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distribute"/>
        <w:textAlignment w:val="auto"/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</w:pPr>
      <w:r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/>
          <w:sz w:val="44"/>
          <w:szCs w:val="44"/>
        </w:rPr>
        <w:t>年度便民服务中心运行经费绩效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自评报告</w:t>
      </w:r>
    </w:p>
    <w:p>
      <w:pPr>
        <w:pStyle w:val="4"/>
        <w:spacing w:line="580" w:lineRule="exact"/>
      </w:pP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一、绩效目标批复下达情况</w:t>
      </w:r>
    </w:p>
    <w:p>
      <w:pPr>
        <w:spacing w:line="580" w:lineRule="exact"/>
        <w:ind w:firstLine="600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根据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盐池县财政局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 xml:space="preserve"> 盐财〔预〕指标〔2021〕344号相关文件精神，下达我镇202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年便民服务中心运行经费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万元。主要用于便民服务中心正常运行，保证便民服务中心工作人员有效开展工作，及时为群众服务。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二、绩效目标完成情况分析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1、资金到位情况分析。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年便民服务中心运行经费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，于2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年全部到位，资金到位率100%。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2、资金执行情况。</w:t>
      </w:r>
      <w:r>
        <w:rPr>
          <w:rFonts w:hint="eastAsia" w:ascii="仿宋_GB2312" w:hAnsi="仿宋_GB2312" w:eastAsia="仿宋_GB2312" w:cs="仿宋_GB2312"/>
          <w:sz w:val="30"/>
          <w:szCs w:val="30"/>
        </w:rPr>
        <w:t>资金支出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万元，结余0万元，资金执行率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0"/>
          <w:szCs w:val="30"/>
        </w:rPr>
        <w:t>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3、资金管理情况。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202</w:t>
      </w:r>
      <w:r>
        <w:rPr>
          <w:rFonts w:hint="eastAsia" w:ascii="Times New Roman" w:hAnsi="Times New Roman" w:eastAsia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年我镇按照盐政办发[2015]13号文件《盐池县专项资金监督管理办法》，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严格执行资金管理制度，根据资金用途据实支付，做到专款专用，无挤占挪用、虚列支出等情况，会计核算准确、财务资料完整。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（二）绩效目标完成情况分析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1、产出指标完成情况分析。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(1)数量指标。便民服务中心职工人数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人。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(2)质量指标。为百姓服务态度良好,使百姓感觉亲切。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(3)时效指标。办事及时率为99%，使百姓少跑腿，办实事。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(4)成本指标。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年便民服务中心运行经费用于天然气费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12万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元；便民服务中心其他方面运行经费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3万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元，已全部支付完毕。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2、效益指标完成情况分析。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(1)经济效益: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</w:rPr>
        <w:t>带动便民服务中心有效发展率为9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0"/>
          <w:szCs w:val="30"/>
        </w:rPr>
        <w:t>%，使便民服务中心工作有序推进。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(2)社会效益：提升群众办事认知,群众生活幸福感得到提升。</w:t>
      </w:r>
    </w:p>
    <w:p>
      <w:pPr>
        <w:spacing w:line="580" w:lineRule="exact"/>
        <w:ind w:left="596" w:leftChars="284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(3）可持续影响：提高为百姓办事效率，做到民有所呼，我有所应，坚持为百姓办实事。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3、满意度指标完成情况分析。</w:t>
      </w:r>
    </w:p>
    <w:p>
      <w:pPr>
        <w:pStyle w:val="4"/>
        <w:spacing w:line="580" w:lineRule="exact"/>
        <w:ind w:firstLine="900" w:firstLineChars="30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群众办事满意度为9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%，达到了预期效果。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三、偏离绩效目标的原因和下一步改进措施</w:t>
      </w:r>
    </w:p>
    <w:p>
      <w:pPr>
        <w:spacing w:line="580" w:lineRule="exact"/>
        <w:ind w:firstLine="66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3"/>
          <w:szCs w:val="33"/>
        </w:rPr>
        <w:t>202</w:t>
      </w:r>
      <w:r>
        <w:rPr>
          <w:rFonts w:hint="eastAsia" w:ascii="Times New Roman" w:hAnsi="Times New Roman" w:eastAsia="仿宋_GB2312"/>
          <w:color w:val="000000"/>
          <w:sz w:val="33"/>
          <w:szCs w:val="33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3"/>
          <w:szCs w:val="33"/>
        </w:rPr>
        <w:t>年我镇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便民服务中心运行经费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达到了绩效目标。下一步，我镇将提高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民服务中心运行效力</w:t>
      </w:r>
      <w:r>
        <w:rPr>
          <w:rFonts w:hint="eastAsia" w:ascii="仿宋_GB2312" w:hAnsi="仿宋_GB2312" w:eastAsia="仿宋_GB2312" w:cs="仿宋_GB2312"/>
          <w:sz w:val="32"/>
          <w:szCs w:val="32"/>
        </w:rPr>
        <w:t>，确保把人民对美好生活的向往作为奋斗目标，全心全意为人民服务。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四、绩效自评结果拟应用和公开情况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（一）我单位根据项目绩效评价指标对各项目量化评价，自评指标得分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（二）按照财政部门的统一要求，对绩效评价情况进行公开。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五、其他需要说明的问题</w:t>
      </w:r>
    </w:p>
    <w:p>
      <w:pPr>
        <w:spacing w:line="580" w:lineRule="exact"/>
        <w:ind w:firstLine="1280" w:firstLineChars="4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简体" w:cs="Times New Roman"/>
          <w:kern w:val="2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</w:rPr>
        <w:t>附件：部门项目支出绩效自评表</w:t>
      </w:r>
    </w:p>
    <w:p>
      <w:pPr>
        <w:pStyle w:val="4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2023年3月25日</w:t>
      </w:r>
    </w:p>
    <w:sectPr>
      <w:pgSz w:w="11906" w:h="16838"/>
      <w:pgMar w:top="141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410666EB"/>
    <w:rsid w:val="02A865BC"/>
    <w:rsid w:val="0DE75E67"/>
    <w:rsid w:val="23835EB5"/>
    <w:rsid w:val="38F5078F"/>
    <w:rsid w:val="410666EB"/>
    <w:rsid w:val="7A33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824</Words>
  <Characters>892</Characters>
  <Lines>0</Lines>
  <Paragraphs>0</Paragraphs>
  <TotalTime>9</TotalTime>
  <ScaleCrop>false</ScaleCrop>
  <LinksUpToDate>false</LinksUpToDate>
  <CharactersWithSpaces>916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2021-04-12T07:14:00Z</dcterms:created>
  <dc:creator>Administrator</dc:creator>
  <cp:lastModifiedBy>、</cp:lastModifiedBy>
  <dcterms:modified xsi:type="dcterms:W3CDTF">2023-03-21T01:59:10Z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EA673C02381A4A55AEDC47A3DEAC224A</vt:lpwstr>
  </property>
</Properties>
</file>