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</w:t>
      </w:r>
      <w:r>
        <w:rPr>
          <w:rFonts w:hint="eastAsia" w:ascii="Times New Roman" w:hAnsi="Times New Roman" w:eastAsia="方正小标宋简体"/>
          <w:sz w:val="44"/>
          <w:szCs w:val="44"/>
        </w:rPr>
        <w:t>年度农业与农村建设经费绩效自评报告</w:t>
      </w:r>
    </w:p>
    <w:p>
      <w:pPr>
        <w:pStyle w:val="6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年农业与农村建设经费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万元。主要用于实现乡村振兴，使农村基础设施根本改善，农村生态环境人居环境明显改观，保障人民生活。</w:t>
      </w:r>
    </w:p>
    <w:p>
      <w:pPr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年农业与农村建设经费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(1)数量指标。农村基础设施建设覆盖全镇，整修路面等。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(2)质量指标。基础设施覆盖率为98%。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(3)时效指标。农业农村建设方面工作及时完成。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农业农村设施建设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、环境整治等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方面费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14.63325万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元，已全部支付完毕。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(1)经济效益:带动群众增收，改善群众生活。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(2)社会效益：对农业农村建设方面影响为98%。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(3)生态效益:农业自然资源得到合理的开发、利用和保护指标为98%。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(4）可持续影响：三农方面影响持续上升，生活质量日渐提高。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群众对农业农村建设工作满意度9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农业与农村建设经费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达到了绩效目标。下一步，我镇将谋划好重点工作举措，拿出务实管用的硬招实招，狠抓落实落地，推动农业农村各项工作再上新台阶。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2023年3月25日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42D504D"/>
    <w:rsid w:val="1A843381"/>
    <w:rsid w:val="21032DD9"/>
    <w:rsid w:val="29C96606"/>
    <w:rsid w:val="2F3B3619"/>
    <w:rsid w:val="32BC1970"/>
    <w:rsid w:val="396366B2"/>
    <w:rsid w:val="39A34B93"/>
    <w:rsid w:val="3EA315FD"/>
    <w:rsid w:val="410666EB"/>
    <w:rsid w:val="46AC1E68"/>
    <w:rsid w:val="481A781C"/>
    <w:rsid w:val="52782E9E"/>
    <w:rsid w:val="56174A06"/>
    <w:rsid w:val="60EF7CA8"/>
    <w:rsid w:val="628C0E42"/>
    <w:rsid w:val="64F104DD"/>
    <w:rsid w:val="68FF07F4"/>
    <w:rsid w:val="7E397287"/>
    <w:rsid w:val="7E4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898</Characters>
  <Lines>0</Lines>
  <Paragraphs>0</Paragraphs>
  <TotalTime>1</TotalTime>
  <ScaleCrop>false</ScaleCrop>
  <LinksUpToDate>false</LinksUpToDate>
  <CharactersWithSpaces>923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2023-03-28T02:02:18Z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A950C27F4CDB4636902E04A7C37B1AB7</vt:lpwstr>
  </property>
</Properties>
</file>