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191" w:firstLineChars="25"/>
        <w:jc w:val="distribute"/>
        <w:textAlignment w:val="auto"/>
        <w:rPr>
          <w:rFonts w:hint="default" w:ascii="Times New Roman" w:hAnsi="Times New Roman" w:eastAsia="方正小标宋简体" w:cs="Times New Roman"/>
          <w:b/>
          <w:bCs/>
          <w:sz w:val="44"/>
          <w:szCs w:val="44"/>
          <w:lang w:eastAsia="zh-CN"/>
        </w:rPr>
      </w:pPr>
      <w:r>
        <w:rPr>
          <w:rFonts w:hint="default" w:ascii="Times New Roman" w:hAnsi="Times New Roman" w:eastAsia="黑体" w:cs="Times New Roman"/>
          <w:b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pacing w:val="24"/>
          <w:kern w:val="44"/>
          <w:sz w:val="44"/>
          <w:szCs w:val="44"/>
          <w:highlight w:val="none"/>
          <w:shd w:val="clear" w:color="auto" w:fill="auto"/>
          <w:lang w:val="en-US" w:eastAsia="zh-CN" w:bidi="ar"/>
        </w:rPr>
      </w:pP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惠安堡镇惠安堡镇水毁道路维修项目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绩效自评报告</w:t>
      </w:r>
    </w:p>
    <w:p>
      <w:pPr>
        <w:pStyle w:val="2"/>
        <w:spacing w:line="580" w:lineRule="exact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根据《盐池县财政局关于开展20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年部门项目支出绩效自评的通知》 (盐财发［202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 xml:space="preserve">] 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号）要求，对照绩效自评内容和方法，我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开展了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惠安堡镇水毁道路维修项目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费用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绩效自评工作。现报告如下：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Calibri" w:eastAsia="仿宋_GB2312" w:cs="宋体"/>
          <w:b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黑体"/>
          <w:b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绩效目标批复下达情况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根据盐池县财政局盐财预〔公共预算〕2022第271号文件，县财政下达我单位惠安堡镇水毁道路维修项目资金共计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29万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Calibri" w:eastAsia="仿宋_GB2312" w:cs="宋体"/>
          <w:b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="黑体"/>
          <w:b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盐财预〔公共预算〕2022第271号文件，指标金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额29万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项目资金执行情况分析。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惠安堡镇水毁道路维修项目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费用主要用于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惠安堡镇水毁道路维修项目，执行率为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财务严格执行资金相关管理办法进行账务处理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严格执行财经纪律，在资金用途、支付条件、支付计划等方面，按照分级责任制，费用分管领导和财务人员分别审核签字，主要领导最终确认签字制，会计核算准确、财务资料完整，专款专用。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（二）绩效目标完成情况分析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数量指标。维修水毁道路29公里，其中：施天池村、东圈村水毁道路6公里；贺斗沟村、新庄村水毁道路8公里；陈记山村、石下河村水毁道路8公里；高兴庄村、许窝棚村水毁道路6公里；钱记塬村、王庄科村、王大夫掌村水毁道路12公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质量指标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建设项目验收合格率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时效指标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。项目及时完工率100%。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（4）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成本指标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惠安堡镇水毁道路维修项目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资金29万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社会效益。提升人居居住环境，有效促进贫困人口脱贫致富效果显著。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可持续影响。项目持续运营年限≥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3、满意度指标完成情况分析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项目村农民满意度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大于等于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Calibri" w:eastAsia="仿宋_GB2312" w:cs="宋体"/>
          <w:b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="黑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default" w:ascii="黑体" w:hAnsi="黑体" w:eastAsia="黑体" w:cs="黑体"/>
          <w:b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年我单位惠安堡镇水毁道路维修项目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资金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暂未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完成目标。下一步，将制定更全面的计划和方案，加强资金管理和使用，提高资金的实用率。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Calibri" w:eastAsia="仿宋_GB2312" w:cs="宋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default" w:ascii="黑体" w:hAnsi="黑体" w:eastAsia="黑体" w:cs="黑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我单位根据项目绩效评价指标对该项目量化评价，自评指标得分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84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Calibri" w:eastAsia="仿宋_GB2312" w:cs="宋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="黑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附件：部门项目支出绩效自评表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jc w:val="right"/>
        <w:textAlignment w:val="auto"/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jc w:val="right"/>
        <w:textAlignment w:val="auto"/>
        <w:rPr>
          <w:rFonts w:hint="default" w:ascii="Times New Roman" w:hAnsi="Times New Roman" w:cs="Times New Roman"/>
          <w:sz w:val="34"/>
          <w:szCs w:val="34"/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p/>
    <w:sectPr>
      <w:pgSz w:w="11906" w:h="16838"/>
      <w:pgMar w:top="1417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00000000"/>
    <w:rsid w:val="33631999"/>
    <w:rsid w:val="36CD1921"/>
    <w:rsid w:val="46433A53"/>
    <w:rsid w:val="6E21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870</Words>
  <Characters>912</Characters>
  <Lines>0</Lines>
  <Paragraphs>0</Paragraphs>
  <TotalTime>3</TotalTime>
  <ScaleCrop>false</ScaleCrop>
  <LinksUpToDate>false</LinksUpToDate>
  <CharactersWithSpaces>914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2023-03-24T01:05:00Z</dcterms:created>
  <dc:creator>Administrator</dc:creator>
  <cp:lastModifiedBy>、</cp:lastModifiedBy>
  <dcterms:modified xsi:type="dcterms:W3CDTF">2023-03-30T02:07:11Z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BC1D9CF1325D442FAC9DA2B3D582B342_13</vt:lpwstr>
  </property>
</Properties>
</file>