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48C80">
      <w:pPr>
        <w:tabs>
          <w:tab w:val="left" w:pos="540"/>
        </w:tabs>
        <w:spacing w:line="1400" w:lineRule="exact"/>
        <w:ind w:left="-1588" w:leftChars="-756" w:right="-155" w:rightChars="-74" w:firstLine="1499" w:firstLineChars="182"/>
        <w:jc w:val="center"/>
        <w:rPr>
          <w:rFonts w:hint="eastAsia" w:eastAsia="方正小标宋_GBK"/>
          <w:color w:val="FF0000"/>
          <w:spacing w:val="76"/>
          <w:w w:val="60"/>
          <w:sz w:val="86"/>
          <w:szCs w:val="90"/>
        </w:rPr>
      </w:pPr>
      <w:r>
        <w:rPr>
          <w:rFonts w:hint="eastAsia" w:ascii="方正大标宋简体" w:hAnsi="方正大标宋简体" w:eastAsia="方正大标宋简体" w:cs="方正大标宋简体"/>
          <w:color w:val="FF0000"/>
          <w:spacing w:val="28"/>
          <w:w w:val="80"/>
          <w:sz w:val="96"/>
          <w:szCs w:val="96"/>
        </w:rPr>
        <w:t>盐池县市场监督管理局</w:t>
      </w:r>
    </w:p>
    <w:p w14:paraId="4DBC3BFC">
      <w:pPr>
        <w:pBdr>
          <w:bottom w:val="triple" w:color="FF0000" w:sz="4" w:space="0"/>
        </w:pBdr>
        <w:spacing w:line="14" w:lineRule="atLeast"/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 w14:paraId="43970CB4">
      <w:pPr>
        <w:tabs>
          <w:tab w:val="left" w:pos="312"/>
        </w:tabs>
        <w:spacing w:line="58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676CA9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880" w:firstLineChars="20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药品监管专项资金项目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</w:t>
      </w:r>
    </w:p>
    <w:p w14:paraId="4C6C4E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绩效自评报告</w:t>
      </w:r>
    </w:p>
    <w:p w14:paraId="7C7EA261">
      <w:pPr>
        <w:pStyle w:val="2"/>
        <w:rPr>
          <w:rFonts w:hint="eastAsia"/>
          <w:lang w:val="en-US" w:eastAsia="zh-CN"/>
        </w:rPr>
      </w:pPr>
    </w:p>
    <w:p w14:paraId="736B1F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 w14:paraId="068267A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盐池县财政局通过（盐财〔预〕指标〔</w:t>
      </w:r>
      <w:r>
        <w:rPr>
          <w:rFonts w:hint="eastAsia" w:eastAsia="仿宋_GB2312"/>
          <w:sz w:val="32"/>
          <w:szCs w:val="32"/>
          <w:lang w:eastAsia="zh-CN"/>
        </w:rPr>
        <w:t>2025</w:t>
      </w:r>
      <w:r>
        <w:rPr>
          <w:rFonts w:hint="eastAsia" w:eastAsia="仿宋_GB2312"/>
          <w:sz w:val="32"/>
          <w:szCs w:val="32"/>
        </w:rPr>
        <w:t>〕001号）文件形式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向盐池县市场监督管理局下达药品监管补助资金共计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4AD7A59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 w14:paraId="7D365A3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（一）资金投入情况分析。</w:t>
      </w:r>
    </w:p>
    <w:p w14:paraId="4F86080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项目资金到位情况分析。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盐池县财政局</w:t>
      </w:r>
      <w:r>
        <w:rPr>
          <w:rFonts w:hint="eastAsia" w:eastAsia="仿宋_GB2312"/>
          <w:sz w:val="32"/>
          <w:szCs w:val="32"/>
        </w:rPr>
        <w:t>（盐财〔预〕指标〔</w:t>
      </w:r>
      <w:r>
        <w:rPr>
          <w:rFonts w:hint="eastAsia" w:eastAsia="仿宋_GB2312"/>
          <w:sz w:val="32"/>
          <w:szCs w:val="32"/>
          <w:lang w:eastAsia="zh-CN"/>
        </w:rPr>
        <w:t>2025</w:t>
      </w:r>
      <w:r>
        <w:rPr>
          <w:rFonts w:hint="eastAsia" w:eastAsia="仿宋_GB2312"/>
          <w:sz w:val="32"/>
          <w:szCs w:val="32"/>
        </w:rPr>
        <w:t>〕001号）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文件精神，共计向我局申请划拨此项经费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2013CCE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项目资金执行情况分析。</w:t>
      </w:r>
      <w:r>
        <w:rPr>
          <w:rFonts w:hint="eastAsia" w:eastAsia="仿宋_GB2312"/>
          <w:sz w:val="32"/>
          <w:szCs w:val="32"/>
          <w:lang w:eastAsia="zh-CN"/>
        </w:rPr>
        <w:t>2025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月盐池县市场监管局收到县级县级财政局划拨的</w:t>
      </w:r>
      <w:r>
        <w:rPr>
          <w:rFonts w:hint="eastAsia" w:eastAsia="仿宋_GB2312"/>
          <w:sz w:val="32"/>
          <w:szCs w:val="32"/>
          <w:lang w:eastAsia="zh-CN"/>
        </w:rPr>
        <w:t>2025</w:t>
      </w:r>
      <w:r>
        <w:rPr>
          <w:rFonts w:hint="eastAsia" w:eastAsia="仿宋_GB2312"/>
          <w:sz w:val="32"/>
          <w:szCs w:val="32"/>
        </w:rPr>
        <w:t>年市场监督管理</w:t>
      </w:r>
      <w:r>
        <w:rPr>
          <w:rFonts w:hint="eastAsia" w:eastAsia="仿宋_GB2312"/>
          <w:sz w:val="32"/>
          <w:szCs w:val="32"/>
          <w:lang w:eastAsia="zh-CN"/>
        </w:rPr>
        <w:t>食品安全</w:t>
      </w:r>
      <w:r>
        <w:rPr>
          <w:rFonts w:hint="eastAsia" w:eastAsia="仿宋_GB2312"/>
          <w:sz w:val="32"/>
          <w:szCs w:val="32"/>
        </w:rPr>
        <w:t>监管专项资金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万元后，截止</w:t>
      </w:r>
      <w:r>
        <w:rPr>
          <w:rFonts w:hint="eastAsia" w:eastAsia="仿宋_GB2312"/>
          <w:sz w:val="32"/>
          <w:szCs w:val="32"/>
          <w:lang w:eastAsia="zh-CN"/>
        </w:rPr>
        <w:t>2025</w:t>
      </w:r>
      <w:r>
        <w:rPr>
          <w:rFonts w:hint="eastAsia" w:eastAsia="仿宋_GB2312"/>
          <w:sz w:val="32"/>
          <w:szCs w:val="32"/>
        </w:rPr>
        <w:t>年12月31日盐池县市场监管局共支出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万元，支付率为100%。</w:t>
      </w:r>
    </w:p>
    <w:p w14:paraId="7E6373C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项目资金管理情况分析。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盐池县市场监督管理局严格按照《预算法》、《自治区食品药品监管补助资金管理办法》以及本单位内控制度市场监督管理专项资金的管理，对资金进行通盘考虑，规范资金使用和管理，确保监管任务与经费预算相互衔接。专款专用，杜绝专项资金挪用、截留和随意扩大开支范围。</w:t>
      </w:r>
    </w:p>
    <w:p w14:paraId="13F537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3" w:firstLineChars="200"/>
        <w:textAlignment w:val="baseline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（二）绩效目标完成情况分析。</w:t>
      </w:r>
    </w:p>
    <w:p w14:paraId="5B7026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产出指标完成情况分析。</w:t>
      </w:r>
    </w:p>
    <w:p w14:paraId="113B2F3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(1)数量指标。药品抽检批次≥10批次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医疗器械抽检批次≥1批次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“两品一械”宣传≥4场次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“两品一械”监管企业≥400家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开展“两品一械”专项整治≥10次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“两品一械”及药物滥用监测报告数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≥200份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“两品一械”案件办理≥10起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3D2E1B0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药品化妆品医用器械监管完成率≥100%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“两品一械”培训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≥1次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39F228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(2)质量指标。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药品、化妆品、医疗器械抽样任务完成率100%，不合格处置率100%，药品、医疗器械不良反应病例报告核实率100%，化妆品不良反应病例报告核实率100%，药品不良反应监测四项监测报告审核上报率100%，人民群众药品安全科普知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不断提高，重大涉药舆情事件发生率不断降低。</w:t>
      </w:r>
    </w:p>
    <w:p w14:paraId="1F7AD01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已按目标全部按时完成。</w:t>
      </w:r>
    </w:p>
    <w:p w14:paraId="4F335F9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药品监管补助资金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5万元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已完成。</w:t>
      </w:r>
    </w:p>
    <w:p w14:paraId="3F75598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效益指标完成情况分析。</w:t>
      </w:r>
    </w:p>
    <w:p w14:paraId="440E502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（1）社会效益指标：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提升部门、企业、公众药品安全防范意识和能力，切实营造共治共享的安全氛围，重大药品、医疗器械、化妆品事故发生率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0次，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43D51CF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可持续影响指标: 药品违法案件发生下降率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>≥20%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已完成</w:t>
      </w:r>
      <w:r>
        <w:rPr>
          <w:rFonts w:hint="eastAsia" w:eastAsia="仿宋_GB2312" w:cs="Times New Roman"/>
          <w:sz w:val="32"/>
          <w:szCs w:val="32"/>
          <w:lang w:eastAsia="zh-CN"/>
        </w:rPr>
        <w:t>。抽检不合格产品下降率</w:t>
      </w:r>
      <w:r>
        <w:rPr>
          <w:rFonts w:hint="eastAsia" w:eastAsia="仿宋_GB2312" w:cs="Times New Roman"/>
          <w:sz w:val="32"/>
          <w:szCs w:val="32"/>
          <w:lang w:eastAsia="zh-CN"/>
        </w:rPr>
        <w:tab/>
      </w:r>
      <w:r>
        <w:rPr>
          <w:rFonts w:hint="eastAsia" w:eastAsia="仿宋_GB2312" w:cs="Times New Roman"/>
          <w:sz w:val="32"/>
          <w:szCs w:val="32"/>
          <w:lang w:eastAsia="zh-CN"/>
        </w:rPr>
        <w:t>≥20%，已完成。</w:t>
      </w:r>
    </w:p>
    <w:p w14:paraId="50BC0E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满意度指标完成情况分析。</w:t>
      </w:r>
    </w:p>
    <w:p w14:paraId="0C4929D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人民群众满意度≥90%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9FB09A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 w14:paraId="71E39BB7">
      <w:pPr>
        <w:numPr>
          <w:ilvl w:val="0"/>
          <w:numId w:val="0"/>
        </w:numPr>
        <w:tabs>
          <w:tab w:val="left" w:pos="312"/>
        </w:tabs>
        <w:spacing w:line="580" w:lineRule="exact"/>
        <w:ind w:firstLine="643" w:firstLineChars="200"/>
        <w:jc w:val="both"/>
        <w:rPr>
          <w:rFonts w:hint="default" w:ascii="楷体" w:hAnsi="楷体" w:eastAsia="楷体" w:cs="楷体"/>
          <w:b/>
          <w:bCs/>
          <w:sz w:val="32"/>
          <w:szCs w:val="32"/>
        </w:rPr>
      </w:pPr>
      <w:r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  <w:t>（一）偏离绩效目标的原因</w:t>
      </w:r>
    </w:p>
    <w:p w14:paraId="41C33EB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无偏离绩效情况。</w:t>
      </w:r>
    </w:p>
    <w:p w14:paraId="25BA85B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lang w:val="en-US" w:eastAsia="zh-CN" w:bidi="ar-SA"/>
        </w:rPr>
        <w:t>（二）下一步改进措施</w:t>
      </w:r>
    </w:p>
    <w:p w14:paraId="010F603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在今后收到专项资金，及时作出资金使用规划，继续完成绩效目标。</w:t>
      </w:r>
    </w:p>
    <w:p w14:paraId="4B32B2DE">
      <w:pPr>
        <w:tabs>
          <w:tab w:val="left" w:pos="312"/>
        </w:tabs>
        <w:spacing w:line="58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6FC34789">
      <w:pPr>
        <w:tabs>
          <w:tab w:val="left" w:pos="312"/>
        </w:tabs>
        <w:spacing w:line="58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绩效自评结果作为督促工作和加快资金执行情况的依据。绩效自评结果拟与4月10日前公开。</w:t>
      </w:r>
    </w:p>
    <w:p w14:paraId="01AB32E1">
      <w:pPr>
        <w:tabs>
          <w:tab w:val="left" w:pos="312"/>
        </w:tabs>
        <w:spacing w:line="58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4F71674C">
      <w:pPr>
        <w:pStyle w:val="5"/>
        <w:ind w:firstLine="640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 w14:paraId="0F86B2FB">
      <w:pPr>
        <w:spacing w:line="58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67AFEA56">
      <w:pPr>
        <w:pStyle w:val="2"/>
        <w:rPr>
          <w:rFonts w:hint="eastAsia"/>
        </w:rPr>
      </w:pPr>
      <w:bookmarkStart w:id="0" w:name="_GoBack"/>
      <w:bookmarkEnd w:id="0"/>
    </w:p>
    <w:p w14:paraId="6F147DD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5126" w:firstLineChars="160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盐池县市场监督管理局</w:t>
      </w:r>
    </w:p>
    <w:p w14:paraId="38187FF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firstLine="5126" w:firstLineChars="160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2026年3月18日</w:t>
      </w: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14EFAC-14A7-461D-8863-B2AE51302F4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A1A6F477-94A2-494E-B2CF-2428AB955B2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36EC6A7-2CE5-42F9-96AD-04DD90A08AA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E372FE7-1624-4FE0-9392-ED2403A9101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102F6BB-D2A0-43AB-B1D3-0C5920D76AE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F3746518-C24E-4B25-816D-E6897FA59D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MTQxMjk2YWZiYzU2N2UzNjA5ZjEwNjM3NGEwN2IifQ=="/>
  </w:docVars>
  <w:rsids>
    <w:rsidRoot w:val="3D5D7B16"/>
    <w:rsid w:val="0B6D245C"/>
    <w:rsid w:val="10BC6591"/>
    <w:rsid w:val="239240E8"/>
    <w:rsid w:val="3D5D7B16"/>
    <w:rsid w:val="50F7499E"/>
    <w:rsid w:val="57165CBF"/>
    <w:rsid w:val="57B83E6C"/>
    <w:rsid w:val="58806A6A"/>
    <w:rsid w:val="68112D1E"/>
    <w:rsid w:val="7BA0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eastAsia="华文中宋"/>
      <w:sz w:val="36"/>
    </w:rPr>
  </w:style>
  <w:style w:type="paragraph" w:customStyle="1" w:styleId="5">
    <w:name w:val="Normal Indent1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1093</Words>
  <Characters>1162</Characters>
  <Lines>0</Lines>
  <Paragraphs>0</Paragraphs>
  <TotalTime>2</TotalTime>
  <ScaleCrop>false</ScaleCrop>
  <LinksUpToDate>false</LinksUpToDate>
  <CharactersWithSpaces>1223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2024-03-25T09:54:00Z</dcterms:created>
  <dc:creator>李雨霖</dc:creator>
  <cp:lastModifiedBy>杜小友 Sm</cp:lastModifiedBy>
  <dcterms:modified xsi:type="dcterms:W3CDTF">2026-03-18T01:33:25Z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9D9D4F2AEFE5419DBA17D9EC1570D527_13</vt:lpwstr>
  </property>
  <property fmtid="{D5CDD505-2E9C-101B-9397-08002B2CF9AE}" pid="4" name="KSOTemplateDocerSaveRecord">
    <vt:lpwstr>eyJoZGlkIjoiM2ZhMTQxMjk2YWZiYzU2N2UzNjA5ZjEwNjM3NGEwN2IiLCJ1c2VySWQiOiI3MDQxMDI0MTIifQ==</vt:lpwstr>
  </property>
</Properties>
</file>