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盐池县人民政府办公室政务新媒体运行维护费项目</w:t>
      </w:r>
      <w:r>
        <w:rPr>
          <w:rFonts w:hint="eastAsia"/>
          <w:sz w:val="36"/>
          <w:szCs w:val="36"/>
          <w:lang w:val="en-US" w:eastAsia="zh-CN"/>
        </w:rPr>
        <w:t>2021年度绩效自评报告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年初批复下达盐池县人民政府办公室政务新媒体运行维护费项目预算和绩效目标情况。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我办政务新媒体运行维护费13.00万元。主要用于政务新媒体运行维护，确保政府网站与政务新媒体运营，百姓诉求有回应，群众办事更方便，实现人民群众足不出户学习政府政策以及了解政府各部门相关工作公告。</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2021年我</w:t>
      </w:r>
      <w:r>
        <w:rPr>
          <w:rFonts w:hint="eastAsia" w:ascii="Times New Roman" w:hAnsi="Times New Roman" w:eastAsia="仿宋_GB2312" w:cs="Times New Roman"/>
          <w:color w:val="000000"/>
          <w:sz w:val="33"/>
          <w:szCs w:val="33"/>
          <w:lang w:val="en-US" w:eastAsia="zh-CN"/>
        </w:rPr>
        <w:t>办</w:t>
      </w:r>
      <w:r>
        <w:rPr>
          <w:rFonts w:hint="eastAsia" w:ascii="仿宋_GB2312" w:hAnsi="仿宋_GB2312" w:eastAsia="仿宋_GB2312" w:cs="仿宋_GB2312"/>
          <w:b w:val="0"/>
          <w:bCs w:val="0"/>
          <w:color w:val="auto"/>
          <w:sz w:val="33"/>
          <w:szCs w:val="33"/>
          <w:lang w:val="en-US" w:eastAsia="zh-CN"/>
        </w:rPr>
        <w:t>政务新媒体运行维护费项目经费</w:t>
      </w:r>
      <w:r>
        <w:rPr>
          <w:rFonts w:hint="eastAsia" w:ascii="Times New Roman" w:hAnsi="Times New Roman" w:eastAsia="仿宋_GB2312" w:cs="Times New Roman"/>
          <w:color w:val="000000"/>
          <w:sz w:val="33"/>
          <w:szCs w:val="33"/>
          <w:lang w:val="en-US" w:eastAsia="zh-CN"/>
        </w:rPr>
        <w:t>13.00万元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，于2021年年初通过财政一体化系统下达指标13.00万元，资金到位率100%。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政务新媒体运行维护费项目</w:t>
      </w:r>
      <w:r>
        <w:rPr>
          <w:rFonts w:hint="eastAsia" w:ascii="Times New Roman" w:hAnsi="Times New Roman" w:eastAsia="仿宋_GB2312" w:cs="Times New Roman"/>
          <w:color w:val="000000"/>
          <w:sz w:val="33"/>
          <w:szCs w:val="33"/>
          <w:lang w:val="en-US" w:eastAsia="zh-CN"/>
        </w:rPr>
        <w:t>13.00万元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，主要用于</w:t>
      </w:r>
      <w:r>
        <w:rPr>
          <w:rFonts w:hint="eastAsia" w:ascii="Times New Roman" w:hAnsi="Times New Roman" w:eastAsia="仿宋_GB2312" w:cs="Times New Roman"/>
          <w:color w:val="000000"/>
          <w:sz w:val="33"/>
          <w:szCs w:val="33"/>
          <w:lang w:val="en-US" w:eastAsia="zh-CN"/>
        </w:rPr>
        <w:t>政务新媒体运行维护，确保政府网站与政务新媒体运营。</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color w:val="auto"/>
          <w:sz w:val="33"/>
          <w:szCs w:val="33"/>
          <w:lang w:val="en-US" w:eastAsia="zh-CN"/>
        </w:rPr>
        <w:t>资金支出13.00万元，结余0万元，资金执行率100%。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我办</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1.维护微信公众号数量36个</w:t>
      </w:r>
      <w:r>
        <w:rPr>
          <w:rFonts w:hint="eastAsia" w:ascii="Times New Roman" w:eastAsia="仿宋_GB2312" w:cs="Times New Roman"/>
          <w:sz w:val="33"/>
          <w:szCs w:val="33"/>
          <w:lang w:val="en-US" w:eastAsia="zh-CN"/>
        </w:rPr>
        <w:t>。2.网政府网站维护数量1个。</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数据检测工作完成率100%。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维护工作开展期间2021年/全年。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政务新媒体运行维护费用13万元/年。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(1)社会效益指标。数据检测合格率≥90%。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新媒体运行维护合同履约进度100%。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盐池县人民政府办公室群众满意度为95%以上，达到了预期效果。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2021年</w:t>
      </w:r>
      <w:r>
        <w:rPr>
          <w:rFonts w:hint="eastAsia" w:ascii="Times New Roman" w:hAnsi="Times New Roman" w:eastAsia="仿宋_GB2312" w:cs="Times New Roman"/>
          <w:color w:val="000000"/>
          <w:sz w:val="33"/>
          <w:szCs w:val="33"/>
          <w:lang w:val="en-US" w:eastAsia="zh-CN"/>
        </w:rPr>
        <w:t>我办</w:t>
      </w:r>
      <w:r>
        <w:rPr>
          <w:rFonts w:hint="eastAsia" w:ascii="仿宋_GB2312" w:hAnsi="仿宋_GB2312" w:eastAsia="仿宋_GB2312" w:cs="仿宋_GB2312"/>
          <w:b w:val="0"/>
          <w:bCs w:val="0"/>
          <w:color w:val="auto"/>
          <w:sz w:val="33"/>
          <w:szCs w:val="33"/>
          <w:lang w:val="en-US" w:eastAsia="zh-CN"/>
        </w:rPr>
        <w:t>政务新媒体运行维护费项目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确保政府网站与政务新媒体高效运营。</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盐池县人民政府办公室</w:t>
      </w:r>
    </w:p>
    <w:p>
      <w:pPr>
        <w:pStyle w:val="2"/>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2022年5月19日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TA4MGU4NTliOGQwYjNkYjBjNzIwZWE4NjMyMTQifQ=="/>
  </w:docVars>
  <w:rsids>
    <w:rsidRoot w:val="00000000"/>
    <w:rsid w:val="142F4FAE"/>
    <w:rsid w:val="62591FB9"/>
    <w:rsid w:val="7F8C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927</Words>
  <Characters>1000</Characters>
  <Lines>0</Lines>
  <Paragraphs>0</Paragraphs>
  <TotalTime>5</TotalTime>
  <ScaleCrop>false</ScaleCrop>
  <LinksUpToDate>false</LinksUpToDate>
  <CharactersWithSpaces>1070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2021-04-09T01:54:00Z</dcterms:created>
  <dc:creator>Administrator</dc:creator>
  <cp:lastModifiedBy>周某某</cp:lastModifiedBy>
  <dcterms:modified xsi:type="dcterms:W3CDTF">2022-05-19T09:04:48Z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9CDC9AF4A44645B09E4F5C79C12DB448</vt:lpwstr>
  </property>
</Properties>
</file>