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盐池县城古城墙带状公园建设项目-公共广播系统和景观照明工程三标段工程资金项目2020年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（一）年初批复下达盐池县城古城墙带状公园建设项目-公共广播系统和景观照明工程三标段工程资金项目预算和绩效目标情况。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盐池县城古城墙带状公园建设项目-公共广播系统和景观照明工程三标段工程资金项目共119.0223万元。主要绩效目标:围绕</w:t>
      </w:r>
      <w:r>
        <w:rPr>
          <w:rFonts w:hint="eastAsia" w:asciiTheme="minorEastAsia" w:hAnsiTheme="minorEastAsia" w:eastAsiaTheme="minorEastAsia" w:cstheme="minorEastAsia"/>
          <w:color w:val="auto"/>
          <w:sz w:val="28"/>
          <w:szCs w:val="28"/>
          <w:lang w:val="en-US" w:eastAsia="zh-CN"/>
        </w:rPr>
        <w:t>盐池县</w:t>
      </w:r>
      <w:r>
        <w:rPr>
          <w:rFonts w:hint="eastAsia" w:asciiTheme="minorEastAsia" w:hAnsiTheme="minorEastAsia" w:eastAsiaTheme="minorEastAsia" w:cstheme="minorEastAsia"/>
          <w:b w:val="0"/>
          <w:bCs w:val="0"/>
          <w:sz w:val="28"/>
          <w:szCs w:val="28"/>
          <w:lang w:val="en-US" w:eastAsia="zh-CN"/>
        </w:rPr>
        <w:t>古城墙建设带状公园，从城墙外侧延伸60-70米及公共广播系统和景观照明等建设</w:t>
      </w:r>
      <w:r>
        <w:rPr>
          <w:rFonts w:hint="eastAsia" w:asciiTheme="minorEastAsia" w:hAnsi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lang w:val="en-US" w:eastAsia="zh-CN"/>
        </w:rPr>
        <w:t>主要为了提高人民群众居住质量、改善人民生活环境、促进地方旅游业的发展。</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（二）年度中由县级资金安排下达盐池县城古城墙带状公园建设项目-公共广播系统和景观照明工程三标段工程资金项目预算和绩效目标情况。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w:t>
      </w:r>
      <w:r>
        <w:rPr>
          <w:rFonts w:hint="eastAsia" w:asciiTheme="minorEastAsia" w:hAnsiTheme="minorEastAsia" w:eastAsiaTheme="minorEastAsia" w:cstheme="minorEastAsia"/>
          <w:b w:val="0"/>
          <w:bCs w:val="0"/>
          <w:sz w:val="28"/>
          <w:szCs w:val="28"/>
          <w:lang w:val="en-US" w:eastAsia="zh-CN"/>
        </w:rPr>
        <w:t>2020年财政预算划转通知书</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sz w:val="28"/>
          <w:szCs w:val="28"/>
          <w:lang w:val="en-US" w:eastAsia="zh-CN"/>
        </w:rPr>
        <w:t>（盐财预（公共预算）2020第17号）</w:t>
      </w:r>
      <w:r>
        <w:rPr>
          <w:rFonts w:hint="eastAsia" w:asciiTheme="minorEastAsia" w:hAnsiTheme="minorEastAsia" w:eastAsiaTheme="minorEastAsia" w:cstheme="minorEastAsia"/>
          <w:b w:val="0"/>
          <w:bCs w:val="0"/>
          <w:sz w:val="28"/>
          <w:szCs w:val="28"/>
          <w:lang w:val="en-US" w:eastAsia="zh-CN"/>
        </w:rPr>
        <w:t>文件要求，盐池县城古城墙带状公园建设项目-公共广播系统和景观照明工程三标段工程资金项目预算安排119.0223万元，全部为财政拨款，盐池县城古城墙带状公园建设项目-公共广播系统和景观照明工程三标段工程资金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内容为：项目占地约400亩，</w:t>
      </w:r>
      <w:r>
        <w:rPr>
          <w:rFonts w:hint="eastAsia" w:asciiTheme="minorEastAsia" w:hAnsiTheme="minorEastAsia" w:eastAsiaTheme="minorEastAsia" w:cstheme="minorEastAsia"/>
          <w:b w:val="0"/>
          <w:bCs w:val="0"/>
          <w:sz w:val="28"/>
          <w:szCs w:val="28"/>
          <w:lang w:val="en-US" w:eastAsia="zh-CN"/>
        </w:rPr>
        <w:t>围绕</w:t>
      </w:r>
      <w:r>
        <w:rPr>
          <w:rFonts w:hint="eastAsia" w:asciiTheme="minorEastAsia" w:hAnsiTheme="minorEastAsia" w:eastAsiaTheme="minorEastAsia" w:cstheme="minorEastAsia"/>
          <w:color w:val="auto"/>
          <w:sz w:val="28"/>
          <w:szCs w:val="28"/>
          <w:lang w:val="en-US" w:eastAsia="zh-CN"/>
        </w:rPr>
        <w:t>盐池县</w:t>
      </w:r>
      <w:r>
        <w:rPr>
          <w:rFonts w:hint="eastAsia" w:asciiTheme="minorEastAsia" w:hAnsiTheme="minorEastAsia" w:eastAsiaTheme="minorEastAsia" w:cstheme="minorEastAsia"/>
          <w:b w:val="0"/>
          <w:bCs w:val="0"/>
          <w:sz w:val="28"/>
          <w:szCs w:val="28"/>
          <w:lang w:val="en-US" w:eastAsia="zh-CN"/>
        </w:rPr>
        <w:t>古城墙建设带状公园，从城墙外侧延伸60-70米及公共卫生服务基础设施、公共广播系统和景观照明等建设</w:t>
      </w:r>
      <w:r>
        <w:rPr>
          <w:rFonts w:hint="eastAsia" w:asciiTheme="minorEastAsia" w:hAnsiTheme="minorEastAsia" w:eastAsiaTheme="minorEastAsia" w:cstheme="minorEastAsia"/>
          <w:b w:val="0"/>
          <w:bCs w:val="0"/>
          <w:color w:val="auto"/>
          <w:sz w:val="28"/>
          <w:szCs w:val="28"/>
          <w:highlight w:val="none"/>
          <w:lang w:val="en-US" w:eastAsia="zh-CN"/>
        </w:rPr>
        <w:t>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盐池县城古城墙带状公园建设项目-公共广播系统和景观照明工程三标段工程资金项目119.0223</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119.0223万元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盐池县城古城墙带状公园建设项目-公共广播系统和景观照明工程三标段工程资金项目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119.0223</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城古城墙带状公园建设项目-公共广播系统和景观照明工程三标段工程资金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sz w:val="28"/>
          <w:szCs w:val="28"/>
          <w:lang w:val="en-US" w:eastAsia="zh-CN"/>
        </w:rPr>
        <w:t>建设盐池县古城墙带状运动公园从外墙向外侧延伸60-70米的公共广播系统和景观照明，其中：</w:t>
      </w:r>
      <w:r>
        <w:rPr>
          <w:rFonts w:hint="eastAsia" w:asciiTheme="minorEastAsia" w:hAnsiTheme="minorEastAsia" w:eastAsiaTheme="minorEastAsia" w:cstheme="minorEastAsia"/>
          <w:b w:val="0"/>
          <w:bCs w:val="0"/>
          <w:sz w:val="28"/>
          <w:szCs w:val="28"/>
          <w:highlight w:val="none"/>
          <w:lang w:eastAsia="zh-CN"/>
        </w:rPr>
        <w:t>项目</w:t>
      </w:r>
      <w:r>
        <w:rPr>
          <w:rFonts w:hint="eastAsia" w:asciiTheme="minorEastAsia" w:hAnsiTheme="minorEastAsia" w:eastAsiaTheme="minorEastAsia" w:cstheme="minorEastAsia"/>
          <w:b w:val="0"/>
          <w:bCs w:val="0"/>
          <w:sz w:val="28"/>
          <w:szCs w:val="28"/>
          <w:lang w:val="en-US" w:eastAsia="zh-CN"/>
        </w:rPr>
        <w:t>占地约400亩，</w:t>
      </w:r>
      <w:r>
        <w:rPr>
          <w:rFonts w:hint="eastAsia" w:asciiTheme="minorEastAsia" w:hAnsiTheme="minorEastAsia" w:eastAsiaTheme="minorEastAsia" w:cstheme="minorEastAsia"/>
          <w:b w:val="0"/>
          <w:bCs w:val="0"/>
          <w:sz w:val="28"/>
          <w:szCs w:val="28"/>
          <w:lang w:eastAsia="zh-CN"/>
        </w:rPr>
        <w:t>亮化</w:t>
      </w:r>
      <w:r>
        <w:rPr>
          <w:rFonts w:hint="eastAsia" w:asciiTheme="minorEastAsia" w:hAnsiTheme="minorEastAsia" w:eastAsiaTheme="minorEastAsia" w:cstheme="minorEastAsia"/>
          <w:b w:val="0"/>
          <w:bCs w:val="0"/>
          <w:sz w:val="28"/>
          <w:szCs w:val="28"/>
          <w:lang w:val="en-US" w:eastAsia="zh-CN"/>
        </w:rPr>
        <w:t>面积164497平方米，公共广播背景音乐系统1套、VI导视系统1套</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2020年度绩效目标制定了项目工作计划，并按照工作计划开展了盐池县城古城墙带状公园建设项目工作。评价认为，该项目各项工程安排较合理，按照计划进度执行较及时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盐池县城古城墙带状公园建设项目-公共广播系统和景观照明工程三标段工程资金项目专项资金项目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w:t>
      </w:r>
      <w:r>
        <w:rPr>
          <w:rFonts w:hint="eastAsia" w:asciiTheme="minorEastAsia" w:hAnsiTheme="minorEastAsia" w:eastAsiaTheme="minorEastAsia" w:cstheme="minorEastAsia"/>
          <w:color w:val="auto"/>
          <w:sz w:val="28"/>
          <w:szCs w:val="28"/>
          <w:lang w:val="en-US" w:eastAsia="zh-CN"/>
        </w:rPr>
        <w:t>经济效益</w:t>
      </w:r>
      <w:r>
        <w:rPr>
          <w:rFonts w:hint="eastAsia" w:asciiTheme="minorEastAsia" w:hAnsiTheme="minorEastAsia" w:eastAsiaTheme="minorEastAsia" w:cstheme="minorEastAsia"/>
          <w:b w:val="0"/>
          <w:bCs w:val="0"/>
          <w:sz w:val="28"/>
          <w:szCs w:val="28"/>
          <w:lang w:val="en-US" w:eastAsia="zh-CN"/>
        </w:rPr>
        <w:t>：</w:t>
      </w:r>
      <w:r>
        <w:rPr>
          <w:rFonts w:hint="eastAsia" w:asciiTheme="minorEastAsia" w:hAnsiTheme="minorEastAsia" w:eastAsiaTheme="minorEastAsia" w:cstheme="minorEastAsia"/>
          <w:sz w:val="28"/>
          <w:szCs w:val="28"/>
          <w:lang w:eastAsia="zh-CN"/>
        </w:rPr>
        <w:t>以盐州古城历史文化旅游区创建国家5A级旅游景区为载体，大力实施基础设施提标、公共服务提质、旅游品牌提升工程，不断丰富旅游业态，加快全域旅游示范县建设。</w:t>
      </w:r>
      <w:r>
        <w:rPr>
          <w:rFonts w:hint="eastAsia" w:ascii="宋体" w:hAnsi="宋体" w:eastAsia="宋体" w:cs="宋体"/>
          <w:b w:val="0"/>
          <w:bCs w:val="0"/>
          <w:sz w:val="28"/>
          <w:szCs w:val="28"/>
          <w:lang w:val="en-US" w:eastAsia="zh-CN"/>
        </w:rPr>
        <w:t>项目能够促进旅游观光、商贸服务、信息科技等相关产业的发展</w:t>
      </w:r>
      <w:r>
        <w:rPr>
          <w:rFonts w:hint="eastAsia" w:ascii="宋体" w:hAnsi="宋体" w:eastAsia="宋体" w:cs="宋体"/>
          <w:sz w:val="28"/>
          <w:szCs w:val="28"/>
          <w:lang w:val="en-US" w:eastAsia="zh-CN"/>
        </w:rPr>
        <w:t>，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keepNext w:val="0"/>
        <w:keepLines w:val="0"/>
        <w:pageBreakBefore w:val="0"/>
        <w:widowControl w:val="0"/>
        <w:kinsoku/>
        <w:wordWrap/>
        <w:overflowPunct/>
        <w:topLinePunct w:val="0"/>
        <w:autoSpaceDE/>
        <w:autoSpaceDN/>
        <w:bidi w:val="0"/>
        <w:adjustRightInd/>
        <w:snapToGrid/>
        <w:spacing w:line="600" w:lineRule="exact"/>
        <w:ind w:right="0" w:firstLine="560" w:firstLineChars="200"/>
        <w:jc w:val="both"/>
        <w:textAlignment w:val="auto"/>
        <w:outlineLvl w:val="9"/>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bookmarkStart w:id="0" w:name="_GoBack"/>
      <w:bookmarkEnd w:id="0"/>
      <w:r>
        <w:rPr>
          <w:rFonts w:hint="eastAsia" w:ascii="宋体" w:hAnsi="宋体" w:eastAsia="宋体" w:cs="宋体"/>
          <w:b w:val="0"/>
          <w:bCs w:val="0"/>
          <w:kern w:val="2"/>
          <w:sz w:val="28"/>
          <w:szCs w:val="28"/>
          <w:lang w:val="en-US" w:eastAsia="zh-CN" w:bidi="ar-SA"/>
        </w:rPr>
        <w:t>本项目的建设开辟了盐池古城历史文化旅游区乃至盐池县旅游服务的窗口，实现与游客的对接，加快了宁夏东部地区旅游的整体开放步伐，带动了旅游业的蓬勃发展。</w:t>
      </w:r>
    </w:p>
    <w:p>
      <w:pPr>
        <w:pStyle w:val="11"/>
        <w:keepNext w:val="0"/>
        <w:keepLines w:val="0"/>
        <w:pageBreakBefore w:val="0"/>
        <w:widowControl w:val="0"/>
        <w:kinsoku/>
        <w:wordWrap/>
        <w:overflowPunct/>
        <w:topLinePunct w:val="0"/>
        <w:autoSpaceDE/>
        <w:autoSpaceDN/>
        <w:bidi w:val="0"/>
        <w:adjustRightInd/>
        <w:snapToGrid/>
        <w:spacing w:line="60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lang w:val="en-US" w:eastAsia="zh-CN"/>
        </w:rPr>
        <w:t>生态效益：</w:t>
      </w:r>
      <w:r>
        <w:rPr>
          <w:rFonts w:hint="eastAsia" w:asciiTheme="minorEastAsia" w:hAnsiTheme="minorEastAsia" w:eastAsiaTheme="minorEastAsia" w:cstheme="minorEastAsia"/>
          <w:b w:val="0"/>
          <w:bCs w:val="0"/>
          <w:color w:val="000000"/>
          <w:kern w:val="2"/>
          <w:sz w:val="28"/>
          <w:szCs w:val="28"/>
          <w:lang w:val="en-US" w:eastAsia="zh-CN" w:bidi="ar-SA"/>
        </w:rPr>
        <w:t>带状公园工程的建设将极大地完善城区的想象，路灯与广播等附属设施的建设也将有效的提高城镇环境、生态质量，为居民创建优美、健康、清洁的生态空间。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宋体" w:hAnsi="宋体" w:eastAsia="宋体" w:cs="宋体"/>
          <w:b w:val="0"/>
          <w:bCs w:val="0"/>
          <w:sz w:val="28"/>
          <w:szCs w:val="28"/>
          <w:lang w:eastAsia="zh-CN"/>
        </w:rPr>
        <w:t>本项目建设形态凸显本地特色，与周边景区和谐统一，充分体现了地域文</w:t>
      </w:r>
      <w:r>
        <w:rPr>
          <w:rFonts w:hint="eastAsia" w:ascii="宋体" w:hAnsi="宋体" w:eastAsia="宋体" w:cs="宋体"/>
          <w:sz w:val="28"/>
          <w:szCs w:val="28"/>
          <w:lang w:eastAsia="zh-CN"/>
        </w:rPr>
        <w:t>化，对形象展示及区域影响力提升等方面有重要的意义</w:t>
      </w:r>
      <w:r>
        <w:rPr>
          <w:rFonts w:hint="eastAsia" w:asciiTheme="minorEastAsia" w:hAnsiTheme="minorEastAsia" w:eastAsiaTheme="minorEastAsia" w:cstheme="minorEastAsia"/>
          <w:b w:val="0"/>
          <w:bCs w:val="0"/>
          <w:sz w:val="28"/>
          <w:szCs w:val="28"/>
          <w:lang w:eastAsia="zh-CN"/>
        </w:rPr>
        <w:t>，对于改善城市景观环境、提高人民群众生活质量、促进城市的可持续发展具有重要作用。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盐池县城古城墙带状公园建设项目-公共广播系统和景观照明工程三标段工程资金项目2020年度目标全部完成实施，均达到了绩效目标。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由于设备裸露在外，受到日晒雨淋和风沙腐蚀的长期影响，设备都会出现不同程度的损坏，亮灯率和广播率降低，亮灯和广播效果欠佳。因此，按照时间节点，工作进度的同时注重实际效果，每日夜间安排值班人员巡检设备的运行情况、亮灯情况、安全运行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（一）我单位根据项目绩效评价指标对各项目量化评价，自评指标得分91分。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BA29A2"/>
    <w:rsid w:val="041E24E3"/>
    <w:rsid w:val="056B0532"/>
    <w:rsid w:val="05EE1582"/>
    <w:rsid w:val="061037B9"/>
    <w:rsid w:val="072C6FDB"/>
    <w:rsid w:val="072E3447"/>
    <w:rsid w:val="082B10F4"/>
    <w:rsid w:val="08AD444C"/>
    <w:rsid w:val="09015EAD"/>
    <w:rsid w:val="095A2880"/>
    <w:rsid w:val="09723454"/>
    <w:rsid w:val="09A02799"/>
    <w:rsid w:val="09AC3916"/>
    <w:rsid w:val="0A355FD4"/>
    <w:rsid w:val="0A8C2CA0"/>
    <w:rsid w:val="0B3C7EEC"/>
    <w:rsid w:val="0E331EC0"/>
    <w:rsid w:val="0E754B96"/>
    <w:rsid w:val="0FEB48FF"/>
    <w:rsid w:val="105A1505"/>
    <w:rsid w:val="10641859"/>
    <w:rsid w:val="1066393F"/>
    <w:rsid w:val="117166C7"/>
    <w:rsid w:val="1274516D"/>
    <w:rsid w:val="13F26608"/>
    <w:rsid w:val="13FC1F08"/>
    <w:rsid w:val="146F7312"/>
    <w:rsid w:val="14896E79"/>
    <w:rsid w:val="14C4499C"/>
    <w:rsid w:val="14EF42C1"/>
    <w:rsid w:val="152B6E66"/>
    <w:rsid w:val="16E54694"/>
    <w:rsid w:val="16F76538"/>
    <w:rsid w:val="174D447C"/>
    <w:rsid w:val="175D6B9B"/>
    <w:rsid w:val="17875CC4"/>
    <w:rsid w:val="17CF40C9"/>
    <w:rsid w:val="18EE211E"/>
    <w:rsid w:val="19217FBE"/>
    <w:rsid w:val="19951733"/>
    <w:rsid w:val="19AE5285"/>
    <w:rsid w:val="1A3E3AF7"/>
    <w:rsid w:val="1B965EE2"/>
    <w:rsid w:val="1C612191"/>
    <w:rsid w:val="1CAA3CD9"/>
    <w:rsid w:val="1CE76BFD"/>
    <w:rsid w:val="1D2B521C"/>
    <w:rsid w:val="1DC274D0"/>
    <w:rsid w:val="1DF25307"/>
    <w:rsid w:val="1E4A4593"/>
    <w:rsid w:val="1E4E7908"/>
    <w:rsid w:val="1EAD6EE0"/>
    <w:rsid w:val="1EC3648C"/>
    <w:rsid w:val="1F515D9B"/>
    <w:rsid w:val="1F721788"/>
    <w:rsid w:val="1F890B97"/>
    <w:rsid w:val="201E4E88"/>
    <w:rsid w:val="20AE2A00"/>
    <w:rsid w:val="227D3758"/>
    <w:rsid w:val="22C2273E"/>
    <w:rsid w:val="238713AA"/>
    <w:rsid w:val="242376F2"/>
    <w:rsid w:val="246B0D04"/>
    <w:rsid w:val="24BF4EBC"/>
    <w:rsid w:val="26BF2C26"/>
    <w:rsid w:val="28A54230"/>
    <w:rsid w:val="2CB22384"/>
    <w:rsid w:val="2D0B38EE"/>
    <w:rsid w:val="2D7D57E2"/>
    <w:rsid w:val="2E0C6550"/>
    <w:rsid w:val="2E7B0BF5"/>
    <w:rsid w:val="2F6418C4"/>
    <w:rsid w:val="30A55281"/>
    <w:rsid w:val="31ED334A"/>
    <w:rsid w:val="31FB1041"/>
    <w:rsid w:val="324003E3"/>
    <w:rsid w:val="325A0656"/>
    <w:rsid w:val="329A0EE5"/>
    <w:rsid w:val="329B6B7E"/>
    <w:rsid w:val="32D5170C"/>
    <w:rsid w:val="336852E5"/>
    <w:rsid w:val="33BA12DA"/>
    <w:rsid w:val="34BD6234"/>
    <w:rsid w:val="353F27FF"/>
    <w:rsid w:val="37131E19"/>
    <w:rsid w:val="389F61F0"/>
    <w:rsid w:val="398165A3"/>
    <w:rsid w:val="39B57A61"/>
    <w:rsid w:val="3A1F160B"/>
    <w:rsid w:val="3A534962"/>
    <w:rsid w:val="3A571945"/>
    <w:rsid w:val="3AC3625D"/>
    <w:rsid w:val="3B813BCA"/>
    <w:rsid w:val="3BE935A3"/>
    <w:rsid w:val="3C150741"/>
    <w:rsid w:val="3C686E8F"/>
    <w:rsid w:val="3CE01B09"/>
    <w:rsid w:val="3D7F0A50"/>
    <w:rsid w:val="3EA12676"/>
    <w:rsid w:val="3F4473EE"/>
    <w:rsid w:val="40C275C9"/>
    <w:rsid w:val="41466C72"/>
    <w:rsid w:val="4157436B"/>
    <w:rsid w:val="432D1938"/>
    <w:rsid w:val="436F57BE"/>
    <w:rsid w:val="44105FA0"/>
    <w:rsid w:val="444B087F"/>
    <w:rsid w:val="44A83F9D"/>
    <w:rsid w:val="45C77840"/>
    <w:rsid w:val="462677A8"/>
    <w:rsid w:val="46CC4A7E"/>
    <w:rsid w:val="474403C6"/>
    <w:rsid w:val="47A36D22"/>
    <w:rsid w:val="489F4B4F"/>
    <w:rsid w:val="48B64AC7"/>
    <w:rsid w:val="4A107EE4"/>
    <w:rsid w:val="4A9851F2"/>
    <w:rsid w:val="4B123432"/>
    <w:rsid w:val="4C6D1EC8"/>
    <w:rsid w:val="4E0114A6"/>
    <w:rsid w:val="4E134FEE"/>
    <w:rsid w:val="4E1877EB"/>
    <w:rsid w:val="4E377B00"/>
    <w:rsid w:val="4E3B3335"/>
    <w:rsid w:val="4E772EBB"/>
    <w:rsid w:val="4F025ADA"/>
    <w:rsid w:val="4FA60C94"/>
    <w:rsid w:val="4FB10340"/>
    <w:rsid w:val="4FFB1A68"/>
    <w:rsid w:val="50E56349"/>
    <w:rsid w:val="52246021"/>
    <w:rsid w:val="522C7AD0"/>
    <w:rsid w:val="532F2C5C"/>
    <w:rsid w:val="534907B9"/>
    <w:rsid w:val="54BF5D2B"/>
    <w:rsid w:val="556D5C05"/>
    <w:rsid w:val="55B65745"/>
    <w:rsid w:val="56E228E8"/>
    <w:rsid w:val="572B3EB7"/>
    <w:rsid w:val="57972EE6"/>
    <w:rsid w:val="58356923"/>
    <w:rsid w:val="584074D7"/>
    <w:rsid w:val="59A16E69"/>
    <w:rsid w:val="5A142F27"/>
    <w:rsid w:val="5A4D3213"/>
    <w:rsid w:val="5BDB767F"/>
    <w:rsid w:val="5F45758F"/>
    <w:rsid w:val="602A5BE3"/>
    <w:rsid w:val="60F278B2"/>
    <w:rsid w:val="62147E68"/>
    <w:rsid w:val="6259189D"/>
    <w:rsid w:val="62D52BBE"/>
    <w:rsid w:val="63054880"/>
    <w:rsid w:val="630C299B"/>
    <w:rsid w:val="63611007"/>
    <w:rsid w:val="63DD291B"/>
    <w:rsid w:val="667565AD"/>
    <w:rsid w:val="66A00D88"/>
    <w:rsid w:val="69502CFB"/>
    <w:rsid w:val="69801B41"/>
    <w:rsid w:val="6A5C369C"/>
    <w:rsid w:val="6AFD0058"/>
    <w:rsid w:val="6B60424A"/>
    <w:rsid w:val="6C8D215F"/>
    <w:rsid w:val="6D9A67DE"/>
    <w:rsid w:val="701E7C21"/>
    <w:rsid w:val="70BD037D"/>
    <w:rsid w:val="713D3C53"/>
    <w:rsid w:val="71E15476"/>
    <w:rsid w:val="71F0656A"/>
    <w:rsid w:val="7237430B"/>
    <w:rsid w:val="738D438B"/>
    <w:rsid w:val="740E217D"/>
    <w:rsid w:val="743F6CEA"/>
    <w:rsid w:val="744C155B"/>
    <w:rsid w:val="760468BE"/>
    <w:rsid w:val="765F3C2F"/>
    <w:rsid w:val="76936052"/>
    <w:rsid w:val="792F515C"/>
    <w:rsid w:val="79833DC3"/>
    <w:rsid w:val="79CA5CBF"/>
    <w:rsid w:val="7B1F54FC"/>
    <w:rsid w:val="7B3548A8"/>
    <w:rsid w:val="7DF35727"/>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2021-03-15T04:11:54Z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