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val="en-US" w:eastAsia="zh-CN"/>
        </w:rPr>
      </w:pPr>
      <w:r>
        <w:rPr>
          <w:rFonts w:hint="eastAsia" w:asciiTheme="majorEastAsia" w:hAnsiTheme="majorEastAsia" w:eastAsiaTheme="majorEastAsia" w:cstheme="majorEastAsia"/>
          <w:b/>
          <w:bCs/>
          <w:sz w:val="32"/>
          <w:szCs w:val="32"/>
          <w:lang w:val="en-US" w:eastAsia="zh-CN"/>
        </w:rPr>
        <w:t>盐柳路道路绿化及生态停车场工程</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Theme="majorEastAsia" w:hAnsiTheme="majorEastAsia" w:eastAsiaTheme="majorEastAsia" w:cstheme="majorEastAsia"/>
          <w:b/>
          <w:bCs/>
          <w:sz w:val="32"/>
          <w:szCs w:val="32"/>
          <w:lang w:eastAsia="zh-CN"/>
        </w:rPr>
      </w:pPr>
      <w:r>
        <w:rPr>
          <w:rFonts w:hint="eastAsia" w:asciiTheme="majorEastAsia" w:hAnsiTheme="majorEastAsia" w:eastAsiaTheme="majorEastAsia" w:cstheme="majorEastAsia"/>
          <w:b/>
          <w:bCs/>
          <w:sz w:val="32"/>
          <w:szCs w:val="32"/>
          <w:lang w:val="en-US" w:eastAsia="zh-CN"/>
        </w:rPr>
        <w:t>项目2020年</w:t>
      </w:r>
      <w:r>
        <w:rPr>
          <w:rFonts w:hint="eastAsia" w:asciiTheme="majorEastAsia" w:hAnsiTheme="majorEastAsia" w:eastAsiaTheme="majorEastAsia" w:cstheme="majorEastAsia"/>
          <w:b/>
          <w:bCs/>
          <w:sz w:val="32"/>
          <w:szCs w:val="32"/>
          <w:lang w:eastAsia="zh-CN"/>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一、绩效目标批复下达情况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（一）年初批复下达盐柳路道路绿化及生态停车场工程项目资金预算和绩效目标情况。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下达</w:t>
      </w:r>
      <w:r>
        <w:rPr>
          <w:rFonts w:hint="eastAsia" w:asciiTheme="minorEastAsia" w:hAnsiTheme="minorEastAsia" w:eastAsiaTheme="minorEastAsia" w:cstheme="minorEastAsia"/>
          <w:b w:val="0"/>
          <w:bCs w:val="0"/>
          <w:sz w:val="28"/>
          <w:szCs w:val="28"/>
          <w:lang w:eastAsia="zh-CN"/>
        </w:rPr>
        <w:t>我局</w:t>
      </w:r>
      <w:r>
        <w:rPr>
          <w:rFonts w:hint="eastAsia" w:asciiTheme="minorEastAsia" w:hAnsiTheme="minorEastAsia" w:eastAsiaTheme="minorEastAsia" w:cstheme="minorEastAsia"/>
          <w:b w:val="0"/>
          <w:bCs w:val="0"/>
          <w:sz w:val="28"/>
          <w:szCs w:val="28"/>
          <w:lang w:val="en-US" w:eastAsia="zh-CN"/>
        </w:rPr>
        <w:t>盐柳路道路绿化及生态停车场工程项目共280万元。主要绩效目标：完善城区道路绿化机制，着力解决当前道路建设及绿化的问题，进一步提升城市环境管理水平，</w:t>
      </w:r>
      <w:r>
        <w:rPr>
          <w:rFonts w:hint="eastAsia" w:ascii="宋体" w:hAnsi="宋体" w:eastAsia="宋体" w:cs="宋体"/>
          <w:sz w:val="28"/>
          <w:szCs w:val="28"/>
          <w:lang w:eastAsia="zh-CN"/>
        </w:rPr>
        <w:t>实现基础设施配套及相关公共服务设施</w:t>
      </w:r>
      <w:r>
        <w:rPr>
          <w:rFonts w:hint="eastAsia" w:ascii="宋体" w:hAnsi="宋体" w:cs="宋体"/>
          <w:sz w:val="28"/>
          <w:szCs w:val="28"/>
          <w:lang w:eastAsia="zh-CN"/>
        </w:rPr>
        <w:t>的</w:t>
      </w:r>
      <w:r>
        <w:rPr>
          <w:rFonts w:hint="eastAsia" w:ascii="宋体" w:hAnsi="宋体" w:eastAsia="宋体" w:cs="宋体"/>
          <w:sz w:val="28"/>
          <w:szCs w:val="28"/>
          <w:lang w:eastAsia="zh-CN"/>
        </w:rPr>
        <w:t>提升</w:t>
      </w:r>
      <w:r>
        <w:rPr>
          <w:rFonts w:hint="eastAsia" w:asciiTheme="minorEastAsia" w:hAnsiTheme="minorEastAsia" w:eastAsiaTheme="minorEastAsia" w:cstheme="minorEastAsia"/>
          <w:b w:val="0"/>
          <w:bCs w:val="0"/>
          <w:color w:val="auto"/>
          <w:sz w:val="28"/>
          <w:szCs w:val="28"/>
          <w:lang w:val="en-US" w:eastAsia="zh-CN"/>
        </w:rPr>
        <w:t>，</w:t>
      </w:r>
      <w:r>
        <w:rPr>
          <w:rFonts w:hint="eastAsia" w:asciiTheme="minorEastAsia" w:hAnsiTheme="minorEastAsia" w:eastAsiaTheme="minorEastAsia" w:cstheme="minorEastAsia"/>
          <w:b w:val="0"/>
          <w:bCs w:val="0"/>
          <w:sz w:val="28"/>
          <w:szCs w:val="28"/>
          <w:lang w:val="en-US" w:eastAsia="zh-CN"/>
        </w:rPr>
        <w:t>为市民营造一个整洁、优美的人居环境。</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（二）年度中由县级资金安排下达盐柳路道路绿化及生态停车场工程项目资金预算和绩效目标情况。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sz w:val="28"/>
          <w:szCs w:val="28"/>
          <w:highlight w:val="lightGray"/>
          <w:lang w:val="en-US" w:eastAsia="zh-CN"/>
        </w:rPr>
      </w:pPr>
      <w:r>
        <w:rPr>
          <w:rFonts w:hint="eastAsia" w:asciiTheme="minorEastAsia" w:hAnsiTheme="minorEastAsia" w:eastAsiaTheme="minorEastAsia" w:cstheme="minorEastAsia"/>
          <w:b w:val="0"/>
          <w:bCs w:val="0"/>
          <w:sz w:val="28"/>
          <w:szCs w:val="28"/>
          <w:lang w:eastAsia="zh-CN"/>
        </w:rPr>
        <w:t>根据《盐池县财政局关于下达</w:t>
      </w:r>
      <w:r>
        <w:rPr>
          <w:rFonts w:hint="eastAsia" w:asciiTheme="minorEastAsia" w:hAnsiTheme="minorEastAsia" w:eastAsiaTheme="minorEastAsia" w:cstheme="minorEastAsia"/>
          <w:b w:val="0"/>
          <w:bCs w:val="0"/>
          <w:sz w:val="28"/>
          <w:szCs w:val="28"/>
          <w:lang w:val="en-US" w:eastAsia="zh-CN"/>
        </w:rPr>
        <w:t>2020年地方政府新增一般债券资金预算指标的通知</w:t>
      </w:r>
      <w:r>
        <w:rPr>
          <w:rFonts w:hint="eastAsia" w:asciiTheme="minorEastAsia" w:hAnsiTheme="minorEastAsia" w:eastAsiaTheme="minorEastAsia" w:cstheme="minorEastAsia"/>
          <w:b w:val="0"/>
          <w:bCs w:val="0"/>
          <w:sz w:val="28"/>
          <w:szCs w:val="28"/>
          <w:lang w:eastAsia="zh-CN"/>
        </w:rPr>
        <w:t>》（盐财（预）指标〔20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120</w:t>
      </w:r>
      <w:r>
        <w:rPr>
          <w:rFonts w:hint="eastAsia" w:asciiTheme="minorEastAsia" w:hAnsiTheme="minorEastAsia" w:eastAsiaTheme="minorEastAsia" w:cstheme="minorEastAsia"/>
          <w:b w:val="0"/>
          <w:bCs w:val="0"/>
          <w:sz w:val="28"/>
          <w:szCs w:val="28"/>
          <w:lang w:eastAsia="zh-CN"/>
        </w:rPr>
        <w:t>号）</w:t>
      </w:r>
      <w:r>
        <w:rPr>
          <w:rFonts w:hint="eastAsia" w:asciiTheme="minorEastAsia" w:hAnsiTheme="minorEastAsia" w:eastAsiaTheme="minorEastAsia" w:cstheme="minorEastAsia"/>
          <w:b w:val="0"/>
          <w:bCs w:val="0"/>
          <w:sz w:val="28"/>
          <w:szCs w:val="28"/>
          <w:lang w:val="en-US" w:eastAsia="zh-CN"/>
        </w:rPr>
        <w:t>文件要求，盐柳路道路绿化及生态停车场工程项目资金预算安排280万元，全部为财政拨款，盐柳路道路绿化及生态停车场工程项目2020年资金已全</w:t>
      </w:r>
      <w:r>
        <w:rPr>
          <w:rFonts w:hint="eastAsia" w:asciiTheme="minorEastAsia" w:hAnsiTheme="minorEastAsia" w:eastAsiaTheme="minorEastAsia" w:cstheme="minorEastAsia"/>
          <w:b w:val="0"/>
          <w:bCs w:val="0"/>
          <w:sz w:val="28"/>
          <w:szCs w:val="28"/>
          <w:highlight w:val="none"/>
          <w:lang w:val="en-US" w:eastAsia="zh-CN"/>
        </w:rPr>
        <w:t>部到位，</w:t>
      </w:r>
      <w:r>
        <w:rPr>
          <w:rFonts w:hint="eastAsia" w:asciiTheme="minorEastAsia" w:hAnsiTheme="minorEastAsia" w:eastAsiaTheme="minorEastAsia" w:cstheme="minorEastAsia"/>
          <w:b w:val="0"/>
          <w:bCs w:val="0"/>
          <w:color w:val="auto"/>
          <w:sz w:val="28"/>
          <w:szCs w:val="28"/>
          <w:highlight w:val="none"/>
          <w:lang w:val="en-US" w:eastAsia="zh-CN"/>
        </w:rPr>
        <w:t>内容为采用垂柳、小叶杨、针叶树樟子松等树木绿化县城盐柳路两侧；道路两侧换填种植土、节水灌溉；建设生态停车场、规划停车位等内容</w:t>
      </w:r>
      <w:r>
        <w:rPr>
          <w:rFonts w:hint="eastAsia" w:asciiTheme="minorEastAsia" w:hAnsiTheme="minorEastAsia" w:eastAsiaTheme="minorEastAsia" w:cstheme="minorEastAsia"/>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（一）资金投入情况分析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盐柳路道路绿化及生态停车场工程项目资金280</w:t>
      </w:r>
      <w:r>
        <w:rPr>
          <w:rFonts w:hint="eastAsia" w:asciiTheme="minorEastAsia" w:hAnsiTheme="minorEastAsia" w:eastAsiaTheme="minorEastAsia" w:cstheme="minorEastAsia"/>
          <w:b w:val="0"/>
          <w:bCs w:val="0"/>
          <w:sz w:val="28"/>
          <w:szCs w:val="28"/>
          <w:lang w:eastAsia="zh-CN"/>
        </w:rPr>
        <w:t>万元，到位资金</w:t>
      </w:r>
      <w:r>
        <w:rPr>
          <w:rFonts w:hint="eastAsia" w:asciiTheme="minorEastAsia" w:hAnsiTheme="minorEastAsia" w:eastAsiaTheme="minorEastAsia" w:cstheme="minorEastAsia"/>
          <w:b w:val="0"/>
          <w:bCs w:val="0"/>
          <w:sz w:val="28"/>
          <w:szCs w:val="28"/>
          <w:lang w:val="en-US" w:eastAsia="zh-CN"/>
        </w:rPr>
        <w:t>280万元</w:t>
      </w:r>
      <w:r>
        <w:rPr>
          <w:rFonts w:hint="eastAsia" w:asciiTheme="minorEastAsia" w:hAnsiTheme="minorEastAsia" w:eastAsiaTheme="minorEastAsia" w:cstheme="minorEastAsia"/>
          <w:b w:val="0"/>
          <w:bCs w:val="0"/>
          <w:sz w:val="28"/>
          <w:szCs w:val="28"/>
          <w:lang w:eastAsia="zh-CN"/>
        </w:rPr>
        <w:t>，资金到位率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w:t>
      </w:r>
      <w:r>
        <w:rPr>
          <w:rFonts w:hint="eastAsia" w:asciiTheme="minorEastAsia" w:hAnsiTheme="minorEastAsia" w:eastAsiaTheme="minorEastAsia" w:cstheme="minorEastAsia"/>
          <w:b w:val="0"/>
          <w:bCs w:val="0"/>
          <w:sz w:val="28"/>
          <w:szCs w:val="28"/>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年</w:t>
      </w:r>
      <w:r>
        <w:rPr>
          <w:rFonts w:hint="eastAsia" w:asciiTheme="minorEastAsia" w:hAnsiTheme="minorEastAsia" w:eastAsiaTheme="minorEastAsia" w:cstheme="minorEastAsia"/>
          <w:b w:val="0"/>
          <w:bCs w:val="0"/>
          <w:sz w:val="28"/>
          <w:szCs w:val="28"/>
          <w:lang w:val="en-US" w:eastAsia="zh-CN"/>
        </w:rPr>
        <w:t>盐柳路道路绿化及生态停车场工程项目</w:t>
      </w:r>
      <w:r>
        <w:rPr>
          <w:rFonts w:hint="eastAsia" w:asciiTheme="minorEastAsia" w:hAnsiTheme="minorEastAsia" w:eastAsiaTheme="minorEastAsia" w:cstheme="minorEastAsia"/>
          <w:b w:val="0"/>
          <w:bCs w:val="0"/>
          <w:sz w:val="28"/>
          <w:szCs w:val="28"/>
          <w:lang w:eastAsia="zh-CN"/>
        </w:rPr>
        <w:t>预算资金已全部安排，并按项目建设要求和进度全部落实到位。20</w:t>
      </w:r>
      <w:r>
        <w:rPr>
          <w:rFonts w:hint="eastAsia" w:asciiTheme="minorEastAsia" w:hAnsiTheme="minorEastAsia" w:eastAsiaTheme="minorEastAsia" w:cstheme="minorEastAsia"/>
          <w:b w:val="0"/>
          <w:bCs w:val="0"/>
          <w:sz w:val="28"/>
          <w:szCs w:val="28"/>
          <w:lang w:val="en-US" w:eastAsia="zh-CN"/>
        </w:rPr>
        <w:t>20</w:t>
      </w:r>
      <w:r>
        <w:rPr>
          <w:rFonts w:hint="eastAsia" w:asciiTheme="minorEastAsia" w:hAnsiTheme="minorEastAsia" w:eastAsiaTheme="minorEastAsia" w:cstheme="minorEastAsia"/>
          <w:b w:val="0"/>
          <w:bCs w:val="0"/>
          <w:sz w:val="28"/>
          <w:szCs w:val="28"/>
          <w:lang w:eastAsia="zh-CN"/>
        </w:rPr>
        <w:t>实际总支出为</w:t>
      </w:r>
      <w:r>
        <w:rPr>
          <w:rFonts w:hint="eastAsia" w:asciiTheme="minorEastAsia" w:hAnsiTheme="minorEastAsia" w:eastAsiaTheme="minorEastAsia" w:cstheme="minorEastAsia"/>
          <w:b w:val="0"/>
          <w:bCs w:val="0"/>
          <w:sz w:val="28"/>
          <w:szCs w:val="28"/>
          <w:lang w:val="en-US" w:eastAsia="zh-CN"/>
        </w:rPr>
        <w:t>280</w:t>
      </w:r>
      <w:r>
        <w:rPr>
          <w:rFonts w:hint="eastAsia" w:asciiTheme="minorEastAsia" w:hAnsiTheme="minorEastAsia" w:eastAsiaTheme="minorEastAsia" w:cstheme="minorEastAsia"/>
          <w:b w:val="0"/>
          <w:bCs w:val="0"/>
          <w:sz w:val="28"/>
          <w:szCs w:val="28"/>
          <w:lang w:eastAsia="zh-CN"/>
        </w:rPr>
        <w:t>万元，结余</w:t>
      </w:r>
      <w:r>
        <w:rPr>
          <w:rFonts w:hint="eastAsia" w:asciiTheme="minorEastAsia" w:hAnsiTheme="minorEastAsia" w:eastAsiaTheme="minorEastAsia" w:cstheme="minorEastAsia"/>
          <w:b w:val="0"/>
          <w:bCs w:val="0"/>
          <w:sz w:val="28"/>
          <w:szCs w:val="28"/>
          <w:lang w:val="en-US" w:eastAsia="zh-CN"/>
        </w:rPr>
        <w:t>0.00</w:t>
      </w:r>
      <w:r>
        <w:rPr>
          <w:rFonts w:hint="eastAsia" w:asciiTheme="minorEastAsia" w:hAnsiTheme="minorEastAsia" w:eastAsiaTheme="minorEastAsia" w:cstheme="minorEastAsia"/>
          <w:b w:val="0"/>
          <w:bCs w:val="0"/>
          <w:sz w:val="28"/>
          <w:szCs w:val="28"/>
          <w:lang w:eastAsia="zh-CN"/>
        </w:rPr>
        <w:t>万元，资金执行率</w:t>
      </w:r>
      <w:r>
        <w:rPr>
          <w:rFonts w:hint="eastAsia" w:asciiTheme="minorEastAsia" w:hAnsiTheme="minorEastAsia" w:eastAsiaTheme="minorEastAsia" w:cstheme="minorEastAsia"/>
          <w:b w:val="0"/>
          <w:bCs w:val="0"/>
          <w:sz w:val="28"/>
          <w:szCs w:val="28"/>
          <w:lang w:val="en-US" w:eastAsia="zh-CN"/>
        </w:rPr>
        <w:t>100</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3.</w:t>
      </w:r>
      <w:r>
        <w:rPr>
          <w:rFonts w:hint="eastAsia" w:asciiTheme="minorEastAsia" w:hAnsiTheme="minorEastAsia" w:eastAsiaTheme="minorEastAsia" w:cstheme="minorEastAsia"/>
          <w:b w:val="0"/>
          <w:bCs w:val="0"/>
          <w:sz w:val="28"/>
          <w:szCs w:val="28"/>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柳路道路绿化及生态停车场工程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80" w:lineRule="exact"/>
        <w:ind w:left="0" w:right="0" w:firstLine="636"/>
        <w:jc w:val="both"/>
        <w:textAlignment w:val="auto"/>
        <w:outlineLvl w:val="9"/>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highlight w:val="none"/>
          <w:lang w:val="en-US" w:eastAsia="zh-CN"/>
        </w:rPr>
        <w:t>（1）项目完成数量：</w:t>
      </w:r>
      <w:r>
        <w:rPr>
          <w:rFonts w:hint="eastAsia" w:asciiTheme="minorEastAsia" w:hAnsiTheme="minorEastAsia" w:eastAsiaTheme="minorEastAsia" w:cstheme="minorEastAsia"/>
          <w:b w:val="0"/>
          <w:bCs w:val="0"/>
          <w:color w:val="auto"/>
          <w:sz w:val="28"/>
          <w:szCs w:val="28"/>
          <w:highlight w:val="none"/>
          <w:lang w:val="en-US" w:eastAsia="zh-CN"/>
        </w:rPr>
        <w:t>绿化工程：行车道采用垂柳（株距6米），背景高层主要选用小叶杨（株行距为3米*2米）做为背景林，中层种植一排针叶树樟子松（株距为3米）；土方工程：换填种植土11479立方米；节水灌溉工程：喷灌管网，实施节灌面积13100平方米；建设生态停车场总占地面积为12020平方米、其中绿化面积为2281平方米，硬化面积为10895平方米，规划小型停车位175位，大型货车停车位15位。</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eastAsia="zh-CN"/>
        </w:rPr>
        <w:t>（2）项目完成质量：树木做到生长良好，树冠丰满，基本无倒伏、无枯死；生态停车场干净整洁、</w:t>
      </w:r>
      <w:r>
        <w:rPr>
          <w:rFonts w:ascii="微软雅黑" w:hAnsi="微软雅黑" w:eastAsia="微软雅黑" w:cs="微软雅黑"/>
          <w:i w:val="0"/>
          <w:caps w:val="0"/>
          <w:color w:val="333333"/>
          <w:spacing w:val="8"/>
          <w:sz w:val="24"/>
          <w:szCs w:val="24"/>
          <w:shd w:val="clear" w:fill="FFFFFF"/>
        </w:rPr>
        <w:t>高绿化、高承载、透水性能好、草的成活率高、提高绿地面积</w:t>
      </w:r>
      <w:r>
        <w:rPr>
          <w:rFonts w:hint="eastAsia" w:asciiTheme="minorEastAsia" w:hAnsiTheme="minorEastAsia" w:eastAsiaTheme="minorEastAsia" w:cstheme="minorEastAsia"/>
          <w:b w:val="0"/>
          <w:bCs w:val="0"/>
          <w:sz w:val="28"/>
          <w:szCs w:val="28"/>
          <w:lang w:eastAsia="zh-CN"/>
        </w:rPr>
        <w:t>；病虫危害率小，</w:t>
      </w:r>
      <w:r>
        <w:rPr>
          <w:rFonts w:hint="eastAsia" w:asciiTheme="minorEastAsia" w:hAnsiTheme="minorEastAsia" w:eastAsiaTheme="minorEastAsia" w:cstheme="minorEastAsia"/>
          <w:b w:val="0"/>
          <w:bCs w:val="0"/>
          <w:sz w:val="28"/>
          <w:szCs w:val="28"/>
          <w:lang w:val="en-US" w:eastAsia="zh-CN"/>
        </w:rPr>
        <w:t>绿地养护覆盖率达到90%。</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color w:val="auto"/>
          <w:sz w:val="28"/>
          <w:szCs w:val="28"/>
          <w:lang w:val="en-US" w:eastAsia="zh-CN"/>
        </w:rPr>
        <w:t>项目施工过程中要求严格“按图施工”，按照相关技术规范标准进行施工，确保符合设计及标准的要求。</w:t>
      </w:r>
      <w:r>
        <w:rPr>
          <w:rFonts w:hint="eastAsia" w:ascii="宋体" w:hAnsi="宋体" w:eastAsia="宋体" w:cs="宋体"/>
          <w:sz w:val="28"/>
          <w:szCs w:val="28"/>
          <w:lang w:eastAsia="zh-CN"/>
        </w:rPr>
        <w:t>在项目建设过程中，建设单位按照基本建设程序办理各项手续，建设过程中全面履行了质量责任和义务</w:t>
      </w:r>
      <w:r>
        <w:rPr>
          <w:rFonts w:hint="eastAsia" w:ascii="宋体" w:hAnsi="宋体" w:cs="宋体"/>
          <w:sz w:val="28"/>
          <w:szCs w:val="28"/>
          <w:lang w:eastAsia="zh-CN"/>
        </w:rPr>
        <w:t>，</w:t>
      </w:r>
      <w:r>
        <w:rPr>
          <w:rFonts w:hint="eastAsia" w:ascii="宋体" w:hAnsi="宋体" w:eastAsia="宋体" w:cs="宋体"/>
          <w:sz w:val="28"/>
          <w:szCs w:val="28"/>
          <w:lang w:eastAsia="zh-CN"/>
        </w:rPr>
        <w:t>设计单位、施工单位、监理单位均具有相应资质。设计文件符合工程强制性标准及合同要求，建设过程中质量行为符合要求</w:t>
      </w:r>
      <w:r>
        <w:rPr>
          <w:rFonts w:hint="eastAsia" w:ascii="宋体" w:hAnsi="宋体" w:cs="宋体"/>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（3）项目实施进度：按照</w:t>
      </w:r>
      <w:r>
        <w:rPr>
          <w:rFonts w:hint="eastAsia" w:asciiTheme="minorEastAsia" w:hAnsiTheme="minorEastAsia" w:eastAsiaTheme="minorEastAsia" w:cstheme="minorEastAsia"/>
          <w:b w:val="0"/>
          <w:bCs w:val="0"/>
          <w:sz w:val="28"/>
          <w:szCs w:val="28"/>
          <w:lang w:val="en-US" w:eastAsia="zh-CN"/>
        </w:rPr>
        <w:t>2020年度绩效目标制定了项目工作计划，并按照工作计划开展了盐柳路道路绿化及生态停车场工程工作。评价认为，该项目各项工程安排较合理，按照计划进度执行较及时</w:t>
      </w:r>
      <w:r>
        <w:rPr>
          <w:rFonts w:hint="eastAsia" w:asciiTheme="minorEastAsia" w:hAnsiTheme="minorEastAsia" w:eastAsiaTheme="minorEastAsia" w:cstheme="minorEastAsia"/>
          <w:b w:val="0"/>
          <w:bCs w:val="0"/>
          <w:sz w:val="28"/>
          <w:szCs w:val="28"/>
          <w:lang w:eastAsia="zh-CN"/>
        </w:rPr>
        <w:t>。</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eastAsia="zh-CN"/>
        </w:rPr>
        <w:t>（4）项目成本节约情况：根据年度预算计划，分解并制定了相应的月度预算使用计划，严格落实。截止目前为止，上年</w:t>
      </w:r>
      <w:r>
        <w:rPr>
          <w:rFonts w:hint="eastAsia" w:asciiTheme="minorEastAsia" w:hAnsiTheme="minorEastAsia" w:eastAsiaTheme="minorEastAsia" w:cstheme="minorEastAsia"/>
          <w:b w:val="0"/>
          <w:bCs w:val="0"/>
          <w:sz w:val="28"/>
          <w:szCs w:val="28"/>
          <w:lang w:val="en-US" w:eastAsia="zh-CN"/>
        </w:rPr>
        <w:t>盐柳路道路绿化及生态停车场工程项目</w:t>
      </w:r>
      <w:r>
        <w:rPr>
          <w:rFonts w:hint="eastAsia" w:asciiTheme="minorEastAsia" w:hAnsiTheme="minorEastAsia" w:eastAsiaTheme="minorEastAsia" w:cstheme="minorEastAsia"/>
          <w:b w:val="0"/>
          <w:bCs w:val="0"/>
          <w:sz w:val="28"/>
          <w:szCs w:val="28"/>
          <w:lang w:eastAsia="zh-CN"/>
        </w:rPr>
        <w:t>已全部落实，支付依据合规合法，执行情况良好。</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pStyle w:val="11"/>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textAlignment w:val="auto"/>
        <w:rPr>
          <w:rFonts w:hint="default"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w:t>
      </w:r>
      <w:r>
        <w:rPr>
          <w:rFonts w:hint="eastAsia" w:asciiTheme="minorEastAsia" w:hAnsiTheme="minorEastAsia" w:eastAsiaTheme="minorEastAsia" w:cstheme="minorEastAsia"/>
          <w:b w:val="0"/>
          <w:bCs w:val="0"/>
          <w:sz w:val="28"/>
          <w:szCs w:val="28"/>
          <w:highlight w:val="none"/>
          <w:lang w:val="en-US" w:eastAsia="zh-CN"/>
        </w:rPr>
        <w:t>项目实施的经济效益</w:t>
      </w:r>
      <w:r>
        <w:rPr>
          <w:rFonts w:hint="eastAsia" w:asciiTheme="minorEastAsia" w:hAnsiTheme="minorEastAsia" w:eastAsiaTheme="minorEastAsia" w:cstheme="minorEastAsia"/>
          <w:b w:val="0"/>
          <w:bCs w:val="0"/>
          <w:sz w:val="28"/>
          <w:szCs w:val="28"/>
          <w:lang w:val="en-US" w:eastAsia="zh-CN"/>
        </w:rPr>
        <w:t>：优化投资环境，吸引项目投资，为城市的绿色发展和持续稳定发展奠定基础，来自国内外各地的投资商都会将绿化建设做的好的城市作为同等条件下更为理想的投资目标地。该项目的实施，改善和提升了盐池县基础设施条件，更好的带动沿线土地增值，增加就业机会，带动周边区域的消费，扩大内需，进一步加快城市化水平进程。同时，城市化基础设施的完善，优化人居条件，提升城市品位，有利于改善投资环境，为盐池县的经济社会发展起到积极作用。</w:t>
      </w:r>
    </w:p>
    <w:p>
      <w:pPr>
        <w:pStyle w:val="11"/>
        <w:keepNext w:val="0"/>
        <w:keepLines w:val="0"/>
        <w:pageBreakBefore w:val="0"/>
        <w:widowControl w:val="0"/>
        <w:kinsoku/>
        <w:wordWrap/>
        <w:overflowPunct/>
        <w:topLinePunct w:val="0"/>
        <w:autoSpaceDE/>
        <w:autoSpaceDN/>
        <w:bidi w:val="0"/>
        <w:adjustRightInd/>
        <w:snapToGrid/>
        <w:spacing w:line="580" w:lineRule="exact"/>
        <w:ind w:left="0" w:leftChars="0" w:firstLine="560" w:firstLineChars="200"/>
        <w:textAlignment w:val="auto"/>
        <w:rPr>
          <w:rFonts w:hint="eastAsia" w:ascii="宋体" w:hAnsi="宋体" w:eastAsia="宋体" w:cs="宋体"/>
          <w:b w:val="0"/>
          <w:bCs w:val="0"/>
          <w:kern w:val="2"/>
          <w:sz w:val="28"/>
          <w:szCs w:val="28"/>
          <w:lang w:val="en-US" w:eastAsia="zh-CN" w:bidi="ar-SA"/>
        </w:rPr>
      </w:pPr>
      <w:r>
        <w:rPr>
          <w:rFonts w:hint="eastAsia" w:asciiTheme="minorEastAsia" w:hAnsiTheme="minorEastAsia" w:eastAsiaTheme="minorEastAsia" w:cstheme="minorEastAsia"/>
          <w:b w:val="0"/>
          <w:bCs w:val="0"/>
          <w:sz w:val="28"/>
          <w:szCs w:val="28"/>
          <w:lang w:val="en-US" w:eastAsia="zh-CN"/>
        </w:rPr>
        <w:t>（2）项目实施的社会效益：</w:t>
      </w:r>
      <w:r>
        <w:rPr>
          <w:rFonts w:hint="eastAsia" w:asciiTheme="minorEastAsia" w:hAnsiTheme="minorEastAsia" w:eastAsiaTheme="minorEastAsia" w:cstheme="minorEastAsia"/>
          <w:b w:val="0"/>
          <w:bCs w:val="0"/>
          <w:color w:val="000000"/>
          <w:kern w:val="2"/>
          <w:sz w:val="28"/>
          <w:szCs w:val="28"/>
          <w:lang w:val="en-US" w:eastAsia="zh-CN" w:bidi="ar-SA"/>
        </w:rPr>
        <w:t>城区绿化是城市建设的重要组成部分，这些有生命的绿色植物在城市中具有不可替代的效益。道路绿化养护是维护城区绿化成果的必要手段，它既可以带动园林绿化产业的发展，又为人们创造了一个新鲜的空气、适宜的温度、清澈的水体和舒适而安静的生活和工作环境。该项目的实施聚焦落实社会稳定和长治久安总目标，推进城市基础建设、惠及民生并增强群众获得感、幸福感、安全感，保持社会大局稳定和经济持续健康发展的需要；为构建盐池县和谐健康的生活出行环境，提升盐池县城市整体的功能，推动全县</w:t>
      </w:r>
      <w:r>
        <w:rPr>
          <w:rFonts w:hint="eastAsia" w:asciiTheme="minorEastAsia" w:hAnsiTheme="minorEastAsia" w:eastAsiaTheme="minorEastAsia" w:cstheme="minorEastAsia"/>
          <w:b w:val="0"/>
          <w:bCs w:val="0"/>
          <w:sz w:val="28"/>
          <w:szCs w:val="28"/>
          <w:lang w:val="en-US" w:eastAsia="zh-CN"/>
        </w:rPr>
        <w:t>社会经济发展，具有重要意义。</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lang w:val="en-US" w:eastAsia="zh-CN"/>
        </w:rPr>
      </w:pPr>
      <w:r>
        <w:rPr>
          <w:rFonts w:hint="eastAsia" w:asciiTheme="minorEastAsia" w:hAnsiTheme="minorEastAsia" w:eastAsiaTheme="minorEastAsia" w:cstheme="minorEastAsia"/>
          <w:b w:val="0"/>
          <w:bCs w:val="0"/>
          <w:sz w:val="28"/>
          <w:szCs w:val="28"/>
          <w:lang w:val="en-US" w:eastAsia="zh-CN"/>
        </w:rPr>
        <w:t>（3）项目实施的生态效益：道路绿化及生态停车场</w:t>
      </w:r>
      <w:r>
        <w:rPr>
          <w:rFonts w:hint="eastAsia" w:asciiTheme="minorEastAsia" w:hAnsiTheme="minorEastAsia" w:eastAsiaTheme="minorEastAsia" w:cstheme="minorEastAsia"/>
          <w:b w:val="0"/>
          <w:bCs w:val="0"/>
          <w:color w:val="000000"/>
          <w:kern w:val="2"/>
          <w:sz w:val="28"/>
          <w:szCs w:val="28"/>
          <w:lang w:val="en-US" w:eastAsia="zh-CN" w:bidi="ar-SA"/>
        </w:rPr>
        <w:t>工程的实施，对净化空气、保护水质、消毒杀菌、养水源、促进城区居民身心健康起到了积极的促进作用，绿地景观面貌年增长率≥5%。</w:t>
      </w:r>
      <w:r>
        <w:rPr>
          <w:rFonts w:hint="eastAsia" w:asciiTheme="minorEastAsia" w:hAnsiTheme="minorEastAsia" w:eastAsiaTheme="minorEastAsia" w:cstheme="minorEastAsia"/>
          <w:b w:val="0"/>
          <w:bCs w:val="0"/>
          <w:sz w:val="28"/>
          <w:szCs w:val="28"/>
          <w:lang w:val="en-US" w:eastAsia="zh-CN"/>
        </w:rPr>
        <w:t>该工程</w:t>
      </w:r>
      <w:r>
        <w:rPr>
          <w:rFonts w:hint="eastAsia" w:asciiTheme="minorEastAsia" w:hAnsiTheme="minorEastAsia" w:eastAsiaTheme="minorEastAsia" w:cstheme="minorEastAsia"/>
          <w:b w:val="0"/>
          <w:bCs w:val="0"/>
          <w:color w:val="000000"/>
          <w:kern w:val="2"/>
          <w:sz w:val="28"/>
          <w:szCs w:val="28"/>
          <w:lang w:val="en-US" w:eastAsia="zh-CN" w:bidi="ar-SA"/>
        </w:rPr>
        <w:t>的建设将极大地完善城区的基础设施，</w:t>
      </w:r>
      <w:r>
        <w:rPr>
          <w:rFonts w:hint="eastAsia" w:asciiTheme="minorEastAsia" w:hAnsiTheme="minorEastAsia" w:eastAsiaTheme="minorEastAsia" w:cstheme="minorEastAsia"/>
          <w:color w:val="auto"/>
          <w:sz w:val="28"/>
          <w:szCs w:val="28"/>
        </w:rPr>
        <w:t>通过路容路貌整治建设，</w:t>
      </w:r>
      <w:r>
        <w:rPr>
          <w:rFonts w:hint="eastAsia" w:asciiTheme="minorEastAsia" w:hAnsiTheme="minorEastAsia" w:eastAsiaTheme="minorEastAsia" w:cstheme="minorEastAsia"/>
          <w:color w:val="auto"/>
          <w:sz w:val="28"/>
          <w:szCs w:val="28"/>
          <w:lang w:eastAsia="zh-CN"/>
        </w:rPr>
        <w:t>道路</w:t>
      </w:r>
      <w:r>
        <w:rPr>
          <w:rFonts w:hint="eastAsia" w:asciiTheme="minorEastAsia" w:hAnsiTheme="minorEastAsia" w:eastAsiaTheme="minorEastAsia" w:cstheme="minorEastAsia"/>
          <w:color w:val="auto"/>
          <w:sz w:val="28"/>
          <w:szCs w:val="28"/>
        </w:rPr>
        <w:t>得到明显改善</w:t>
      </w:r>
      <w:r>
        <w:rPr>
          <w:rFonts w:hint="eastAsia" w:asciiTheme="minorEastAsia" w:hAnsiTheme="minorEastAsia" w:eastAsiaTheme="minorEastAsia" w:cstheme="minorEastAsia"/>
          <w:color w:val="auto"/>
          <w:sz w:val="28"/>
          <w:szCs w:val="28"/>
          <w:lang w:eastAsia="zh-CN"/>
        </w:rPr>
        <w:t>，</w:t>
      </w:r>
      <w:r>
        <w:rPr>
          <w:rFonts w:hint="eastAsia" w:asciiTheme="minorEastAsia" w:hAnsiTheme="minorEastAsia" w:eastAsiaTheme="minorEastAsia" w:cstheme="minorEastAsia"/>
          <w:b w:val="0"/>
          <w:bCs w:val="0"/>
          <w:color w:val="000000"/>
          <w:kern w:val="2"/>
          <w:sz w:val="28"/>
          <w:szCs w:val="28"/>
          <w:lang w:val="en-US" w:eastAsia="zh-CN" w:bidi="ar-SA"/>
        </w:rPr>
        <w:t>有效的提高城镇环境、生态质量，为居民创建优美、健康、整洁的生态空间。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（4）项目实施的可持续影响：</w:t>
      </w:r>
      <w:r>
        <w:rPr>
          <w:rFonts w:hint="eastAsia" w:asciiTheme="minorEastAsia" w:hAnsiTheme="minorEastAsia" w:eastAsiaTheme="minorEastAsia" w:cstheme="minorEastAsia"/>
          <w:b w:val="0"/>
          <w:bCs w:val="0"/>
          <w:sz w:val="28"/>
          <w:szCs w:val="28"/>
          <w:lang w:eastAsia="zh-CN"/>
        </w:rPr>
        <w:t>随着城市化进程的不断加快，城市生态环境问题逐渐成为人们关注的焦点。城市绿化作为城市化的重要内容，对于改善城市生态和景观环境、提高人民群众生活质量、促进城市的可持续发展具有重要作用。</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自2020年以来，我单位对全部项目实施和整体社会效益及满意度等各项指标调查，基本情况是群众对项目实施满意度达94</w:t>
      </w:r>
      <w:bookmarkStart w:id="0" w:name="_GoBack"/>
      <w:bookmarkEnd w:id="0"/>
      <w:r>
        <w:rPr>
          <w:rFonts w:hint="eastAsia" w:asciiTheme="minorEastAsia" w:hAnsiTheme="minorEastAsia" w:eastAsiaTheme="minorEastAsia" w:cstheme="minorEastAsia"/>
          <w:b w:val="0"/>
          <w:bCs w:val="0"/>
          <w:sz w:val="28"/>
          <w:szCs w:val="28"/>
          <w:lang w:val="en-US" w:eastAsia="zh-CN"/>
        </w:rPr>
        <w:t>%。项目社会效益和经济效益明显，达到了预期效果。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盐柳路道路绿化及生态停车场工程项目2020年度目标全部完成实施，均达到了绩效目标。</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eastAsia="zh-CN"/>
        </w:rPr>
      </w:pPr>
      <w:r>
        <w:rPr>
          <w:rFonts w:hint="eastAsia" w:asciiTheme="minorEastAsia" w:hAnsiTheme="minorEastAsia" w:eastAsiaTheme="minorEastAsia" w:cstheme="minorEastAsia"/>
          <w:b w:val="0"/>
          <w:bCs w:val="0"/>
          <w:sz w:val="28"/>
          <w:szCs w:val="28"/>
          <w:lang w:val="en-US" w:eastAsia="zh-CN"/>
        </w:rPr>
        <w:t>下一步改进措施：1、严格依照《宁夏回族自治区招标投标管理办法》招标范围的相关要求，进行公开、公平、公正的招投标程序，给予各承包方同等竞争机会，选取具有资质的中标单位开展项目，实行市场化运作，规范政府采购程序，统一管理。2、加强档案管理，通过对档案资料按照文件类、合同类、施工资料等分类、统一管理，进一步完善管理制度并严格执行。3、</w:t>
      </w:r>
      <w:r>
        <w:rPr>
          <w:rFonts w:hint="eastAsia" w:asciiTheme="minorEastAsia" w:hAnsiTheme="minorEastAsia" w:eastAsiaTheme="minorEastAsia" w:cstheme="minorEastAsia"/>
          <w:b w:val="0"/>
          <w:bCs w:val="0"/>
          <w:sz w:val="28"/>
          <w:szCs w:val="28"/>
          <w:lang w:eastAsia="zh-CN"/>
        </w:rPr>
        <w:t>加强绿化养护队伍建设，强化监督管理充分发挥我单位绿化管理职能的作用，加强绿化养护人员专业技术培训，提高养护管理技术水平，进一步建立和完善养护管理责任制，确保养护责任到人。</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（一）我单位根据项目绩效评价指标对各项目量化评价，自评指标得分93分。</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58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eastAsia="仿宋"/>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DD0C0E"/>
    <w:rsid w:val="02BA29A2"/>
    <w:rsid w:val="03570490"/>
    <w:rsid w:val="041E24E3"/>
    <w:rsid w:val="052E1289"/>
    <w:rsid w:val="056B0532"/>
    <w:rsid w:val="05EE1582"/>
    <w:rsid w:val="061037B9"/>
    <w:rsid w:val="072C6FDB"/>
    <w:rsid w:val="072E3447"/>
    <w:rsid w:val="07C122AA"/>
    <w:rsid w:val="082B10F4"/>
    <w:rsid w:val="08AD444C"/>
    <w:rsid w:val="09015EAD"/>
    <w:rsid w:val="095A2880"/>
    <w:rsid w:val="09723454"/>
    <w:rsid w:val="09A02799"/>
    <w:rsid w:val="09AC3916"/>
    <w:rsid w:val="0A355FD4"/>
    <w:rsid w:val="0A8C2CA0"/>
    <w:rsid w:val="0B3C7EEC"/>
    <w:rsid w:val="0B804783"/>
    <w:rsid w:val="0E331EC0"/>
    <w:rsid w:val="0E754B96"/>
    <w:rsid w:val="0FEB48FF"/>
    <w:rsid w:val="10583BD6"/>
    <w:rsid w:val="105A1505"/>
    <w:rsid w:val="1066393F"/>
    <w:rsid w:val="117166C7"/>
    <w:rsid w:val="117A6FBC"/>
    <w:rsid w:val="1274516D"/>
    <w:rsid w:val="13F26608"/>
    <w:rsid w:val="13FC1F08"/>
    <w:rsid w:val="146F7312"/>
    <w:rsid w:val="14896E79"/>
    <w:rsid w:val="14C4499C"/>
    <w:rsid w:val="14EF42C1"/>
    <w:rsid w:val="152B6E66"/>
    <w:rsid w:val="16E54694"/>
    <w:rsid w:val="16F76538"/>
    <w:rsid w:val="17136AF0"/>
    <w:rsid w:val="174D447C"/>
    <w:rsid w:val="175D6B9B"/>
    <w:rsid w:val="17CF40C9"/>
    <w:rsid w:val="18EE211E"/>
    <w:rsid w:val="19217FBE"/>
    <w:rsid w:val="19AE5285"/>
    <w:rsid w:val="1A3E3AF7"/>
    <w:rsid w:val="1B965EE2"/>
    <w:rsid w:val="1C612191"/>
    <w:rsid w:val="1CA461FC"/>
    <w:rsid w:val="1CAA3CD9"/>
    <w:rsid w:val="1CE76BFD"/>
    <w:rsid w:val="1D2B521C"/>
    <w:rsid w:val="1DC274D0"/>
    <w:rsid w:val="1DF25307"/>
    <w:rsid w:val="1E4A4593"/>
    <w:rsid w:val="1E4E7908"/>
    <w:rsid w:val="1EAD6EE0"/>
    <w:rsid w:val="1EC3648C"/>
    <w:rsid w:val="1F890B97"/>
    <w:rsid w:val="201E4E88"/>
    <w:rsid w:val="20EF6725"/>
    <w:rsid w:val="21743A03"/>
    <w:rsid w:val="227D3758"/>
    <w:rsid w:val="22C2273E"/>
    <w:rsid w:val="238713AA"/>
    <w:rsid w:val="242376F2"/>
    <w:rsid w:val="246B0D04"/>
    <w:rsid w:val="24BF4EBC"/>
    <w:rsid w:val="26BF2C26"/>
    <w:rsid w:val="289F72C1"/>
    <w:rsid w:val="28A54230"/>
    <w:rsid w:val="291148A3"/>
    <w:rsid w:val="2CB22384"/>
    <w:rsid w:val="2D0B38EE"/>
    <w:rsid w:val="2D7D57E2"/>
    <w:rsid w:val="2DB6033F"/>
    <w:rsid w:val="2E0C6550"/>
    <w:rsid w:val="2E7B0BF5"/>
    <w:rsid w:val="2F6418C4"/>
    <w:rsid w:val="315755A4"/>
    <w:rsid w:val="31ED334A"/>
    <w:rsid w:val="31FB1041"/>
    <w:rsid w:val="324003E3"/>
    <w:rsid w:val="325A0656"/>
    <w:rsid w:val="329A0EE5"/>
    <w:rsid w:val="329B6B7E"/>
    <w:rsid w:val="32D5170C"/>
    <w:rsid w:val="33BA12DA"/>
    <w:rsid w:val="34BD6234"/>
    <w:rsid w:val="353F27FF"/>
    <w:rsid w:val="389F61F0"/>
    <w:rsid w:val="398165A3"/>
    <w:rsid w:val="39B57A61"/>
    <w:rsid w:val="3A1F160B"/>
    <w:rsid w:val="3A534962"/>
    <w:rsid w:val="3A571945"/>
    <w:rsid w:val="3AC3625D"/>
    <w:rsid w:val="3BE935A3"/>
    <w:rsid w:val="3C150741"/>
    <w:rsid w:val="3C686E8F"/>
    <w:rsid w:val="3CE01B09"/>
    <w:rsid w:val="3D7F0A50"/>
    <w:rsid w:val="3EA12676"/>
    <w:rsid w:val="3F4473EE"/>
    <w:rsid w:val="40C275C9"/>
    <w:rsid w:val="41466C72"/>
    <w:rsid w:val="4157436B"/>
    <w:rsid w:val="432D1938"/>
    <w:rsid w:val="436F57BE"/>
    <w:rsid w:val="44105FA0"/>
    <w:rsid w:val="444B087F"/>
    <w:rsid w:val="44A83F9D"/>
    <w:rsid w:val="462677A8"/>
    <w:rsid w:val="474403C6"/>
    <w:rsid w:val="47A36D22"/>
    <w:rsid w:val="489F4B4F"/>
    <w:rsid w:val="48B64AC7"/>
    <w:rsid w:val="49D22C53"/>
    <w:rsid w:val="4A107EE4"/>
    <w:rsid w:val="4A9851F2"/>
    <w:rsid w:val="4B123432"/>
    <w:rsid w:val="4B1E69FB"/>
    <w:rsid w:val="4C6D1EC8"/>
    <w:rsid w:val="4E0114A6"/>
    <w:rsid w:val="4E134FEE"/>
    <w:rsid w:val="4E1877EB"/>
    <w:rsid w:val="4E377B00"/>
    <w:rsid w:val="4E3B3335"/>
    <w:rsid w:val="4E772EBB"/>
    <w:rsid w:val="4F025ADA"/>
    <w:rsid w:val="4FA60C94"/>
    <w:rsid w:val="4FB10340"/>
    <w:rsid w:val="4FFB1A68"/>
    <w:rsid w:val="50E56349"/>
    <w:rsid w:val="518F5A2D"/>
    <w:rsid w:val="522C7AD0"/>
    <w:rsid w:val="532F2C5C"/>
    <w:rsid w:val="534907B9"/>
    <w:rsid w:val="53995CC0"/>
    <w:rsid w:val="54BF5D2B"/>
    <w:rsid w:val="556D5C05"/>
    <w:rsid w:val="55B11967"/>
    <w:rsid w:val="56E228E8"/>
    <w:rsid w:val="572B3EB7"/>
    <w:rsid w:val="57972EE6"/>
    <w:rsid w:val="584074D7"/>
    <w:rsid w:val="595D08BB"/>
    <w:rsid w:val="59A16E69"/>
    <w:rsid w:val="5A142F27"/>
    <w:rsid w:val="5BDB767F"/>
    <w:rsid w:val="5F45758F"/>
    <w:rsid w:val="60F278B2"/>
    <w:rsid w:val="62147E68"/>
    <w:rsid w:val="622D71A7"/>
    <w:rsid w:val="6259189D"/>
    <w:rsid w:val="62A6123F"/>
    <w:rsid w:val="62CF1B72"/>
    <w:rsid w:val="62D52BBE"/>
    <w:rsid w:val="63054880"/>
    <w:rsid w:val="630C299B"/>
    <w:rsid w:val="63611007"/>
    <w:rsid w:val="63DD291B"/>
    <w:rsid w:val="667565AD"/>
    <w:rsid w:val="69502CFB"/>
    <w:rsid w:val="69801B41"/>
    <w:rsid w:val="6A5C369C"/>
    <w:rsid w:val="6AFD0058"/>
    <w:rsid w:val="6B60424A"/>
    <w:rsid w:val="6C8D215F"/>
    <w:rsid w:val="6D925960"/>
    <w:rsid w:val="6D9A67DE"/>
    <w:rsid w:val="6DDB5C05"/>
    <w:rsid w:val="701E7C21"/>
    <w:rsid w:val="70BD037D"/>
    <w:rsid w:val="713D3C53"/>
    <w:rsid w:val="71E15476"/>
    <w:rsid w:val="71F0656A"/>
    <w:rsid w:val="7237430B"/>
    <w:rsid w:val="72C81A35"/>
    <w:rsid w:val="73125E10"/>
    <w:rsid w:val="738D438B"/>
    <w:rsid w:val="740E217D"/>
    <w:rsid w:val="743F6CEA"/>
    <w:rsid w:val="760468BE"/>
    <w:rsid w:val="765F3C2F"/>
    <w:rsid w:val="76936052"/>
    <w:rsid w:val="792F515C"/>
    <w:rsid w:val="79CA5CBF"/>
    <w:rsid w:val="7B1F54FC"/>
    <w:rsid w:val="7B3548A8"/>
    <w:rsid w:val="7DF35727"/>
    <w:rsid w:val="7E036FAF"/>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2021-03-16T04:08:31Z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