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643" w:firstLineChars="200"/>
        <w:jc w:val="center"/>
        <w:rPr>
          <w:rFonts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2020年老旧小区通讯、电力、网络线路规范工程</w:t>
      </w:r>
    </w:p>
    <w:p>
      <w:pPr>
        <w:spacing w:line="600" w:lineRule="exact"/>
        <w:ind w:firstLine="643" w:firstLineChars="200"/>
        <w:jc w:val="center"/>
        <w:rPr>
          <w:rFonts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asciiTheme="minorEastAsia" w:hAnsiTheme="minorEastAsia" w:eastAsiaTheme="minorEastAsia" w:cstheme="minorEastAsia"/>
          <w:b/>
          <w:bCs/>
          <w:sz w:val="32"/>
          <w:szCs w:val="32"/>
        </w:rPr>
        <w:t>绩效自评报告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一、绩效目标批复下达情况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（一）年初批复下达老旧小区通讯、电力、网络线路规范工程预算和绩效目标情况。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2020年下达我局老旧小区通讯、电力、网络线路规范工程共25万元。主要绩效目标：购置规格为200*150*1.5镀锌防火漆钢制桥架，长度17816m及相关辅材（镀锌防火漆连接片、镀锌架拖、镀锌螺栓）完成老旧小区改造.</w:t>
      </w:r>
    </w:p>
    <w:p>
      <w:pPr>
        <w:spacing w:line="60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asciiTheme="minorEastAsia" w:hAnsiTheme="minorEastAsia" w:eastAsiaTheme="minorEastAsia" w:cstheme="minorEastAsia"/>
          <w:sz w:val="28"/>
          <w:szCs w:val="28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（二）年度中由县级资金安排下达老旧小区通讯、电力、网络线路规范工程预算和绩效目标情况。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根据&lt;&lt;盐池县2020年财政预算划转通知书&gt;盐财预（暂存款）2020第89好文件要求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，老旧小区通讯、电力、网络线路规范工程资金预算安排25万元，全部为财政拨款，老旧小区通讯、电力、网络线路规范工程2020年资金已全部到位。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二、绩效目标完成情况分析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（一）资金投入情况分析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1.项目资金到位情况分析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老旧小区通讯、电力、网络线路规范工程资金25万元，到位资金25万元，资金到位率100%。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2.项目资金执行情况分析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2020年老旧小区通讯、电力、网络线路规范工程预算资金已全部安排，并按项目建设要求和进度全部落实到位。2020年实际总支出为25万元，资金执行率100%。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3.项目资金管理情况分析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老旧小区通讯、电力、网络线路规范工程专项资金管理严格执行《中央财政专项补助资金管理办法》《自治区财政专项补助资金管理办法》和《中央对地方专项转移支付绩效目标管理暂行办法》的规定，资金的拨付有完整的审批程序和手续，在资金用途、支付条件、支付计划等方面，按照分级责任制，项目管理人员和财务人员分别审核签字，法定代表人最终确认签字制，做到专款专用，无挤占挪用、虚列支出等情况，会计核算准确、财务资料完整。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（二）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绩效目标完成情况分析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1.产出指标完成情况分析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（1）项目完成数量：购置规格为200*150*1.5镀锌防火漆钢制桥架，长度17816m及相关辅材（镀锌防火漆连接片、镀锌架拖、镀锌螺栓）。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（2）项目完成质量：购置规格为200*150*1.5镀锌防火漆钢制桥架，长度17816m及相关辅材（镀锌防火漆连接片、镀锌架拖、镀锌螺栓）完成了老旧小区改造电力网络的规范。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（3）项目实施进度：项目单位按照2020年度绩效目标制定了项目工作计划，并按照工作计划开展了老旧小区通讯、电力、网络线路的修整。评价认为，该项目各项工程安排较合理，按照计划进度执行较及时。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（4）项目成本节约情况：根据年度预算计划，分解并制定了相应的月度预算使用计划，严格落实。截止目前为止，上年老旧小区通讯、电力、网络线路规范工程资金无结余，执行状况良好。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2.效益指标完成情况分析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项目实施的经济效益：老旧小区改造建设过程，就是扩大建筑就业的过程，是当前扩大城乡就业的重要渠道。老旧小区一旦完工，社区服务水平大大提高，需要大批从事社区服务的人员加入，扩大社区就业成为当前和今后“稳就业”不可或缺的途径。同时也是当前稳投资的重要内容。</w:t>
      </w:r>
      <w:r>
        <w:rPr>
          <w:rFonts w:asciiTheme="minorEastAsia" w:hAnsiTheme="minorEastAsia" w:eastAsiaTheme="minorEastAsia" w:cstheme="minorEastAsia"/>
          <w:sz w:val="28"/>
          <w:szCs w:val="28"/>
        </w:rPr>
        <w:t xml:space="preserve"> 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（2）项目实施的社会效益：</w:t>
      </w:r>
      <w:r>
        <w:rPr>
          <w:rFonts w:asciiTheme="minorEastAsia" w:hAnsiTheme="minorEastAsia" w:eastAsia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改造老旧小区，改善居民居住条件，构建共享共治社会治理体系，让人民群众生活更方便、更舒适、更美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（3）项目实施的可持续影响：老旧小区改造期间安全管理，加强电缆防外力破坏看护、高效、高质完成改造任务，进一步提升改造任务，进一步提升电力优质服务水平，使百姓真正受益。</w:t>
      </w:r>
      <w:r>
        <w:rPr>
          <w:rFonts w:asciiTheme="minorEastAsia" w:hAnsiTheme="minorEastAsia" w:eastAsiaTheme="minorEastAsia" w:cstheme="minorEastAsia"/>
          <w:sz w:val="28"/>
          <w:szCs w:val="28"/>
        </w:rPr>
        <w:t xml:space="preserve"> 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3.满意度指标完成情况分析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自2020年以来，我单位对全部项目实施和整体社会效益及满意度等各项指标调查，基本情况是群众对项目实施满意度达83%。项目社会效益和经济效益明显，达到了预期效果。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三、偏离绩效目标的原因和下一步改进措施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老旧小区通讯、电力、网络线路规范工程2020年度目标全部完成实施，均达到了绩效目标。</w:t>
      </w:r>
    </w:p>
    <w:p>
      <w:pPr>
        <w:pStyle w:val="2"/>
        <w:spacing w:before="156"/>
        <w:ind w:firstLine="56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严格实行施工全过程的质量指标的三检制及工序交接制度，各级质量管理人员各其负责，严格控制每道工序的施工过程，对一般工序分散检查，关键工序和特殊工序及薄弱环节建立质量管理点，重点集中控制，发现问题及时处置，以求最佳质量效果。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四、绩效自评结果拟应用和公开情况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（一）自评结果。绩效评价中，经过对评价资料、财务资料和统计数据的认真分析和核查，老旧小区通讯、电力、网络线路规范工程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2020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年度绩效自评指标得分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88.7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分。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（二）对评价结果应用和公开情况。通过我县2020老旧小区通讯、电力、网络线路规范工程主管部门将对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绩效自评结果进行抽查，将绩效自评结果与下一年度项目预算联系，作为以后年度项目立项和经费支持的重要依据。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（三）项目主管部门将按照财政部门的统一要求，对绩效评价情况予以公开。 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五、其他需要说明的问题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无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A7"/>
    <w:rsid w:val="001B1C36"/>
    <w:rsid w:val="00274FE7"/>
    <w:rsid w:val="003A5AF7"/>
    <w:rsid w:val="0043578C"/>
    <w:rsid w:val="004D2AA7"/>
    <w:rsid w:val="006C5A33"/>
    <w:rsid w:val="00A24E2E"/>
    <w:rsid w:val="00B10666"/>
    <w:rsid w:val="00E27856"/>
    <w:rsid w:val="01476709"/>
    <w:rsid w:val="014F2DB1"/>
    <w:rsid w:val="01DD0C0E"/>
    <w:rsid w:val="03936D70"/>
    <w:rsid w:val="072C6FDB"/>
    <w:rsid w:val="09723454"/>
    <w:rsid w:val="0A8C2CA0"/>
    <w:rsid w:val="0E0E4356"/>
    <w:rsid w:val="0FEB48FF"/>
    <w:rsid w:val="14C4499C"/>
    <w:rsid w:val="14EF42C1"/>
    <w:rsid w:val="16E54694"/>
    <w:rsid w:val="16F76538"/>
    <w:rsid w:val="17CF40C9"/>
    <w:rsid w:val="1B086F9E"/>
    <w:rsid w:val="1B965EE2"/>
    <w:rsid w:val="1C612191"/>
    <w:rsid w:val="1CE76BFD"/>
    <w:rsid w:val="1DF25307"/>
    <w:rsid w:val="1E4E7908"/>
    <w:rsid w:val="1EAD6EE0"/>
    <w:rsid w:val="1F890B97"/>
    <w:rsid w:val="227D3758"/>
    <w:rsid w:val="22C2273E"/>
    <w:rsid w:val="233C75D4"/>
    <w:rsid w:val="234F7672"/>
    <w:rsid w:val="246B0D04"/>
    <w:rsid w:val="24BF4EBC"/>
    <w:rsid w:val="317C03DA"/>
    <w:rsid w:val="324003E3"/>
    <w:rsid w:val="329A0EE5"/>
    <w:rsid w:val="329B6B7E"/>
    <w:rsid w:val="33BA12DA"/>
    <w:rsid w:val="34BD6234"/>
    <w:rsid w:val="38856122"/>
    <w:rsid w:val="389F61F0"/>
    <w:rsid w:val="3A571945"/>
    <w:rsid w:val="3C150741"/>
    <w:rsid w:val="3C686E8F"/>
    <w:rsid w:val="3D7F0A50"/>
    <w:rsid w:val="3ED3583D"/>
    <w:rsid w:val="40C275C9"/>
    <w:rsid w:val="444B087F"/>
    <w:rsid w:val="44A83F9D"/>
    <w:rsid w:val="4B123432"/>
    <w:rsid w:val="4C580BE1"/>
    <w:rsid w:val="4E0114A6"/>
    <w:rsid w:val="4E772EBB"/>
    <w:rsid w:val="4F025ADA"/>
    <w:rsid w:val="4FA60C94"/>
    <w:rsid w:val="4FB10340"/>
    <w:rsid w:val="4FFB1A68"/>
    <w:rsid w:val="51201DC2"/>
    <w:rsid w:val="56E228E8"/>
    <w:rsid w:val="5A142F27"/>
    <w:rsid w:val="5F625847"/>
    <w:rsid w:val="62C6352E"/>
    <w:rsid w:val="632E1656"/>
    <w:rsid w:val="633F2218"/>
    <w:rsid w:val="63611007"/>
    <w:rsid w:val="6B60424A"/>
    <w:rsid w:val="6D9A67DE"/>
    <w:rsid w:val="6EDF14F8"/>
    <w:rsid w:val="70567368"/>
    <w:rsid w:val="70B401A1"/>
    <w:rsid w:val="713D3C53"/>
    <w:rsid w:val="724F78F2"/>
    <w:rsid w:val="76515F59"/>
    <w:rsid w:val="765F3C2F"/>
    <w:rsid w:val="76936052"/>
    <w:rsid w:val="792F515C"/>
    <w:rsid w:val="7D37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50" w:beforeLines="50" w:after="60"/>
      <w:ind w:firstLine="200" w:firstLineChars="20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FollowedHyperlink"/>
    <w:basedOn w:val="7"/>
    <w:qFormat/>
    <w:uiPriority w:val="0"/>
    <w:rPr>
      <w:color w:val="333333"/>
      <w:u w:val="none"/>
    </w:rPr>
  </w:style>
  <w:style w:type="character" w:styleId="10">
    <w:name w:val="Hyperlink"/>
    <w:basedOn w:val="7"/>
    <w:qFormat/>
    <w:uiPriority w:val="0"/>
    <w:rPr>
      <w:color w:val="333333"/>
      <w:u w:val="none"/>
    </w:rPr>
  </w:style>
  <w:style w:type="paragraph" w:customStyle="1" w:styleId="11">
    <w:name w:val="报告正文"/>
    <w:basedOn w:val="1"/>
    <w:qFormat/>
    <w:uiPriority w:val="0"/>
    <w:pPr>
      <w:ind w:firstLine="200" w:firstLineChars="200"/>
    </w:pPr>
    <w:rPr>
      <w:rFonts w:ascii="Times New Roman" w:hAnsi="Times New Roman"/>
      <w:kern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283</Words>
  <Characters>1618</Characters>
  <Lines>13</Lines>
  <Paragraphs>3</Paragraphs>
  <TotalTime>57</TotalTime>
  <ScaleCrop>false</ScaleCrop>
  <LinksUpToDate>false</LinksUpToDate>
  <CharactersWithSpaces>1898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2020-06-15T09:39:00Z</dcterms:created>
  <dc:creator>Administrator</dc:creator>
  <cp:lastModifiedBy>z</cp:lastModifiedBy>
  <cp:lastPrinted>2020-07-17T01:52:00Z</cp:lastPrinted>
  <dcterms:modified xsi:type="dcterms:W3CDTF">2021-03-17T09:32:57Z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