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盐池县富盐南路道路及排水工程进度资金</w:t>
      </w:r>
    </w:p>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2020年度绩效自评报告</w:t>
      </w:r>
    </w:p>
    <w:p>
      <w:pPr>
        <w:ind w:firstLine="643" w:firstLineChars="200"/>
        <w:jc w:val="left"/>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一、绩效目标批复下达情况</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（一）年初批复下达盐池县富盐南路道路及排水工程进度资金预算和绩效目标情况。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2020年下达我局盐池县富盐南路道路及排水工程进度资金共41.73万元。主要绩效目标：道路全长363m，道路红线宽度14m,其中油面宽度7m,两侧人行道个3.5m。安装路灯18盏。敷设DN500排水管道360m.</w:t>
      </w:r>
    </w:p>
    <w:p>
      <w:pPr>
        <w:pStyle w:val="5"/>
        <w:spacing w:before="156"/>
        <w:ind w:firstLine="560"/>
        <w:jc w:val="both"/>
        <w:rPr>
          <w:rFonts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（二）年度中由县级资金安排下达盐池县富盐南路道路及排水工程进度资金预算和绩效目标情况。</w:t>
      </w:r>
    </w:p>
    <w:p>
      <w:pPr>
        <w:pStyle w:val="5"/>
        <w:spacing w:before="156"/>
        <w:ind w:firstLine="56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rPr>
        <w:t>根据《关于批准盐池县富盐南路道路及排水工程建设方案》盐财(预)指标</w:t>
      </w:r>
      <w:r>
        <w:rPr>
          <w:rFonts w:hint="eastAsia" w:ascii="宋体" w:hAnsi="宋体" w:cs="宋体"/>
          <w:b w:val="0"/>
          <w:bCs w:val="0"/>
          <w:sz w:val="28"/>
          <w:szCs w:val="28"/>
        </w:rPr>
        <w:t>[2020]432号</w:t>
      </w:r>
      <w:r>
        <w:rPr>
          <w:rFonts w:hint="eastAsia" w:asciiTheme="minorEastAsia" w:hAnsiTheme="minorEastAsia" w:eastAsiaTheme="minorEastAsia" w:cstheme="minorEastAsia"/>
          <w:b w:val="0"/>
          <w:bCs w:val="0"/>
          <w:sz w:val="28"/>
          <w:szCs w:val="28"/>
        </w:rPr>
        <w:t>文件要求，盐池县富盐南路道路及排水工程进度资金预算安排41.73万元，全部为财政拨款，资金已全部到位。</w:t>
      </w:r>
    </w:p>
    <w:p>
      <w:pPr>
        <w:ind w:firstLine="643" w:firstLineChars="200"/>
        <w:jc w:val="left"/>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二、绩效目标完成情况分析</w:t>
      </w:r>
    </w:p>
    <w:p>
      <w:pPr>
        <w:tabs>
          <w:tab w:val="left" w:pos="334"/>
        </w:tabs>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（一）资金投入情况分析</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1、项目资金到位情况分析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盐池县富盐南路道路及排水工程项目41.73万元，资金到位41.73万元，资金到位率100%。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2、项目资金执行情况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2020年盐池县富盐南路道路及排水工程项目资金已全部安排，并按项目建设要求和进度全部落实到位。2020实际</w:t>
      </w:r>
      <w:r>
        <w:rPr>
          <w:rFonts w:hint="eastAsia" w:asciiTheme="minorEastAsia" w:hAnsiTheme="minorEastAsia" w:cstheme="minorEastAsia"/>
          <w:sz w:val="32"/>
          <w:szCs w:val="32"/>
        </w:rPr>
        <w:t>总支出为</w:t>
      </w:r>
      <w:r>
        <w:rPr>
          <w:rFonts w:hint="eastAsia" w:asciiTheme="minorEastAsia" w:hAnsiTheme="minorEastAsia" w:cstheme="minorEastAsia"/>
          <w:sz w:val="28"/>
          <w:szCs w:val="28"/>
        </w:rPr>
        <w:t>41.73万元，结余0万元，资金执行率100%。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3、项目资金管理情况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盐池县富盐南路道路及排水工程进度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绩效目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（二）绩效目标完成情况分析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1、产出指标完成情况分析</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（1）</w:t>
      </w:r>
      <w:r>
        <w:rPr>
          <w:rFonts w:hint="eastAsia" w:asciiTheme="minorEastAsia" w:hAnsiTheme="minorEastAsia" w:eastAsiaTheme="minorEastAsia" w:cstheme="minorEastAsia"/>
          <w:b w:val="0"/>
          <w:bCs w:val="0"/>
          <w:sz w:val="28"/>
          <w:szCs w:val="28"/>
          <w:highlight w:val="none"/>
        </w:rPr>
        <w:t>项目完成数量</w:t>
      </w:r>
      <w:r>
        <w:rPr>
          <w:rFonts w:hint="eastAsia" w:asciiTheme="minorEastAsia" w:hAnsiTheme="minorEastAsia" w:cstheme="minorEastAsia"/>
          <w:sz w:val="28"/>
          <w:szCs w:val="28"/>
        </w:rPr>
        <w:t>：完成盐池县富盐南路道路及排水工程的修道路：道路全长363米，道路红线宽度14米，其中油面宽度7米，两侧人行道各3.5米，安装路灯18盏，敷设DN500排水管道，管道长360米。</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（2）项目完成质量</w:t>
      </w:r>
      <w:r>
        <w:rPr>
          <w:rFonts w:hint="eastAsia" w:asciiTheme="minorEastAsia" w:hAnsiTheme="minorEastAsia" w:cstheme="minorEastAsia"/>
          <w:sz w:val="28"/>
          <w:szCs w:val="28"/>
        </w:rPr>
        <w:t>：项目从实施到完工，严格按照施工图纸和技术规范进行施工，验收均为合格工程。</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highlight w:val="none"/>
        </w:rPr>
        <w:t>项目实施进度</w:t>
      </w:r>
      <w:r>
        <w:rPr>
          <w:rFonts w:hint="eastAsia" w:asciiTheme="minorEastAsia" w:hAnsiTheme="minorEastAsia" w:cstheme="minorEastAsia"/>
          <w:sz w:val="28"/>
          <w:szCs w:val="28"/>
        </w:rPr>
        <w:t>：盐池县富盐南路道路及排水工程项目已按时完工，工程已验收。</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（4）</w:t>
      </w:r>
      <w:r>
        <w:rPr>
          <w:rFonts w:hint="eastAsia" w:asciiTheme="minorEastAsia" w:hAnsiTheme="minorEastAsia" w:eastAsiaTheme="minorEastAsia" w:cstheme="minorEastAsia"/>
          <w:b w:val="0"/>
          <w:bCs w:val="0"/>
          <w:sz w:val="28"/>
          <w:szCs w:val="28"/>
          <w:highlight w:val="none"/>
        </w:rPr>
        <w:t>项目成本节约情况</w:t>
      </w:r>
      <w:r>
        <w:rPr>
          <w:rFonts w:hint="eastAsia" w:asciiTheme="minorEastAsia" w:hAnsiTheme="minorEastAsia" w:cstheme="minorEastAsia"/>
          <w:sz w:val="28"/>
          <w:szCs w:val="28"/>
        </w:rPr>
        <w:t>：盐池县富盐南路道路及排水工程进度资金修道路、安装路灯、敷设DN500排水管道项目投资资金控制在财政下达批复范围内。</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2、效益指标完成情况分析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经济效益:富盐南路现状西侧正在建设商业市场、东侧为待开发荒地。随着道路两侧的建设及开发，同时为了给周边居民创造一个方便快捷、安全舒适的交通环境，改善周边环境，急需对其进行改造。目前富盐南路（广惠西街~振远西街）段现状无排水管道。配合道路的实施及解决道路两侧居民的排水问题，避免出现雨季雨水四处漫流的现象，该路段排水的建成使得城市基础建设进一步完善，加快城市发展，带动经济发展。</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（2）社会效益：本工程的建设为周围的居民提供一个优良的环境，提高人民群众居住质量、改善人民生活环境，因此，道路施工建成后，均应保护周围环境。</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生态效益：本工程从一定程度上减轻生态环境的破坏，维持城市生态平衡，工程通过修道路、安装排水管可以稳固土壤、降低雨水对道路的破坏、防止交通事故的发生，对于污水的排放处理可以提高环境和空气的质量。</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（4）可持续影响：对于修道路、安装路灯、敷设DN500排水管道可以加快城市发展。</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3、满意度指标完成情况分析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自2020年以来，我单位对全部项目实施和整体社会效益及满意度等各项指标调查，基本情况是群众对项目实施满意度达8</w:t>
      </w:r>
      <w:r>
        <w:rPr>
          <w:rFonts w:hint="eastAsia" w:asciiTheme="minorEastAsia" w:hAnsiTheme="minorEastAsia" w:cstheme="minorEastAsia"/>
          <w:sz w:val="28"/>
          <w:szCs w:val="28"/>
          <w:lang w:val="en-US" w:eastAsia="zh-CN"/>
        </w:rPr>
        <w:t>4</w:t>
      </w:r>
      <w:r>
        <w:rPr>
          <w:rFonts w:hint="eastAsia" w:asciiTheme="minorEastAsia" w:hAnsiTheme="minorEastAsia" w:cstheme="minorEastAsia"/>
          <w:sz w:val="28"/>
          <w:szCs w:val="28"/>
        </w:rPr>
        <w:t>%。项目社会效益和经济效益明显，达到了预期效果。</w:t>
      </w:r>
    </w:p>
    <w:p>
      <w:pPr>
        <w:ind w:firstLine="643" w:firstLineChars="200"/>
        <w:rPr>
          <w:rFonts w:asciiTheme="minorEastAsia" w:hAnsiTheme="minorEastAsia" w:cstheme="minorEastAsia"/>
          <w:b/>
          <w:bCs/>
          <w:sz w:val="32"/>
          <w:szCs w:val="32"/>
        </w:rPr>
      </w:pPr>
      <w:r>
        <w:rPr>
          <w:rFonts w:hint="eastAsia" w:asciiTheme="minorEastAsia" w:hAnsiTheme="minorEastAsia" w:cstheme="minorEastAsia"/>
          <w:b/>
          <w:bCs/>
          <w:sz w:val="32"/>
          <w:szCs w:val="32"/>
        </w:rPr>
        <w:t>三、偏离绩效目标的原因和下一步改进措施</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应抓紧进行该区域的城市电力、电信、天然气以及集中供暖等其它地下管线工程的调查与设计工作，争取在道路红线范围内所有地面下市政设施管线的同期改造建设，避免因重复建设、重复开挖造成的经济损失。</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2、建议环保部门严格控制污水排放，特别是对排入城市下水道的工业废水加强监测和控制，未达标的不应排入城市污水管道。</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3、为保证改造后道路的畅通，对于道路两侧侵入规划红线的个别建筑应尽可能予以拆除。</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4、该项目工程完成后，应加强交通管理措施及宣传力度，坚持以人为本的原则。人、车各行其道，并设置必要的标志和标线，保证行人的安、为新集乡的建设和发展创造一个良好的交通环境。</w:t>
      </w:r>
    </w:p>
    <w:p>
      <w:pPr>
        <w:ind w:firstLine="643" w:firstLineChars="200"/>
        <w:rPr>
          <w:rFonts w:asciiTheme="minorEastAsia" w:hAnsiTheme="minorEastAsia" w:cstheme="minorEastAsia"/>
          <w:b/>
          <w:bCs/>
          <w:sz w:val="32"/>
          <w:szCs w:val="32"/>
        </w:rPr>
      </w:pPr>
      <w:r>
        <w:rPr>
          <w:rFonts w:hint="eastAsia" w:asciiTheme="minorEastAsia" w:hAnsiTheme="minorEastAsia" w:cstheme="minorEastAsia"/>
          <w:b/>
          <w:bCs/>
          <w:sz w:val="32"/>
          <w:szCs w:val="32"/>
        </w:rPr>
        <w:t>四、绩效自评结果拟应用和公开情况</w:t>
      </w:r>
    </w:p>
    <w:p>
      <w:pPr>
        <w:pStyle w:val="4"/>
        <w:widowControl/>
        <w:spacing w:beforeAutospacing="0" w:afterAutospacing="0"/>
        <w:ind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（一）我单位根据项目绩效评价指标对各</w:t>
      </w:r>
      <w:bookmarkStart w:id="0" w:name="_GoBack"/>
      <w:bookmarkEnd w:id="0"/>
      <w:r>
        <w:rPr>
          <w:rFonts w:hint="eastAsia" w:asciiTheme="minorEastAsia" w:hAnsiTheme="minorEastAsia" w:eastAsiaTheme="minorEastAsia" w:cstheme="minorEastAsia"/>
          <w:kern w:val="2"/>
          <w:sz w:val="28"/>
          <w:szCs w:val="28"/>
          <w:lang w:val="en-US" w:eastAsia="zh-CN" w:bidi="ar-SA"/>
        </w:rPr>
        <w:t>项目量化评价，自评指标得分90分。</w:t>
      </w:r>
    </w:p>
    <w:p>
      <w:pPr>
        <w:pStyle w:val="4"/>
        <w:widowControl/>
        <w:spacing w:beforeAutospacing="0" w:afterAutospacing="0"/>
        <w:ind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（二）项目主管部门将对绩效自评结果进行抽查，将绩效自评结果与下一年度项目预算联系，作为以后年度项目立项和经费支持的重要依据。</w:t>
      </w:r>
    </w:p>
    <w:p>
      <w:pPr>
        <w:pStyle w:val="4"/>
        <w:widowControl/>
        <w:spacing w:beforeAutospacing="0" w:afterAutospacing="0"/>
        <w:ind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（三）项目主管部门将按照财政部门的统一要求，对绩效评价情况予以公开。</w:t>
      </w:r>
    </w:p>
    <w:p>
      <w:pPr>
        <w:ind w:firstLine="643" w:firstLineChars="200"/>
        <w:rPr>
          <w:rFonts w:asciiTheme="minorEastAsia" w:hAnsiTheme="minorEastAsia" w:cstheme="minorEastAsia"/>
          <w:b/>
          <w:bCs/>
          <w:sz w:val="32"/>
          <w:szCs w:val="32"/>
        </w:rPr>
      </w:pPr>
      <w:r>
        <w:rPr>
          <w:rFonts w:hint="eastAsia" w:asciiTheme="minorEastAsia" w:hAnsiTheme="minorEastAsia" w:cstheme="minorEastAsia"/>
          <w:b/>
          <w:bCs/>
          <w:sz w:val="32"/>
          <w:szCs w:val="32"/>
        </w:rPr>
        <w:t>五、其他需要说明的问题</w:t>
      </w:r>
    </w:p>
    <w:p>
      <w:pPr>
        <w:ind w:firstLine="640" w:firstLineChars="200"/>
        <w:rPr>
          <w:rFonts w:hint="eastAsia" w:asciiTheme="minorEastAsia" w:hAnsiTheme="minorEastAsia" w:cstheme="minorEastAsia"/>
          <w:sz w:val="32"/>
          <w:szCs w:val="32"/>
        </w:rPr>
      </w:pPr>
      <w:r>
        <w:rPr>
          <w:rFonts w:hint="eastAsia" w:asciiTheme="minorEastAsia" w:hAnsiTheme="minorEastAsia" w:cstheme="minorEastAsia"/>
          <w:sz w:val="32"/>
          <w:szCs w:val="32"/>
        </w:rPr>
        <w:t xml:space="preserve">    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CB5"/>
    <w:rsid w:val="005F34B9"/>
    <w:rsid w:val="006A2DE2"/>
    <w:rsid w:val="00B12514"/>
    <w:rsid w:val="00D71CB5"/>
    <w:rsid w:val="01995503"/>
    <w:rsid w:val="02AE3977"/>
    <w:rsid w:val="03CC5E02"/>
    <w:rsid w:val="073B6509"/>
    <w:rsid w:val="09106A27"/>
    <w:rsid w:val="09F87D4F"/>
    <w:rsid w:val="0BD42BDF"/>
    <w:rsid w:val="0BEE7527"/>
    <w:rsid w:val="0C092D18"/>
    <w:rsid w:val="0CEA7D81"/>
    <w:rsid w:val="0E1F0B6A"/>
    <w:rsid w:val="0EDD3330"/>
    <w:rsid w:val="0F5B6209"/>
    <w:rsid w:val="15504D7E"/>
    <w:rsid w:val="185B5BD5"/>
    <w:rsid w:val="18F41343"/>
    <w:rsid w:val="19B257C1"/>
    <w:rsid w:val="1CC90C56"/>
    <w:rsid w:val="1D507EC8"/>
    <w:rsid w:val="1E61759F"/>
    <w:rsid w:val="20E07904"/>
    <w:rsid w:val="217B0351"/>
    <w:rsid w:val="220D52D2"/>
    <w:rsid w:val="22B437E6"/>
    <w:rsid w:val="22F929B8"/>
    <w:rsid w:val="23063061"/>
    <w:rsid w:val="239478A7"/>
    <w:rsid w:val="23EE5800"/>
    <w:rsid w:val="25A57746"/>
    <w:rsid w:val="27FA474B"/>
    <w:rsid w:val="28994A81"/>
    <w:rsid w:val="28F879FD"/>
    <w:rsid w:val="29AC0718"/>
    <w:rsid w:val="29ED4039"/>
    <w:rsid w:val="2BFA06B7"/>
    <w:rsid w:val="2C870B5B"/>
    <w:rsid w:val="2CE314C6"/>
    <w:rsid w:val="31742262"/>
    <w:rsid w:val="329660A4"/>
    <w:rsid w:val="348224AA"/>
    <w:rsid w:val="34A305CA"/>
    <w:rsid w:val="36187FC8"/>
    <w:rsid w:val="366A17D3"/>
    <w:rsid w:val="370A50E6"/>
    <w:rsid w:val="371C6C62"/>
    <w:rsid w:val="392437D7"/>
    <w:rsid w:val="392526ED"/>
    <w:rsid w:val="393D6B2E"/>
    <w:rsid w:val="3AEC1697"/>
    <w:rsid w:val="3CA64DEA"/>
    <w:rsid w:val="3FBB3CC6"/>
    <w:rsid w:val="423E5FC7"/>
    <w:rsid w:val="432F41C8"/>
    <w:rsid w:val="43626686"/>
    <w:rsid w:val="44792B5F"/>
    <w:rsid w:val="48360FDE"/>
    <w:rsid w:val="493E58C2"/>
    <w:rsid w:val="4BC62582"/>
    <w:rsid w:val="4C414B8F"/>
    <w:rsid w:val="4D666C78"/>
    <w:rsid w:val="4E2B574B"/>
    <w:rsid w:val="4E73426A"/>
    <w:rsid w:val="4E9852DC"/>
    <w:rsid w:val="4EA36A91"/>
    <w:rsid w:val="4FC30110"/>
    <w:rsid w:val="511F18CD"/>
    <w:rsid w:val="518C548C"/>
    <w:rsid w:val="524644E5"/>
    <w:rsid w:val="54D32725"/>
    <w:rsid w:val="57257FF8"/>
    <w:rsid w:val="574C0B30"/>
    <w:rsid w:val="5844193B"/>
    <w:rsid w:val="5A3C0B16"/>
    <w:rsid w:val="5AE60891"/>
    <w:rsid w:val="5BEC0418"/>
    <w:rsid w:val="5C3672E0"/>
    <w:rsid w:val="5DA20778"/>
    <w:rsid w:val="5EB566B9"/>
    <w:rsid w:val="61B75CEB"/>
    <w:rsid w:val="61C87100"/>
    <w:rsid w:val="628E434B"/>
    <w:rsid w:val="62B7363B"/>
    <w:rsid w:val="6405035E"/>
    <w:rsid w:val="659F0A2B"/>
    <w:rsid w:val="65B5225E"/>
    <w:rsid w:val="67D504BC"/>
    <w:rsid w:val="67DB5C88"/>
    <w:rsid w:val="691F3EEB"/>
    <w:rsid w:val="6A533247"/>
    <w:rsid w:val="6CB4601C"/>
    <w:rsid w:val="6DC348BF"/>
    <w:rsid w:val="6ED71FB4"/>
    <w:rsid w:val="6F083A5D"/>
    <w:rsid w:val="704C27A4"/>
    <w:rsid w:val="7090530B"/>
    <w:rsid w:val="724961B2"/>
    <w:rsid w:val="732E32A3"/>
    <w:rsid w:val="777717E2"/>
    <w:rsid w:val="77F91CE6"/>
    <w:rsid w:val="79664C81"/>
    <w:rsid w:val="7E57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Title"/>
    <w:basedOn w:val="1"/>
    <w:next w:val="1"/>
    <w:qFormat/>
    <w:uiPriority w:val="99"/>
    <w:pPr>
      <w:spacing w:before="50" w:beforeLines="50" w:after="60"/>
      <w:ind w:firstLine="200" w:firstLineChars="200"/>
      <w:jc w:val="center"/>
      <w:outlineLvl w:val="0"/>
    </w:pPr>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295</Words>
  <Characters>1683</Characters>
  <Lines>14</Lines>
  <Paragraphs>3</Paragraphs>
  <TotalTime>0</TotalTime>
  <ScaleCrop>false</ScaleCrop>
  <LinksUpToDate>false</LinksUpToDate>
  <CharactersWithSpaces>1975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2020-09-12T03:45:00Z</dcterms:created>
  <dc:creator>Administrator</dc:creator>
  <cp:lastModifiedBy>z</cp:lastModifiedBy>
  <dcterms:modified xsi:type="dcterms:W3CDTF">2021-03-17T09:59:52Z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