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宋体" w:hAnsi="宋体" w:cs="宋体"/>
          <w:b/>
          <w:bCs/>
          <w:sz w:val="32"/>
          <w:szCs w:val="32"/>
          <w:lang w:val="en-US" w:eastAsia="zh-CN"/>
        </w:rPr>
      </w:pPr>
      <w:r>
        <w:rPr>
          <w:rFonts w:hint="eastAsia" w:ascii="宋体" w:hAnsi="宋体" w:cs="宋体"/>
          <w:b/>
          <w:bCs/>
          <w:sz w:val="32"/>
          <w:szCs w:val="32"/>
          <w:lang w:eastAsia="zh-CN"/>
        </w:rPr>
        <w:t>化解债务资金</w:t>
      </w:r>
      <w:r>
        <w:rPr>
          <w:rFonts w:hint="eastAsia" w:ascii="宋体" w:hAnsi="宋体" w:cs="宋体"/>
          <w:b/>
          <w:bCs/>
          <w:sz w:val="32"/>
          <w:szCs w:val="32"/>
          <w:lang w:val="en-US" w:eastAsia="zh-CN"/>
        </w:rPr>
        <w:t>(盐池县2017年环城公园内侧景观工程二标段工程项目)2020年度绩效自评报告</w:t>
      </w:r>
    </w:p>
    <w:p>
      <w:pPr>
        <w:pStyle w:val="2"/>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left="0" w:leftChars="0" w:right="0" w:firstLine="636"/>
        <w:jc w:val="both"/>
        <w:textAlignment w:val="auto"/>
        <w:outlineLvl w:val="9"/>
        <w:rPr>
          <w:rFonts w:hint="eastAsia" w:ascii="宋体" w:hAnsi="宋体" w:eastAsia="宋体" w:cs="宋体"/>
          <w:b w:val="0"/>
          <w:bCs w:val="0"/>
          <w:sz w:val="28"/>
          <w:szCs w:val="28"/>
        </w:rPr>
      </w:pPr>
      <w:r>
        <w:rPr>
          <w:rFonts w:hint="eastAsia" w:ascii="宋体" w:hAnsi="宋体" w:eastAsia="宋体" w:cs="宋体"/>
          <w:b w:val="0"/>
          <w:bCs w:val="0"/>
          <w:sz w:val="28"/>
          <w:szCs w:val="28"/>
        </w:rPr>
        <w:t>一、</w:t>
      </w:r>
      <w:r>
        <w:rPr>
          <w:rFonts w:hint="eastAsia" w:ascii="宋体" w:hAnsi="宋体" w:eastAsia="宋体" w:cs="宋体"/>
          <w:b w:val="0"/>
          <w:bCs w:val="0"/>
          <w:sz w:val="28"/>
          <w:szCs w:val="28"/>
          <w:lang w:eastAsia="zh-CN"/>
        </w:rPr>
        <w:t>绩效目标批复下达</w:t>
      </w:r>
      <w:r>
        <w:rPr>
          <w:rFonts w:hint="eastAsia" w:ascii="宋体" w:hAnsi="宋体" w:eastAsia="宋体" w:cs="宋体"/>
          <w:b w:val="0"/>
          <w:bCs w:val="0"/>
          <w:sz w:val="28"/>
          <w:szCs w:val="28"/>
        </w:rPr>
        <w:t>情况</w:t>
      </w:r>
    </w:p>
    <w:p>
      <w:pPr>
        <w:keepNext w:val="0"/>
        <w:keepLines w:val="0"/>
        <w:pageBreakBefore w:val="0"/>
        <w:widowControl w:val="0"/>
        <w:kinsoku/>
        <w:wordWrap/>
        <w:overflowPunct/>
        <w:topLinePunct w:val="0"/>
        <w:autoSpaceDE/>
        <w:autoSpaceDN/>
        <w:bidi w:val="0"/>
        <w:adjustRightInd/>
        <w:snapToGrid/>
        <w:spacing w:line="560" w:lineRule="exact"/>
        <w:ind w:left="0" w:leftChars="0" w:right="0" w:firstLine="636"/>
        <w:jc w:val="both"/>
        <w:textAlignment w:val="auto"/>
        <w:outlineLvl w:val="9"/>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（一）年初批复下达</w:t>
      </w:r>
      <w:r>
        <w:rPr>
          <w:rFonts w:hint="eastAsia" w:ascii="宋体" w:hAnsi="宋体" w:cs="宋体"/>
          <w:b w:val="0"/>
          <w:bCs w:val="0"/>
          <w:sz w:val="28"/>
          <w:szCs w:val="28"/>
          <w:lang w:val="en-US" w:eastAsia="zh-CN"/>
        </w:rPr>
        <w:t>化解债务</w:t>
      </w:r>
      <w:r>
        <w:rPr>
          <w:rFonts w:hint="eastAsia" w:ascii="宋体" w:hAnsi="宋体" w:eastAsia="宋体" w:cs="宋体"/>
          <w:b w:val="0"/>
          <w:bCs w:val="0"/>
          <w:sz w:val="28"/>
          <w:szCs w:val="28"/>
          <w:lang w:val="en-US" w:eastAsia="zh-CN"/>
        </w:rPr>
        <w:t>资金预算和绩效目标情况。</w:t>
      </w:r>
    </w:p>
    <w:p>
      <w:pPr>
        <w:keepNext w:val="0"/>
        <w:keepLines w:val="0"/>
        <w:pageBreakBefore w:val="0"/>
        <w:widowControl w:val="0"/>
        <w:kinsoku/>
        <w:wordWrap/>
        <w:overflowPunct/>
        <w:topLinePunct w:val="0"/>
        <w:autoSpaceDE/>
        <w:autoSpaceDN/>
        <w:bidi w:val="0"/>
        <w:adjustRightInd/>
        <w:snapToGrid/>
        <w:spacing w:line="560" w:lineRule="exact"/>
        <w:ind w:left="0" w:leftChars="0" w:right="0" w:firstLine="560" w:firstLineChars="200"/>
        <w:jc w:val="both"/>
        <w:textAlignment w:val="auto"/>
        <w:outlineLvl w:val="9"/>
        <w:rPr>
          <w:rFonts w:hint="eastAsia" w:ascii="宋体" w:hAnsi="宋体" w:cs="宋体"/>
          <w:b w:val="0"/>
          <w:bCs w:val="0"/>
          <w:sz w:val="28"/>
          <w:szCs w:val="28"/>
          <w:lang w:val="en-US" w:eastAsia="zh-CN"/>
        </w:rPr>
      </w:pPr>
      <w:r>
        <w:rPr>
          <w:rFonts w:hint="eastAsia" w:ascii="宋体" w:hAnsi="宋体" w:eastAsia="宋体" w:cs="宋体"/>
          <w:b w:val="0"/>
          <w:bCs w:val="0"/>
          <w:sz w:val="28"/>
          <w:szCs w:val="28"/>
        </w:rPr>
        <w:t>20</w:t>
      </w:r>
      <w:r>
        <w:rPr>
          <w:rFonts w:hint="eastAsia" w:ascii="宋体" w:hAnsi="宋体" w:cs="宋体"/>
          <w:b w:val="0"/>
          <w:bCs w:val="0"/>
          <w:sz w:val="28"/>
          <w:szCs w:val="28"/>
          <w:lang w:val="en-US" w:eastAsia="zh-CN"/>
        </w:rPr>
        <w:t>20</w:t>
      </w:r>
      <w:r>
        <w:rPr>
          <w:rFonts w:hint="eastAsia" w:ascii="宋体" w:hAnsi="宋体" w:eastAsia="宋体" w:cs="宋体"/>
          <w:b w:val="0"/>
          <w:bCs w:val="0"/>
          <w:sz w:val="28"/>
          <w:szCs w:val="28"/>
        </w:rPr>
        <w:t>年</w:t>
      </w:r>
      <w:r>
        <w:rPr>
          <w:rFonts w:hint="eastAsia" w:ascii="宋体" w:hAnsi="宋体" w:eastAsia="宋体" w:cs="宋体"/>
          <w:b w:val="0"/>
          <w:bCs w:val="0"/>
          <w:sz w:val="28"/>
          <w:szCs w:val="28"/>
          <w:lang w:val="en-US" w:eastAsia="zh-CN"/>
        </w:rPr>
        <w:t>下达</w:t>
      </w:r>
      <w:r>
        <w:rPr>
          <w:rFonts w:hint="eastAsia" w:ascii="宋体" w:hAnsi="宋体" w:eastAsia="宋体" w:cs="宋体"/>
          <w:b w:val="0"/>
          <w:bCs w:val="0"/>
          <w:sz w:val="28"/>
          <w:szCs w:val="28"/>
          <w:lang w:eastAsia="zh-CN"/>
        </w:rPr>
        <w:t>我局</w:t>
      </w:r>
      <w:r>
        <w:rPr>
          <w:rFonts w:hint="eastAsia" w:ascii="宋体" w:hAnsi="宋体" w:cs="宋体"/>
          <w:b w:val="0"/>
          <w:bCs w:val="0"/>
          <w:sz w:val="28"/>
          <w:szCs w:val="28"/>
          <w:lang w:val="en-US" w:eastAsia="zh-CN"/>
        </w:rPr>
        <w:t>化解债务</w:t>
      </w:r>
      <w:r>
        <w:rPr>
          <w:rFonts w:hint="eastAsia" w:ascii="宋体" w:hAnsi="宋体" w:eastAsia="宋体" w:cs="宋体"/>
          <w:b w:val="0"/>
          <w:bCs w:val="0"/>
          <w:sz w:val="28"/>
          <w:szCs w:val="28"/>
          <w:lang w:val="en-US" w:eastAsia="zh-CN"/>
        </w:rPr>
        <w:t>资金共</w:t>
      </w:r>
      <w:r>
        <w:rPr>
          <w:rFonts w:hint="eastAsia" w:ascii="宋体" w:hAnsi="宋体" w:cs="宋体"/>
          <w:b w:val="0"/>
          <w:bCs w:val="0"/>
          <w:sz w:val="28"/>
          <w:szCs w:val="28"/>
          <w:lang w:val="en-US" w:eastAsia="zh-CN"/>
        </w:rPr>
        <w:t>196.67</w:t>
      </w:r>
      <w:r>
        <w:rPr>
          <w:rFonts w:hint="eastAsia" w:ascii="宋体" w:hAnsi="宋体" w:eastAsia="宋体" w:cs="宋体"/>
          <w:b w:val="0"/>
          <w:bCs w:val="0"/>
          <w:sz w:val="28"/>
          <w:szCs w:val="28"/>
          <w:lang w:val="en-US" w:eastAsia="zh-CN"/>
        </w:rPr>
        <w:t>万元。主要绩效目标：完成</w:t>
      </w:r>
      <w:r>
        <w:rPr>
          <w:rFonts w:hint="eastAsia" w:ascii="宋体" w:hAnsi="宋体" w:cs="宋体"/>
          <w:b w:val="0"/>
          <w:bCs w:val="0"/>
          <w:sz w:val="28"/>
          <w:szCs w:val="28"/>
          <w:lang w:val="en-US" w:eastAsia="zh-CN"/>
        </w:rPr>
        <w:t>化解债务资金（盐池县2017年环城公园内侧景观工程二标段工程项目）。</w:t>
      </w:r>
    </w:p>
    <w:p>
      <w:pPr>
        <w:keepNext w:val="0"/>
        <w:keepLines w:val="0"/>
        <w:pageBreakBefore w:val="0"/>
        <w:widowControl w:val="0"/>
        <w:kinsoku/>
        <w:wordWrap/>
        <w:overflowPunct/>
        <w:topLinePunct w:val="0"/>
        <w:autoSpaceDE/>
        <w:autoSpaceDN/>
        <w:bidi w:val="0"/>
        <w:adjustRightInd/>
        <w:snapToGrid/>
        <w:spacing w:line="560" w:lineRule="exact"/>
        <w:ind w:left="0" w:leftChars="0" w:right="0" w:firstLine="560" w:firstLineChars="200"/>
        <w:jc w:val="both"/>
        <w:textAlignment w:val="auto"/>
        <w:outlineLvl w:val="9"/>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（二）年度中由县级资金安排下达</w:t>
      </w:r>
      <w:r>
        <w:rPr>
          <w:rFonts w:hint="eastAsia" w:ascii="宋体" w:hAnsi="宋体" w:cs="宋体"/>
          <w:b w:val="0"/>
          <w:bCs w:val="0"/>
          <w:sz w:val="28"/>
          <w:szCs w:val="28"/>
          <w:lang w:val="en-US" w:eastAsia="zh-CN"/>
        </w:rPr>
        <w:t>化解债务</w:t>
      </w:r>
      <w:r>
        <w:rPr>
          <w:rFonts w:hint="eastAsia" w:ascii="宋体" w:hAnsi="宋体" w:eastAsia="宋体" w:cs="宋体"/>
          <w:b w:val="0"/>
          <w:bCs w:val="0"/>
          <w:sz w:val="28"/>
          <w:szCs w:val="28"/>
          <w:lang w:val="en-US" w:eastAsia="zh-CN"/>
        </w:rPr>
        <w:t>资金预算和绩效目标情况。</w:t>
      </w:r>
    </w:p>
    <w:p>
      <w:pPr>
        <w:keepNext w:val="0"/>
        <w:keepLines w:val="0"/>
        <w:pageBreakBefore w:val="0"/>
        <w:widowControl w:val="0"/>
        <w:kinsoku/>
        <w:wordWrap/>
        <w:overflowPunct/>
        <w:topLinePunct w:val="0"/>
        <w:autoSpaceDE/>
        <w:autoSpaceDN/>
        <w:bidi w:val="0"/>
        <w:adjustRightInd/>
        <w:snapToGrid/>
        <w:spacing w:line="560" w:lineRule="exact"/>
        <w:ind w:left="0" w:leftChars="0" w:right="0" w:firstLine="560" w:firstLineChars="200"/>
        <w:jc w:val="both"/>
        <w:textAlignment w:val="auto"/>
        <w:outlineLvl w:val="9"/>
        <w:rPr>
          <w:rFonts w:hint="eastAsia" w:ascii="宋体" w:hAnsi="宋体" w:eastAsia="宋体" w:cs="宋体"/>
          <w:b w:val="0"/>
          <w:bCs w:val="0"/>
          <w:color w:val="auto"/>
          <w:sz w:val="28"/>
          <w:szCs w:val="28"/>
          <w:lang w:val="en-US" w:eastAsia="zh-CN"/>
        </w:rPr>
      </w:pPr>
      <w:r>
        <w:rPr>
          <w:rFonts w:hint="eastAsia" w:ascii="宋体" w:hAnsi="宋体" w:eastAsia="宋体" w:cs="宋体"/>
          <w:b w:val="0"/>
          <w:bCs w:val="0"/>
          <w:color w:val="auto"/>
          <w:sz w:val="28"/>
          <w:szCs w:val="28"/>
        </w:rPr>
        <w:t>根据《</w:t>
      </w:r>
      <w:r>
        <w:rPr>
          <w:rFonts w:hint="eastAsia" w:ascii="宋体" w:hAnsi="宋体" w:cs="宋体"/>
          <w:b w:val="0"/>
          <w:bCs w:val="0"/>
          <w:color w:val="auto"/>
          <w:sz w:val="28"/>
          <w:szCs w:val="28"/>
          <w:lang w:eastAsia="zh-CN"/>
        </w:rPr>
        <w:t>盐池县</w:t>
      </w:r>
      <w:r>
        <w:rPr>
          <w:rFonts w:hint="eastAsia" w:ascii="宋体" w:hAnsi="宋体" w:cs="宋体"/>
          <w:b w:val="0"/>
          <w:bCs w:val="0"/>
          <w:color w:val="auto"/>
          <w:sz w:val="28"/>
          <w:szCs w:val="28"/>
          <w:lang w:val="en-US" w:eastAsia="zh-CN"/>
        </w:rPr>
        <w:t>2020年财政预算划转</w:t>
      </w:r>
      <w:r>
        <w:rPr>
          <w:rFonts w:hint="eastAsia" w:ascii="宋体" w:hAnsi="宋体" w:eastAsia="宋体" w:cs="宋体"/>
          <w:b w:val="0"/>
          <w:bCs w:val="0"/>
          <w:color w:val="auto"/>
          <w:sz w:val="28"/>
          <w:szCs w:val="28"/>
          <w:lang w:val="en-US" w:eastAsia="zh-CN"/>
        </w:rPr>
        <w:t>通知</w:t>
      </w:r>
      <w:r>
        <w:rPr>
          <w:rFonts w:hint="eastAsia" w:ascii="宋体" w:hAnsi="宋体" w:cs="宋体"/>
          <w:b w:val="0"/>
          <w:bCs w:val="0"/>
          <w:color w:val="auto"/>
          <w:sz w:val="28"/>
          <w:szCs w:val="28"/>
          <w:lang w:val="en-US" w:eastAsia="zh-CN"/>
        </w:rPr>
        <w:t>书</w:t>
      </w:r>
      <w:r>
        <w:rPr>
          <w:rFonts w:hint="eastAsia" w:ascii="宋体" w:hAnsi="宋体" w:eastAsia="宋体" w:cs="宋体"/>
          <w:b w:val="0"/>
          <w:bCs w:val="0"/>
          <w:color w:val="auto"/>
          <w:sz w:val="28"/>
          <w:szCs w:val="28"/>
        </w:rPr>
        <w:t>》</w:t>
      </w:r>
      <w:r>
        <w:rPr>
          <w:rFonts w:hint="eastAsia" w:ascii="宋体" w:hAnsi="宋体" w:cs="宋体"/>
          <w:b w:val="0"/>
          <w:bCs w:val="0"/>
          <w:color w:val="auto"/>
          <w:sz w:val="28"/>
          <w:szCs w:val="28"/>
          <w:lang w:eastAsia="zh-CN"/>
        </w:rPr>
        <w:t>（</w:t>
      </w:r>
      <w:r>
        <w:rPr>
          <w:rFonts w:hint="eastAsia" w:ascii="宋体" w:hAnsi="宋体" w:eastAsia="宋体" w:cs="宋体"/>
          <w:b w:val="0"/>
          <w:bCs w:val="0"/>
          <w:color w:val="auto"/>
          <w:sz w:val="28"/>
          <w:szCs w:val="28"/>
        </w:rPr>
        <w:t>〔20</w:t>
      </w:r>
      <w:r>
        <w:rPr>
          <w:rFonts w:hint="eastAsia" w:ascii="宋体" w:hAnsi="宋体" w:cs="宋体"/>
          <w:b w:val="0"/>
          <w:bCs w:val="0"/>
          <w:color w:val="auto"/>
          <w:sz w:val="28"/>
          <w:szCs w:val="28"/>
          <w:lang w:val="en-US" w:eastAsia="zh-CN"/>
        </w:rPr>
        <w:t>20</w:t>
      </w:r>
      <w:r>
        <w:rPr>
          <w:rFonts w:hint="eastAsia" w:ascii="宋体" w:hAnsi="宋体" w:eastAsia="宋体" w:cs="宋体"/>
          <w:b w:val="0"/>
          <w:bCs w:val="0"/>
          <w:color w:val="auto"/>
          <w:sz w:val="28"/>
          <w:szCs w:val="28"/>
        </w:rPr>
        <w:t>〕</w:t>
      </w:r>
      <w:r>
        <w:rPr>
          <w:rFonts w:hint="eastAsia" w:ascii="宋体" w:hAnsi="宋体" w:eastAsia="宋体" w:cs="宋体"/>
          <w:b w:val="0"/>
          <w:bCs w:val="0"/>
          <w:color w:val="auto"/>
          <w:sz w:val="28"/>
          <w:szCs w:val="28"/>
          <w:lang w:eastAsia="zh-CN"/>
        </w:rPr>
        <w:t>盐财预</w:t>
      </w:r>
      <w:r>
        <w:rPr>
          <w:rFonts w:hint="eastAsia" w:ascii="宋体" w:hAnsi="宋体" w:cs="宋体"/>
          <w:b w:val="0"/>
          <w:bCs w:val="0"/>
          <w:color w:val="auto"/>
          <w:sz w:val="28"/>
          <w:szCs w:val="28"/>
          <w:lang w:eastAsia="zh-CN"/>
        </w:rPr>
        <w:t>（公共预算）字第</w:t>
      </w:r>
      <w:r>
        <w:rPr>
          <w:rFonts w:hint="eastAsia" w:ascii="宋体" w:hAnsi="宋体" w:cs="宋体"/>
          <w:b w:val="0"/>
          <w:bCs w:val="0"/>
          <w:color w:val="auto"/>
          <w:sz w:val="28"/>
          <w:szCs w:val="28"/>
          <w:lang w:val="en-US" w:eastAsia="zh-CN"/>
        </w:rPr>
        <w:t>075</w:t>
      </w:r>
      <w:r>
        <w:rPr>
          <w:rFonts w:hint="eastAsia" w:ascii="宋体" w:hAnsi="宋体" w:eastAsia="宋体" w:cs="宋体"/>
          <w:b w:val="0"/>
          <w:bCs w:val="0"/>
          <w:color w:val="auto"/>
          <w:sz w:val="28"/>
          <w:szCs w:val="28"/>
          <w:lang w:val="en-US" w:eastAsia="zh-CN"/>
        </w:rPr>
        <w:t>号</w:t>
      </w:r>
      <w:r>
        <w:rPr>
          <w:rFonts w:hint="eastAsia" w:ascii="宋体" w:hAnsi="宋体" w:eastAsia="宋体" w:cs="宋体"/>
          <w:b w:val="0"/>
          <w:bCs w:val="0"/>
          <w:color w:val="auto"/>
          <w:sz w:val="28"/>
          <w:szCs w:val="28"/>
          <w:lang w:eastAsia="zh-CN"/>
        </w:rPr>
        <w:t>）</w:t>
      </w:r>
      <w:r>
        <w:rPr>
          <w:rFonts w:hint="eastAsia" w:ascii="宋体" w:hAnsi="宋体" w:eastAsia="宋体" w:cs="宋体"/>
          <w:b w:val="0"/>
          <w:bCs w:val="0"/>
          <w:color w:val="auto"/>
          <w:sz w:val="28"/>
          <w:szCs w:val="28"/>
          <w:lang w:val="en-US" w:eastAsia="zh-CN"/>
        </w:rPr>
        <w:t>文件要求，</w:t>
      </w:r>
      <w:r>
        <w:rPr>
          <w:rFonts w:hint="eastAsia" w:ascii="宋体" w:hAnsi="宋体" w:eastAsia="宋体" w:cs="宋体"/>
          <w:b w:val="0"/>
          <w:bCs w:val="0"/>
          <w:sz w:val="28"/>
          <w:szCs w:val="28"/>
          <w:lang w:val="en-US" w:eastAsia="zh-CN"/>
        </w:rPr>
        <w:t>20</w:t>
      </w:r>
      <w:r>
        <w:rPr>
          <w:rFonts w:hint="eastAsia" w:ascii="宋体" w:hAnsi="宋体" w:cs="宋体"/>
          <w:b w:val="0"/>
          <w:bCs w:val="0"/>
          <w:sz w:val="28"/>
          <w:szCs w:val="28"/>
          <w:lang w:val="en-US" w:eastAsia="zh-CN"/>
        </w:rPr>
        <w:t>20</w:t>
      </w:r>
      <w:r>
        <w:rPr>
          <w:rFonts w:hint="eastAsia" w:ascii="宋体" w:hAnsi="宋体" w:eastAsia="宋体" w:cs="宋体"/>
          <w:b w:val="0"/>
          <w:bCs w:val="0"/>
          <w:sz w:val="28"/>
          <w:szCs w:val="28"/>
          <w:lang w:val="en-US" w:eastAsia="zh-CN"/>
        </w:rPr>
        <w:t>年</w:t>
      </w:r>
      <w:r>
        <w:rPr>
          <w:rFonts w:hint="eastAsia" w:ascii="宋体" w:hAnsi="宋体" w:cs="宋体"/>
          <w:b w:val="0"/>
          <w:bCs w:val="0"/>
          <w:sz w:val="28"/>
          <w:szCs w:val="28"/>
          <w:lang w:val="en-US" w:eastAsia="zh-CN"/>
        </w:rPr>
        <w:t>下拨财政资金196.67</w:t>
      </w:r>
      <w:r>
        <w:rPr>
          <w:rFonts w:hint="eastAsia" w:ascii="宋体" w:hAnsi="宋体" w:eastAsia="宋体" w:cs="宋体"/>
          <w:b w:val="0"/>
          <w:bCs w:val="0"/>
          <w:sz w:val="28"/>
          <w:szCs w:val="28"/>
          <w:lang w:val="en-US" w:eastAsia="zh-CN"/>
        </w:rPr>
        <w:t>万元，用于</w:t>
      </w:r>
      <w:r>
        <w:rPr>
          <w:rFonts w:hint="eastAsia" w:ascii="宋体" w:hAnsi="宋体" w:cs="宋体"/>
          <w:b w:val="0"/>
          <w:bCs w:val="0"/>
          <w:sz w:val="28"/>
          <w:szCs w:val="28"/>
          <w:lang w:val="en-US" w:eastAsia="zh-CN"/>
        </w:rPr>
        <w:t>化解债务资金（盐池县</w:t>
      </w:r>
      <w:r>
        <w:rPr>
          <w:rFonts w:hint="eastAsia" w:ascii="宋体" w:hAnsi="宋体" w:eastAsia="宋体" w:cs="宋体"/>
          <w:b w:val="0"/>
          <w:bCs w:val="0"/>
          <w:color w:val="auto"/>
          <w:sz w:val="28"/>
          <w:szCs w:val="28"/>
          <w:lang w:val="en-US" w:eastAsia="zh-CN"/>
        </w:rPr>
        <w:t>2017年环城公园内侧景观工程二标段工程项目）。</w:t>
      </w:r>
    </w:p>
    <w:p>
      <w:pPr>
        <w:keepNext w:val="0"/>
        <w:keepLines w:val="0"/>
        <w:pageBreakBefore w:val="0"/>
        <w:widowControl w:val="0"/>
        <w:kinsoku/>
        <w:wordWrap/>
        <w:overflowPunct/>
        <w:topLinePunct w:val="0"/>
        <w:autoSpaceDE/>
        <w:autoSpaceDN/>
        <w:bidi w:val="0"/>
        <w:adjustRightInd/>
        <w:snapToGrid/>
        <w:spacing w:line="560" w:lineRule="exact"/>
        <w:ind w:left="0" w:right="0" w:firstLine="636"/>
        <w:jc w:val="both"/>
        <w:textAlignment w:val="auto"/>
        <w:outlineLvl w:val="9"/>
        <w:rPr>
          <w:rFonts w:hint="eastAsia" w:ascii="宋体" w:hAnsi="宋体" w:eastAsia="宋体" w:cs="宋体"/>
          <w:b w:val="0"/>
          <w:bCs w:val="0"/>
          <w:sz w:val="28"/>
          <w:szCs w:val="28"/>
        </w:rPr>
      </w:pPr>
      <w:r>
        <w:rPr>
          <w:rFonts w:hint="eastAsia" w:ascii="宋体" w:hAnsi="宋体" w:eastAsia="宋体" w:cs="宋体"/>
          <w:b w:val="0"/>
          <w:bCs w:val="0"/>
          <w:sz w:val="28"/>
          <w:szCs w:val="28"/>
          <w:lang w:eastAsia="zh-CN"/>
        </w:rPr>
        <w:t>二</w:t>
      </w:r>
      <w:r>
        <w:rPr>
          <w:rFonts w:hint="eastAsia" w:ascii="宋体" w:hAnsi="宋体" w:eastAsia="宋体" w:cs="宋体"/>
          <w:b w:val="0"/>
          <w:bCs w:val="0"/>
          <w:sz w:val="28"/>
          <w:szCs w:val="28"/>
        </w:rPr>
        <w:t>、绩效目标</w:t>
      </w:r>
      <w:r>
        <w:rPr>
          <w:rFonts w:hint="eastAsia" w:ascii="宋体" w:hAnsi="宋体" w:eastAsia="宋体" w:cs="宋体"/>
          <w:b w:val="0"/>
          <w:bCs w:val="0"/>
          <w:sz w:val="28"/>
          <w:szCs w:val="28"/>
          <w:lang w:eastAsia="zh-CN"/>
        </w:rPr>
        <w:t>完成</w:t>
      </w:r>
      <w:r>
        <w:rPr>
          <w:rFonts w:hint="eastAsia" w:ascii="宋体" w:hAnsi="宋体" w:eastAsia="宋体" w:cs="宋体"/>
          <w:b w:val="0"/>
          <w:bCs w:val="0"/>
          <w:sz w:val="28"/>
          <w:szCs w:val="28"/>
        </w:rPr>
        <w:t>情况分析</w:t>
      </w:r>
    </w:p>
    <w:p>
      <w:pPr>
        <w:keepNext w:val="0"/>
        <w:keepLines w:val="0"/>
        <w:pageBreakBefore w:val="0"/>
        <w:widowControl w:val="0"/>
        <w:kinsoku/>
        <w:wordWrap/>
        <w:overflowPunct/>
        <w:topLinePunct w:val="0"/>
        <w:autoSpaceDE/>
        <w:autoSpaceDN/>
        <w:bidi w:val="0"/>
        <w:adjustRightInd/>
        <w:snapToGrid/>
        <w:spacing w:line="560" w:lineRule="exact"/>
        <w:ind w:left="0" w:right="0" w:firstLine="636"/>
        <w:jc w:val="both"/>
        <w:textAlignment w:val="auto"/>
        <w:outlineLvl w:val="9"/>
        <w:rPr>
          <w:rFonts w:hint="eastAsia" w:ascii="宋体" w:hAnsi="宋体" w:eastAsia="宋体" w:cs="宋体"/>
          <w:b w:val="0"/>
          <w:bCs w:val="0"/>
          <w:sz w:val="28"/>
          <w:szCs w:val="28"/>
        </w:rPr>
      </w:pPr>
      <w:r>
        <w:rPr>
          <w:rFonts w:hint="eastAsia" w:ascii="宋体" w:hAnsi="宋体" w:eastAsia="宋体" w:cs="宋体"/>
          <w:b w:val="0"/>
          <w:bCs w:val="0"/>
          <w:sz w:val="28"/>
          <w:szCs w:val="28"/>
        </w:rPr>
        <w:t>（一）项目资金</w:t>
      </w:r>
      <w:r>
        <w:rPr>
          <w:rFonts w:hint="eastAsia" w:ascii="宋体" w:hAnsi="宋体" w:eastAsia="宋体" w:cs="宋体"/>
          <w:b w:val="0"/>
          <w:bCs w:val="0"/>
          <w:sz w:val="28"/>
          <w:szCs w:val="28"/>
          <w:lang w:eastAsia="zh-CN"/>
        </w:rPr>
        <w:t>投入</w:t>
      </w:r>
      <w:r>
        <w:rPr>
          <w:rFonts w:hint="eastAsia" w:ascii="宋体" w:hAnsi="宋体" w:eastAsia="宋体" w:cs="宋体"/>
          <w:b w:val="0"/>
          <w:bCs w:val="0"/>
          <w:sz w:val="28"/>
          <w:szCs w:val="28"/>
        </w:rPr>
        <w:t>情况分析</w:t>
      </w:r>
    </w:p>
    <w:p>
      <w:pPr>
        <w:keepNext w:val="0"/>
        <w:keepLines w:val="0"/>
        <w:pageBreakBefore w:val="0"/>
        <w:widowControl w:val="0"/>
        <w:kinsoku/>
        <w:wordWrap/>
        <w:overflowPunct/>
        <w:topLinePunct w:val="0"/>
        <w:autoSpaceDE/>
        <w:autoSpaceDN/>
        <w:bidi w:val="0"/>
        <w:adjustRightInd/>
        <w:snapToGrid/>
        <w:spacing w:line="560" w:lineRule="exact"/>
        <w:ind w:left="0" w:right="0" w:firstLine="636"/>
        <w:jc w:val="both"/>
        <w:textAlignment w:val="auto"/>
        <w:outlineLvl w:val="9"/>
        <w:rPr>
          <w:rFonts w:hint="eastAsia" w:ascii="宋体" w:hAnsi="宋体" w:eastAsia="宋体" w:cs="宋体"/>
          <w:b w:val="0"/>
          <w:bCs w:val="0"/>
          <w:sz w:val="28"/>
          <w:szCs w:val="28"/>
          <w:lang w:eastAsia="zh-CN"/>
        </w:rPr>
      </w:pPr>
      <w:r>
        <w:rPr>
          <w:rFonts w:hint="eastAsia" w:ascii="宋体" w:hAnsi="宋体" w:eastAsia="宋体" w:cs="宋体"/>
          <w:b w:val="0"/>
          <w:bCs w:val="0"/>
          <w:sz w:val="28"/>
          <w:szCs w:val="28"/>
        </w:rPr>
        <w:t>1.项目资金到位情况</w:t>
      </w:r>
      <w:r>
        <w:rPr>
          <w:rFonts w:hint="eastAsia" w:ascii="宋体" w:hAnsi="宋体" w:eastAsia="宋体" w:cs="宋体"/>
          <w:b w:val="0"/>
          <w:bCs w:val="0"/>
          <w:sz w:val="28"/>
          <w:szCs w:val="28"/>
          <w:lang w:eastAsia="zh-CN"/>
        </w:rPr>
        <w:t>分析</w:t>
      </w:r>
    </w:p>
    <w:p>
      <w:pPr>
        <w:keepNext w:val="0"/>
        <w:keepLines w:val="0"/>
        <w:pageBreakBefore w:val="0"/>
        <w:widowControl w:val="0"/>
        <w:kinsoku/>
        <w:wordWrap/>
        <w:overflowPunct/>
        <w:topLinePunct w:val="0"/>
        <w:autoSpaceDE/>
        <w:autoSpaceDN/>
        <w:bidi w:val="0"/>
        <w:adjustRightInd/>
        <w:snapToGrid/>
        <w:spacing w:line="560" w:lineRule="exact"/>
        <w:ind w:left="0" w:right="0" w:firstLine="560" w:firstLineChars="200"/>
        <w:jc w:val="both"/>
        <w:textAlignment w:val="auto"/>
        <w:outlineLvl w:val="9"/>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20</w:t>
      </w:r>
      <w:r>
        <w:rPr>
          <w:rFonts w:hint="eastAsia" w:ascii="宋体" w:hAnsi="宋体" w:cs="宋体"/>
          <w:b w:val="0"/>
          <w:bCs w:val="0"/>
          <w:sz w:val="28"/>
          <w:szCs w:val="28"/>
          <w:lang w:val="en-US" w:eastAsia="zh-CN"/>
        </w:rPr>
        <w:t>20</w:t>
      </w:r>
      <w:r>
        <w:rPr>
          <w:rFonts w:hint="eastAsia" w:ascii="宋体" w:hAnsi="宋体" w:eastAsia="宋体" w:cs="宋体"/>
          <w:b w:val="0"/>
          <w:bCs w:val="0"/>
          <w:sz w:val="28"/>
          <w:szCs w:val="28"/>
          <w:lang w:val="en-US" w:eastAsia="zh-CN"/>
        </w:rPr>
        <w:t>年</w:t>
      </w:r>
      <w:r>
        <w:rPr>
          <w:rFonts w:hint="eastAsia" w:ascii="宋体" w:hAnsi="宋体" w:cs="宋体"/>
          <w:b w:val="0"/>
          <w:bCs w:val="0"/>
          <w:sz w:val="28"/>
          <w:szCs w:val="28"/>
          <w:lang w:val="en-US" w:eastAsia="zh-CN"/>
        </w:rPr>
        <w:t>化解债务</w:t>
      </w:r>
      <w:r>
        <w:rPr>
          <w:rFonts w:hint="eastAsia" w:ascii="宋体" w:hAnsi="宋体" w:eastAsia="宋体" w:cs="宋体"/>
          <w:b w:val="0"/>
          <w:bCs w:val="0"/>
          <w:sz w:val="28"/>
          <w:szCs w:val="28"/>
          <w:lang w:val="en-US" w:eastAsia="zh-CN"/>
        </w:rPr>
        <w:t>资金</w:t>
      </w:r>
      <w:r>
        <w:rPr>
          <w:rFonts w:hint="eastAsia" w:ascii="宋体" w:hAnsi="宋体" w:cs="宋体"/>
          <w:b w:val="0"/>
          <w:bCs w:val="0"/>
          <w:sz w:val="28"/>
          <w:szCs w:val="28"/>
          <w:lang w:val="en-US" w:eastAsia="zh-CN"/>
        </w:rPr>
        <w:t>（盐池县2017年环城公园内侧景观工程二标段工程项目）安排计划财政下拨资金196.67万元，到位</w:t>
      </w:r>
      <w:r>
        <w:rPr>
          <w:rFonts w:hint="eastAsia" w:ascii="宋体" w:hAnsi="宋体" w:eastAsia="宋体" w:cs="宋体"/>
          <w:b w:val="0"/>
          <w:bCs w:val="0"/>
          <w:sz w:val="28"/>
          <w:szCs w:val="28"/>
        </w:rPr>
        <w:t>资金</w:t>
      </w:r>
      <w:r>
        <w:rPr>
          <w:rFonts w:hint="eastAsia" w:ascii="宋体" w:hAnsi="宋体" w:cs="宋体"/>
          <w:b w:val="0"/>
          <w:bCs w:val="0"/>
          <w:sz w:val="28"/>
          <w:szCs w:val="28"/>
          <w:lang w:val="en-US" w:eastAsia="zh-CN"/>
        </w:rPr>
        <w:t>196.67</w:t>
      </w:r>
      <w:r>
        <w:rPr>
          <w:rFonts w:hint="eastAsia" w:ascii="宋体" w:hAnsi="宋体" w:eastAsia="宋体" w:cs="宋体"/>
          <w:b w:val="0"/>
          <w:bCs w:val="0"/>
          <w:sz w:val="28"/>
          <w:szCs w:val="28"/>
          <w:lang w:val="en-US" w:eastAsia="zh-CN"/>
        </w:rPr>
        <w:t>万元</w:t>
      </w:r>
      <w:r>
        <w:rPr>
          <w:rFonts w:hint="eastAsia" w:ascii="宋体" w:hAnsi="宋体" w:eastAsia="宋体" w:cs="宋体"/>
          <w:b w:val="0"/>
          <w:bCs w:val="0"/>
          <w:sz w:val="28"/>
          <w:szCs w:val="28"/>
        </w:rPr>
        <w:t>，资金到位率</w:t>
      </w:r>
      <w:r>
        <w:rPr>
          <w:rFonts w:hint="eastAsia" w:ascii="宋体" w:hAnsi="宋体" w:eastAsia="宋体" w:cs="宋体"/>
          <w:b w:val="0"/>
          <w:bCs w:val="0"/>
          <w:sz w:val="28"/>
          <w:szCs w:val="28"/>
          <w:lang w:val="en-US" w:eastAsia="zh-CN"/>
        </w:rPr>
        <w:t>100</w:t>
      </w:r>
      <w:r>
        <w:rPr>
          <w:rFonts w:hint="eastAsia" w:ascii="宋体" w:hAnsi="宋体" w:eastAsia="宋体" w:cs="宋体"/>
          <w:b w:val="0"/>
          <w:bCs w:val="0"/>
          <w:sz w:val="28"/>
          <w:szCs w:val="28"/>
        </w:rPr>
        <w:t>%。</w:t>
      </w:r>
    </w:p>
    <w:p>
      <w:pPr>
        <w:keepNext w:val="0"/>
        <w:keepLines w:val="0"/>
        <w:pageBreakBefore w:val="0"/>
        <w:widowControl w:val="0"/>
        <w:kinsoku/>
        <w:wordWrap/>
        <w:overflowPunct/>
        <w:topLinePunct w:val="0"/>
        <w:autoSpaceDE/>
        <w:autoSpaceDN/>
        <w:bidi w:val="0"/>
        <w:adjustRightInd/>
        <w:snapToGrid/>
        <w:spacing w:line="560" w:lineRule="exact"/>
        <w:ind w:left="0" w:right="0" w:firstLine="636"/>
        <w:jc w:val="both"/>
        <w:textAlignment w:val="auto"/>
        <w:outlineLvl w:val="9"/>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2.</w:t>
      </w:r>
      <w:r>
        <w:rPr>
          <w:rFonts w:hint="eastAsia" w:ascii="宋体" w:hAnsi="宋体" w:eastAsia="宋体" w:cs="宋体"/>
          <w:b w:val="0"/>
          <w:bCs w:val="0"/>
          <w:sz w:val="28"/>
          <w:szCs w:val="28"/>
        </w:rPr>
        <w:t>项目资金执行情况</w:t>
      </w:r>
      <w:r>
        <w:rPr>
          <w:rFonts w:hint="eastAsia" w:ascii="宋体" w:hAnsi="宋体" w:eastAsia="宋体" w:cs="宋体"/>
          <w:b w:val="0"/>
          <w:bCs w:val="0"/>
          <w:sz w:val="28"/>
          <w:szCs w:val="28"/>
          <w:lang w:eastAsia="zh-CN"/>
        </w:rPr>
        <w:t>分析</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right="0" w:rightChars="0" w:firstLine="560" w:firstLineChars="200"/>
        <w:jc w:val="both"/>
        <w:textAlignment w:val="auto"/>
        <w:outlineLvl w:val="9"/>
        <w:rPr>
          <w:rFonts w:hint="eastAsia" w:ascii="宋体" w:hAnsi="宋体" w:eastAsia="宋体" w:cs="宋体"/>
          <w:b w:val="0"/>
          <w:bCs w:val="0"/>
          <w:sz w:val="28"/>
          <w:szCs w:val="28"/>
        </w:rPr>
      </w:pPr>
      <w:r>
        <w:rPr>
          <w:rFonts w:hint="eastAsia" w:ascii="宋体" w:hAnsi="宋体" w:eastAsia="宋体" w:cs="宋体"/>
          <w:b w:val="0"/>
          <w:bCs w:val="0"/>
          <w:sz w:val="28"/>
          <w:szCs w:val="28"/>
        </w:rPr>
        <w:t>20</w:t>
      </w:r>
      <w:r>
        <w:rPr>
          <w:rFonts w:hint="eastAsia" w:ascii="宋体" w:hAnsi="宋体" w:cs="宋体"/>
          <w:b w:val="0"/>
          <w:bCs w:val="0"/>
          <w:sz w:val="28"/>
          <w:szCs w:val="28"/>
          <w:lang w:val="en-US" w:eastAsia="zh-CN"/>
        </w:rPr>
        <w:t>20年化解债务</w:t>
      </w:r>
      <w:r>
        <w:rPr>
          <w:rFonts w:hint="eastAsia" w:ascii="宋体" w:hAnsi="宋体" w:eastAsia="宋体" w:cs="宋体"/>
          <w:b w:val="0"/>
          <w:bCs w:val="0"/>
          <w:sz w:val="28"/>
          <w:szCs w:val="28"/>
          <w:lang w:val="en-US" w:eastAsia="zh-CN"/>
        </w:rPr>
        <w:t>资金</w:t>
      </w:r>
      <w:r>
        <w:rPr>
          <w:rFonts w:hint="eastAsia" w:ascii="宋体" w:hAnsi="宋体" w:cs="宋体"/>
          <w:b w:val="0"/>
          <w:bCs w:val="0"/>
          <w:sz w:val="28"/>
          <w:szCs w:val="28"/>
          <w:lang w:val="en-US" w:eastAsia="zh-CN"/>
        </w:rPr>
        <w:t>（盐池县</w:t>
      </w:r>
      <w:r>
        <w:rPr>
          <w:rFonts w:hint="eastAsia" w:ascii="宋体" w:hAnsi="宋体" w:eastAsia="宋体" w:cs="宋体"/>
          <w:b w:val="0"/>
          <w:bCs w:val="0"/>
          <w:sz w:val="28"/>
          <w:szCs w:val="28"/>
          <w:lang w:val="en-US" w:eastAsia="zh-CN"/>
        </w:rPr>
        <w:t>2017年环城公园内侧景观工程二标段工程项目）</w:t>
      </w:r>
      <w:r>
        <w:rPr>
          <w:rFonts w:hint="eastAsia" w:ascii="宋体" w:hAnsi="宋体" w:eastAsia="宋体" w:cs="宋体"/>
          <w:b w:val="0"/>
          <w:bCs w:val="0"/>
          <w:sz w:val="28"/>
          <w:szCs w:val="28"/>
        </w:rPr>
        <w:t>已全部安排，并按项目建设要求和进度全部落实到位。20</w:t>
      </w:r>
      <w:r>
        <w:rPr>
          <w:rFonts w:hint="eastAsia" w:ascii="宋体" w:hAnsi="宋体" w:cs="宋体"/>
          <w:b w:val="0"/>
          <w:bCs w:val="0"/>
          <w:sz w:val="28"/>
          <w:szCs w:val="28"/>
          <w:lang w:val="en-US" w:eastAsia="zh-CN"/>
        </w:rPr>
        <w:t>20</w:t>
      </w:r>
      <w:r>
        <w:rPr>
          <w:rFonts w:hint="eastAsia" w:ascii="宋体" w:hAnsi="宋体" w:eastAsia="宋体" w:cs="宋体"/>
          <w:b w:val="0"/>
          <w:bCs w:val="0"/>
          <w:sz w:val="28"/>
          <w:szCs w:val="28"/>
        </w:rPr>
        <w:t>实际总支出为</w:t>
      </w:r>
      <w:r>
        <w:rPr>
          <w:rFonts w:hint="eastAsia" w:ascii="宋体" w:hAnsi="宋体" w:cs="宋体"/>
          <w:b w:val="0"/>
          <w:bCs w:val="0"/>
          <w:sz w:val="28"/>
          <w:szCs w:val="28"/>
          <w:lang w:val="en-US" w:eastAsia="zh-CN"/>
        </w:rPr>
        <w:t>196.67</w:t>
      </w:r>
      <w:r>
        <w:rPr>
          <w:rFonts w:hint="eastAsia" w:ascii="宋体" w:hAnsi="宋体" w:eastAsia="宋体" w:cs="宋体"/>
          <w:b w:val="0"/>
          <w:bCs w:val="0"/>
          <w:sz w:val="28"/>
          <w:szCs w:val="28"/>
        </w:rPr>
        <w:t>万元，</w:t>
      </w:r>
      <w:r>
        <w:rPr>
          <w:rFonts w:hint="eastAsia" w:ascii="宋体" w:hAnsi="宋体" w:cs="宋体"/>
          <w:b w:val="0"/>
          <w:bCs w:val="0"/>
          <w:sz w:val="28"/>
          <w:szCs w:val="28"/>
          <w:lang w:eastAsia="zh-CN"/>
        </w:rPr>
        <w:t>无结余资金</w:t>
      </w:r>
      <w:r>
        <w:rPr>
          <w:rFonts w:hint="eastAsia" w:ascii="宋体" w:hAnsi="宋体" w:eastAsia="宋体" w:cs="宋体"/>
          <w:b w:val="0"/>
          <w:bCs w:val="0"/>
          <w:sz w:val="28"/>
          <w:szCs w:val="28"/>
        </w:rPr>
        <w:t>，资金执行率</w:t>
      </w:r>
      <w:r>
        <w:rPr>
          <w:rFonts w:hint="eastAsia" w:ascii="宋体" w:hAnsi="宋体" w:cs="宋体"/>
          <w:b w:val="0"/>
          <w:bCs w:val="0"/>
          <w:sz w:val="28"/>
          <w:szCs w:val="28"/>
          <w:lang w:val="en-US" w:eastAsia="zh-CN"/>
        </w:rPr>
        <w:t>100%。</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right="0" w:rightChars="0" w:firstLine="560" w:firstLineChars="200"/>
        <w:jc w:val="both"/>
        <w:textAlignment w:val="auto"/>
        <w:outlineLvl w:val="9"/>
        <w:rPr>
          <w:rFonts w:hint="eastAsia" w:ascii="宋体" w:hAnsi="宋体" w:eastAsia="宋体" w:cs="宋体"/>
          <w:b w:val="0"/>
          <w:bCs w:val="0"/>
          <w:sz w:val="28"/>
          <w:szCs w:val="28"/>
          <w:lang w:eastAsia="zh-CN"/>
        </w:rPr>
      </w:pPr>
      <w:r>
        <w:rPr>
          <w:rFonts w:hint="eastAsia" w:ascii="宋体" w:hAnsi="宋体" w:eastAsia="宋体" w:cs="宋体"/>
          <w:b w:val="0"/>
          <w:bCs w:val="0"/>
          <w:sz w:val="28"/>
          <w:szCs w:val="28"/>
          <w:lang w:val="en-US" w:eastAsia="zh-CN"/>
        </w:rPr>
        <w:t>3.</w:t>
      </w:r>
      <w:r>
        <w:rPr>
          <w:rFonts w:hint="eastAsia" w:ascii="宋体" w:hAnsi="宋体" w:eastAsia="宋体" w:cs="宋体"/>
          <w:b w:val="0"/>
          <w:bCs w:val="0"/>
          <w:sz w:val="28"/>
          <w:szCs w:val="28"/>
        </w:rPr>
        <w:t>项目资金管理情况</w:t>
      </w:r>
      <w:r>
        <w:rPr>
          <w:rFonts w:hint="eastAsia" w:ascii="宋体" w:hAnsi="宋体" w:eastAsia="宋体" w:cs="宋体"/>
          <w:b w:val="0"/>
          <w:bCs w:val="0"/>
          <w:sz w:val="28"/>
          <w:szCs w:val="28"/>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right="0" w:rightChars="0" w:firstLine="560" w:firstLineChars="200"/>
        <w:jc w:val="both"/>
        <w:textAlignment w:val="auto"/>
        <w:outlineLvl w:val="9"/>
        <w:rPr>
          <w:rFonts w:hint="eastAsia" w:ascii="宋体" w:hAnsi="宋体" w:eastAsia="宋体" w:cs="宋体"/>
          <w:b w:val="0"/>
          <w:bCs w:val="0"/>
          <w:sz w:val="28"/>
          <w:szCs w:val="28"/>
        </w:rPr>
      </w:pPr>
      <w:r>
        <w:rPr>
          <w:rFonts w:hint="eastAsia" w:ascii="宋体" w:hAnsi="宋体" w:cs="宋体"/>
          <w:b w:val="0"/>
          <w:bCs w:val="0"/>
          <w:sz w:val="28"/>
          <w:szCs w:val="28"/>
          <w:lang w:val="en-US" w:eastAsia="zh-CN"/>
        </w:rPr>
        <w:t>化解债务</w:t>
      </w:r>
      <w:r>
        <w:rPr>
          <w:rFonts w:hint="eastAsia" w:ascii="宋体" w:hAnsi="宋体" w:eastAsia="宋体" w:cs="宋体"/>
          <w:b w:val="0"/>
          <w:bCs w:val="0"/>
          <w:sz w:val="28"/>
          <w:szCs w:val="28"/>
          <w:lang w:val="en-US" w:eastAsia="zh-CN"/>
        </w:rPr>
        <w:t>资金</w:t>
      </w:r>
      <w:r>
        <w:rPr>
          <w:rFonts w:hint="eastAsia" w:ascii="宋体" w:hAnsi="宋体" w:cs="宋体"/>
          <w:b w:val="0"/>
          <w:bCs w:val="0"/>
          <w:sz w:val="28"/>
          <w:szCs w:val="28"/>
          <w:lang w:val="en-US" w:eastAsia="zh-CN"/>
        </w:rPr>
        <w:t>（盐池县</w:t>
      </w:r>
      <w:r>
        <w:rPr>
          <w:rFonts w:hint="eastAsia" w:ascii="宋体" w:hAnsi="宋体" w:eastAsia="宋体" w:cs="宋体"/>
          <w:b w:val="0"/>
          <w:bCs w:val="0"/>
          <w:sz w:val="28"/>
          <w:szCs w:val="28"/>
          <w:lang w:val="en-US" w:eastAsia="zh-CN"/>
        </w:rPr>
        <w:t>2017年环城公园内侧景观工程二标段工程项目）</w:t>
      </w:r>
      <w:r>
        <w:rPr>
          <w:rFonts w:hint="eastAsia" w:ascii="宋体" w:hAnsi="宋体" w:eastAsia="宋体" w:cs="宋体"/>
          <w:b w:val="0"/>
          <w:bCs w:val="0"/>
          <w:sz w:val="28"/>
          <w:szCs w:val="28"/>
        </w:rPr>
        <w:t>专项资金管理严格执行《中央财政专项补助资金管理办法》《自治区财政专项补助资金管理办法》和《中央对地方专项转移支付绩效目标管理暂行办法》的规定，资金的拨付有完整的审批程序和手续，在资金用途、支付条件、支付计划等方面，按照分级责任制，项目管理人员和财务人员分别审核签字，法定代表人最终确认签字制，做到专款专用，无挤占挪用、虚列支出等情况，会计核算准确、财务资料完整。</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right="0" w:rightChars="0" w:firstLine="560" w:firstLineChars="200"/>
        <w:jc w:val="both"/>
        <w:textAlignment w:val="auto"/>
        <w:outlineLvl w:val="9"/>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rPr>
        <w:t>（</w:t>
      </w:r>
      <w:r>
        <w:rPr>
          <w:rFonts w:hint="eastAsia" w:ascii="宋体" w:hAnsi="宋体" w:eastAsia="宋体" w:cs="宋体"/>
          <w:b w:val="0"/>
          <w:bCs w:val="0"/>
          <w:sz w:val="28"/>
          <w:szCs w:val="28"/>
          <w:lang w:eastAsia="zh-CN"/>
        </w:rPr>
        <w:t>二</w:t>
      </w:r>
      <w:r>
        <w:rPr>
          <w:rFonts w:hint="eastAsia" w:ascii="宋体" w:hAnsi="宋体" w:eastAsia="宋体" w:cs="宋体"/>
          <w:b w:val="0"/>
          <w:bCs w:val="0"/>
          <w:sz w:val="28"/>
          <w:szCs w:val="28"/>
        </w:rPr>
        <w:t>）</w:t>
      </w:r>
      <w:r>
        <w:rPr>
          <w:rFonts w:hint="eastAsia" w:ascii="宋体" w:hAnsi="宋体" w:eastAsia="宋体" w:cs="宋体"/>
          <w:b w:val="0"/>
          <w:bCs w:val="0"/>
          <w:sz w:val="28"/>
          <w:szCs w:val="28"/>
          <w:lang w:val="en-US" w:eastAsia="zh-CN"/>
        </w:rPr>
        <w:t>绩</w:t>
      </w:r>
      <w:r>
        <w:rPr>
          <w:rFonts w:hint="eastAsia" w:ascii="宋体" w:hAnsi="宋体" w:eastAsia="宋体" w:cs="宋体"/>
          <w:b w:val="0"/>
          <w:bCs w:val="0"/>
          <w:sz w:val="28"/>
          <w:szCs w:val="28"/>
          <w:highlight w:val="none"/>
          <w:lang w:val="en-US" w:eastAsia="zh-CN"/>
        </w:rPr>
        <w:t>效目标完成情</w:t>
      </w:r>
      <w:r>
        <w:rPr>
          <w:rFonts w:hint="eastAsia" w:ascii="宋体" w:hAnsi="宋体" w:eastAsia="宋体" w:cs="宋体"/>
          <w:b w:val="0"/>
          <w:bCs w:val="0"/>
          <w:sz w:val="28"/>
          <w:szCs w:val="28"/>
          <w:lang w:val="en-US" w:eastAsia="zh-CN"/>
        </w:rPr>
        <w:t>况分析</w:t>
      </w:r>
    </w:p>
    <w:p>
      <w:pPr>
        <w:keepNext w:val="0"/>
        <w:keepLines w:val="0"/>
        <w:pageBreakBefore w:val="0"/>
        <w:widowControl w:val="0"/>
        <w:kinsoku/>
        <w:wordWrap/>
        <w:overflowPunct/>
        <w:topLinePunct w:val="0"/>
        <w:autoSpaceDE/>
        <w:autoSpaceDN/>
        <w:bidi w:val="0"/>
        <w:adjustRightInd/>
        <w:snapToGrid/>
        <w:spacing w:line="560" w:lineRule="exact"/>
        <w:ind w:left="0" w:right="0" w:firstLine="636"/>
        <w:jc w:val="both"/>
        <w:textAlignment w:val="auto"/>
        <w:outlineLvl w:val="9"/>
        <w:rPr>
          <w:rFonts w:hint="eastAsia" w:ascii="宋体" w:hAnsi="宋体" w:eastAsia="宋体" w:cs="宋体"/>
          <w:b w:val="0"/>
          <w:bCs w:val="0"/>
          <w:sz w:val="28"/>
          <w:szCs w:val="28"/>
        </w:rPr>
      </w:pPr>
      <w:r>
        <w:rPr>
          <w:rFonts w:hint="eastAsia" w:ascii="宋体" w:hAnsi="宋体" w:eastAsia="宋体" w:cs="宋体"/>
          <w:b w:val="0"/>
          <w:bCs w:val="0"/>
          <w:sz w:val="28"/>
          <w:szCs w:val="28"/>
        </w:rPr>
        <w:t>1.产出指标完成情况分析</w:t>
      </w:r>
    </w:p>
    <w:p>
      <w:pPr>
        <w:keepNext w:val="0"/>
        <w:keepLines w:val="0"/>
        <w:pageBreakBefore w:val="0"/>
        <w:widowControl w:val="0"/>
        <w:kinsoku/>
        <w:wordWrap/>
        <w:overflowPunct/>
        <w:topLinePunct w:val="0"/>
        <w:autoSpaceDE/>
        <w:autoSpaceDN/>
        <w:bidi w:val="0"/>
        <w:adjustRightInd/>
        <w:snapToGrid/>
        <w:spacing w:line="560" w:lineRule="exact"/>
        <w:ind w:right="0" w:firstLine="560" w:firstLineChars="200"/>
        <w:jc w:val="both"/>
        <w:textAlignment w:val="auto"/>
        <w:outlineLvl w:val="9"/>
        <w:rPr>
          <w:rFonts w:hint="eastAsia" w:ascii="宋体" w:hAnsi="宋体" w:cs="宋体"/>
          <w:b w:val="0"/>
          <w:bCs w:val="0"/>
          <w:sz w:val="28"/>
          <w:szCs w:val="28"/>
          <w:lang w:val="en-US" w:eastAsia="zh-CN"/>
        </w:rPr>
      </w:pPr>
      <w:r>
        <w:rPr>
          <w:rFonts w:hint="eastAsia" w:ascii="宋体" w:hAnsi="宋体" w:eastAsia="宋体" w:cs="宋体"/>
          <w:b w:val="0"/>
          <w:bCs w:val="0"/>
          <w:sz w:val="28"/>
          <w:szCs w:val="28"/>
        </w:rPr>
        <w:t>（1）项目完成数量：</w:t>
      </w:r>
      <w:r>
        <w:rPr>
          <w:rFonts w:hint="eastAsia" w:ascii="宋体" w:hAnsi="宋体" w:cs="宋体"/>
          <w:b w:val="0"/>
          <w:bCs w:val="0"/>
          <w:sz w:val="28"/>
          <w:szCs w:val="28"/>
          <w:lang w:val="en-US" w:eastAsia="zh-CN"/>
        </w:rPr>
        <w:t>盐池县2016年既有居住建筑节能工程四标段工程项目有资金；盐池县2016年既有居住建筑节能工程五标段工程项目有资金；盐池县2016年既有居住建筑节能工程六标段工程项目有资金；盐池县2017年环城公园内侧景观工程二标段工程项目资金；化解债务资金（盐池县2017年环城公园内侧景观工程二标段）</w:t>
      </w:r>
    </w:p>
    <w:p>
      <w:pPr>
        <w:rPr>
          <w:rFonts w:hint="default" w:ascii="宋体" w:hAnsi="宋体" w:cs="宋体"/>
          <w:b w:val="0"/>
          <w:bCs w:val="0"/>
          <w:sz w:val="28"/>
          <w:szCs w:val="28"/>
          <w:lang w:val="en-US" w:eastAsia="zh-CN"/>
        </w:rPr>
      </w:pPr>
      <w:r>
        <w:rPr>
          <w:rFonts w:hint="eastAsia" w:ascii="宋体" w:hAnsi="宋体" w:cs="宋体"/>
          <w:b w:val="0"/>
          <w:bCs w:val="0"/>
          <w:sz w:val="28"/>
          <w:szCs w:val="28"/>
          <w:lang w:val="en-US" w:eastAsia="zh-CN"/>
        </w:rPr>
        <w:t>共5项。</w:t>
      </w:r>
    </w:p>
    <w:p>
      <w:pPr>
        <w:keepNext w:val="0"/>
        <w:keepLines w:val="0"/>
        <w:pageBreakBefore w:val="0"/>
        <w:widowControl w:val="0"/>
        <w:kinsoku/>
        <w:wordWrap/>
        <w:overflowPunct/>
        <w:topLinePunct w:val="0"/>
        <w:autoSpaceDE/>
        <w:autoSpaceDN/>
        <w:bidi w:val="0"/>
        <w:adjustRightInd/>
        <w:snapToGrid/>
        <w:spacing w:line="560" w:lineRule="exact"/>
        <w:ind w:left="0" w:right="0" w:firstLine="560" w:firstLineChars="200"/>
        <w:jc w:val="both"/>
        <w:textAlignment w:val="auto"/>
        <w:outlineLvl w:val="9"/>
        <w:rPr>
          <w:rFonts w:hint="eastAsia" w:ascii="宋体" w:hAnsi="宋体" w:eastAsia="宋体" w:cs="宋体"/>
          <w:b w:val="0"/>
          <w:bCs w:val="0"/>
          <w:sz w:val="28"/>
          <w:szCs w:val="28"/>
        </w:rPr>
      </w:pPr>
      <w:r>
        <w:rPr>
          <w:rFonts w:hint="eastAsia" w:ascii="宋体" w:hAnsi="宋体" w:eastAsia="宋体" w:cs="宋体"/>
          <w:b w:val="0"/>
          <w:bCs w:val="0"/>
          <w:sz w:val="28"/>
          <w:szCs w:val="28"/>
        </w:rPr>
        <w:t>（2）项目完成质量：项目从前期准备到</w:t>
      </w:r>
      <w:r>
        <w:rPr>
          <w:rFonts w:hint="eastAsia" w:ascii="宋体" w:hAnsi="宋体" w:cs="宋体"/>
          <w:b w:val="0"/>
          <w:bCs w:val="0"/>
          <w:sz w:val="28"/>
          <w:szCs w:val="28"/>
          <w:lang w:eastAsia="zh-CN"/>
        </w:rPr>
        <w:t>后期支付</w:t>
      </w:r>
      <w:r>
        <w:rPr>
          <w:rFonts w:hint="eastAsia" w:ascii="宋体" w:hAnsi="宋体" w:eastAsia="宋体" w:cs="宋体"/>
          <w:b w:val="0"/>
          <w:bCs w:val="0"/>
          <w:sz w:val="28"/>
          <w:szCs w:val="28"/>
        </w:rPr>
        <w:t>，严格按照</w:t>
      </w:r>
      <w:r>
        <w:rPr>
          <w:rFonts w:hint="eastAsia" w:ascii="宋体" w:hAnsi="宋体" w:cs="宋体"/>
          <w:b w:val="0"/>
          <w:bCs w:val="0"/>
          <w:sz w:val="28"/>
          <w:szCs w:val="28"/>
          <w:lang w:eastAsia="zh-CN"/>
        </w:rPr>
        <w:t>相关法律法规执行</w:t>
      </w:r>
      <w:r>
        <w:rPr>
          <w:rFonts w:hint="eastAsia" w:ascii="宋体" w:hAnsi="宋体" w:eastAsia="宋体" w:cs="宋体"/>
          <w:b w:val="0"/>
          <w:bCs w:val="0"/>
          <w:sz w:val="28"/>
          <w:szCs w:val="28"/>
        </w:rPr>
        <w:t>，</w:t>
      </w:r>
      <w:r>
        <w:rPr>
          <w:rFonts w:hint="eastAsia" w:ascii="宋体" w:hAnsi="宋体" w:cs="宋体"/>
          <w:b w:val="0"/>
          <w:bCs w:val="0"/>
          <w:sz w:val="28"/>
          <w:szCs w:val="28"/>
          <w:lang w:eastAsia="zh-CN"/>
        </w:rPr>
        <w:t>项目</w:t>
      </w:r>
      <w:r>
        <w:rPr>
          <w:rFonts w:hint="eastAsia" w:ascii="宋体" w:hAnsi="宋体" w:eastAsia="宋体" w:cs="宋体"/>
          <w:b w:val="0"/>
          <w:bCs w:val="0"/>
          <w:sz w:val="28"/>
          <w:szCs w:val="28"/>
        </w:rPr>
        <w:t>完成质量均达到标准。</w:t>
      </w:r>
    </w:p>
    <w:p>
      <w:pPr>
        <w:ind w:firstLine="560"/>
        <w:rPr>
          <w:rFonts w:hint="eastAsia" w:ascii="宋体" w:hAnsi="宋体" w:eastAsia="宋体" w:cs="宋体"/>
          <w:b w:val="0"/>
          <w:bCs w:val="0"/>
          <w:sz w:val="28"/>
          <w:szCs w:val="28"/>
          <w:lang w:eastAsia="zh-CN"/>
        </w:rPr>
      </w:pPr>
      <w:r>
        <w:rPr>
          <w:rFonts w:hint="eastAsia" w:ascii="宋体" w:hAnsi="宋体" w:eastAsia="宋体" w:cs="宋体"/>
          <w:b w:val="0"/>
          <w:bCs w:val="0"/>
          <w:sz w:val="28"/>
          <w:szCs w:val="28"/>
        </w:rPr>
        <w:t>（3）项目实施进度：</w:t>
      </w:r>
      <w:r>
        <w:rPr>
          <w:rFonts w:hint="eastAsia" w:ascii="宋体" w:hAnsi="宋体" w:cs="宋体"/>
          <w:b w:val="0"/>
          <w:bCs w:val="0"/>
          <w:sz w:val="28"/>
          <w:szCs w:val="28"/>
          <w:lang w:eastAsia="zh-CN"/>
        </w:rPr>
        <w:t>截止</w:t>
      </w:r>
      <w:r>
        <w:rPr>
          <w:rFonts w:hint="eastAsia" w:ascii="宋体" w:hAnsi="宋体" w:cs="宋体"/>
          <w:b w:val="0"/>
          <w:bCs w:val="0"/>
          <w:sz w:val="28"/>
          <w:szCs w:val="28"/>
          <w:lang w:val="en-US" w:eastAsia="zh-CN"/>
        </w:rPr>
        <w:t>2020年底，已完成化解债务资金（盐池县2017年环城公园内侧景观工程二标段）</w:t>
      </w:r>
      <w:r>
        <w:rPr>
          <w:rFonts w:hint="eastAsia" w:ascii="宋体" w:hAnsi="宋体" w:eastAsia="宋体" w:cs="宋体"/>
          <w:b w:val="0"/>
          <w:bCs w:val="0"/>
          <w:sz w:val="28"/>
          <w:szCs w:val="28"/>
          <w:lang w:eastAsia="zh-CN"/>
        </w:rPr>
        <w:t>。</w:t>
      </w:r>
    </w:p>
    <w:p>
      <w:pPr>
        <w:keepNext w:val="0"/>
        <w:keepLines w:val="0"/>
        <w:pageBreakBefore w:val="0"/>
        <w:widowControl w:val="0"/>
        <w:kinsoku/>
        <w:wordWrap/>
        <w:overflowPunct/>
        <w:topLinePunct w:val="0"/>
        <w:autoSpaceDE/>
        <w:autoSpaceDN/>
        <w:bidi w:val="0"/>
        <w:adjustRightInd/>
        <w:snapToGrid/>
        <w:spacing w:line="560" w:lineRule="exact"/>
        <w:ind w:left="0" w:right="0" w:firstLine="560" w:firstLineChars="200"/>
        <w:jc w:val="both"/>
        <w:textAlignment w:val="auto"/>
        <w:outlineLvl w:val="9"/>
        <w:rPr>
          <w:rFonts w:hint="eastAsia" w:ascii="宋体" w:hAnsi="宋体" w:eastAsia="宋体" w:cs="宋体"/>
          <w:b w:val="0"/>
          <w:bCs w:val="0"/>
          <w:sz w:val="28"/>
          <w:szCs w:val="28"/>
        </w:rPr>
      </w:pPr>
      <w:r>
        <w:rPr>
          <w:rFonts w:hint="eastAsia" w:ascii="宋体" w:hAnsi="宋体" w:eastAsia="宋体" w:cs="宋体"/>
          <w:b w:val="0"/>
          <w:bCs w:val="0"/>
          <w:sz w:val="28"/>
          <w:szCs w:val="28"/>
        </w:rPr>
        <w:t>（4）项目成本节约情况：</w:t>
      </w:r>
      <w:r>
        <w:rPr>
          <w:rFonts w:hint="eastAsia" w:ascii="宋体" w:hAnsi="宋体" w:eastAsia="宋体" w:cs="宋体"/>
          <w:b w:val="0"/>
          <w:bCs w:val="0"/>
          <w:sz w:val="28"/>
          <w:szCs w:val="28"/>
          <w:lang w:val="en-US" w:eastAsia="zh-CN"/>
        </w:rPr>
        <w:t>一是</w:t>
      </w:r>
      <w:r>
        <w:rPr>
          <w:rFonts w:hint="eastAsia" w:ascii="宋体" w:hAnsi="宋体" w:eastAsia="宋体" w:cs="宋体"/>
          <w:b w:val="0"/>
          <w:bCs w:val="0"/>
          <w:sz w:val="28"/>
          <w:szCs w:val="28"/>
        </w:rPr>
        <w:t>控制成本</w:t>
      </w:r>
      <w:r>
        <w:rPr>
          <w:rFonts w:hint="eastAsia" w:ascii="宋体" w:hAnsi="宋体" w:eastAsia="宋体" w:cs="宋体"/>
          <w:b w:val="0"/>
          <w:bCs w:val="0"/>
          <w:sz w:val="28"/>
          <w:szCs w:val="28"/>
          <w:lang w:eastAsia="zh-CN"/>
        </w:rPr>
        <w:t>是</w:t>
      </w:r>
      <w:r>
        <w:rPr>
          <w:rFonts w:hint="eastAsia" w:ascii="宋体" w:hAnsi="宋体" w:eastAsia="宋体" w:cs="宋体"/>
          <w:b w:val="0"/>
          <w:bCs w:val="0"/>
          <w:sz w:val="28"/>
          <w:szCs w:val="28"/>
        </w:rPr>
        <w:t>关系减少无用消耗</w:t>
      </w:r>
      <w:r>
        <w:rPr>
          <w:rFonts w:hint="eastAsia" w:ascii="宋体" w:hAnsi="宋体" w:eastAsia="宋体" w:cs="宋体"/>
          <w:b w:val="0"/>
          <w:bCs w:val="0"/>
          <w:sz w:val="28"/>
          <w:szCs w:val="28"/>
          <w:lang w:eastAsia="zh-CN"/>
        </w:rPr>
        <w:t>，</w:t>
      </w:r>
      <w:r>
        <w:rPr>
          <w:rFonts w:hint="eastAsia" w:ascii="宋体" w:hAnsi="宋体" w:eastAsia="宋体" w:cs="宋体"/>
          <w:b w:val="0"/>
          <w:bCs w:val="0"/>
          <w:sz w:val="28"/>
          <w:szCs w:val="28"/>
        </w:rPr>
        <w:t>提高有效投入能力</w:t>
      </w:r>
      <w:r>
        <w:rPr>
          <w:rFonts w:hint="eastAsia" w:ascii="宋体" w:hAnsi="宋体" w:eastAsia="宋体" w:cs="宋体"/>
          <w:b w:val="0"/>
          <w:bCs w:val="0"/>
          <w:sz w:val="28"/>
          <w:szCs w:val="28"/>
          <w:lang w:eastAsia="zh-CN"/>
        </w:rPr>
        <w:t>，</w:t>
      </w:r>
      <w:r>
        <w:rPr>
          <w:rFonts w:hint="eastAsia" w:ascii="宋体" w:hAnsi="宋体" w:eastAsia="宋体" w:cs="宋体"/>
          <w:b w:val="0"/>
          <w:bCs w:val="0"/>
          <w:sz w:val="28"/>
          <w:szCs w:val="28"/>
        </w:rPr>
        <w:t>取得经济效益和社会效益的综合平衡。</w:t>
      </w:r>
      <w:r>
        <w:rPr>
          <w:rFonts w:hint="eastAsia" w:ascii="宋体" w:hAnsi="宋体" w:eastAsia="宋体" w:cs="宋体"/>
          <w:b w:val="0"/>
          <w:bCs w:val="0"/>
          <w:sz w:val="28"/>
          <w:szCs w:val="28"/>
          <w:lang w:val="en-US" w:eastAsia="zh-CN"/>
        </w:rPr>
        <w:t>二是</w:t>
      </w:r>
      <w:r>
        <w:rPr>
          <w:rFonts w:hint="eastAsia" w:ascii="宋体" w:hAnsi="宋体" w:eastAsia="宋体" w:cs="宋体"/>
          <w:b w:val="0"/>
          <w:bCs w:val="0"/>
          <w:sz w:val="28"/>
          <w:szCs w:val="28"/>
        </w:rPr>
        <w:t>项目从开工建设到完工，正确合理指导施工</w:t>
      </w:r>
      <w:r>
        <w:rPr>
          <w:rFonts w:hint="eastAsia" w:ascii="宋体" w:hAnsi="宋体" w:eastAsia="宋体" w:cs="宋体"/>
          <w:b w:val="0"/>
          <w:bCs w:val="0"/>
          <w:sz w:val="28"/>
          <w:szCs w:val="28"/>
          <w:lang w:eastAsia="zh-CN"/>
        </w:rPr>
        <w:t>，</w:t>
      </w:r>
      <w:r>
        <w:rPr>
          <w:rFonts w:hint="eastAsia" w:ascii="宋体" w:hAnsi="宋体" w:eastAsia="宋体" w:cs="宋体"/>
          <w:b w:val="0"/>
          <w:bCs w:val="0"/>
          <w:sz w:val="28"/>
          <w:szCs w:val="28"/>
        </w:rPr>
        <w:t>施工流程合理</w:t>
      </w:r>
      <w:r>
        <w:rPr>
          <w:rFonts w:hint="eastAsia" w:ascii="宋体" w:hAnsi="宋体" w:eastAsia="宋体" w:cs="宋体"/>
          <w:b w:val="0"/>
          <w:bCs w:val="0"/>
          <w:sz w:val="28"/>
          <w:szCs w:val="28"/>
          <w:lang w:eastAsia="zh-CN"/>
        </w:rPr>
        <w:t>，</w:t>
      </w:r>
      <w:r>
        <w:rPr>
          <w:rFonts w:hint="eastAsia" w:ascii="宋体" w:hAnsi="宋体" w:eastAsia="宋体" w:cs="宋体"/>
          <w:b w:val="0"/>
          <w:bCs w:val="0"/>
          <w:sz w:val="28"/>
          <w:szCs w:val="28"/>
          <w:lang w:val="en-US" w:eastAsia="zh-CN"/>
        </w:rPr>
        <w:t>通过</w:t>
      </w:r>
      <w:r>
        <w:rPr>
          <w:rFonts w:hint="eastAsia" w:ascii="宋体" w:hAnsi="宋体" w:eastAsia="宋体" w:cs="宋体"/>
          <w:b w:val="0"/>
          <w:bCs w:val="0"/>
          <w:sz w:val="28"/>
          <w:szCs w:val="28"/>
        </w:rPr>
        <w:t>加强</w:t>
      </w:r>
    </w:p>
    <w:p>
      <w:pPr>
        <w:keepNext w:val="0"/>
        <w:keepLines w:val="0"/>
        <w:pageBreakBefore w:val="0"/>
        <w:widowControl w:val="0"/>
        <w:kinsoku/>
        <w:wordWrap/>
        <w:overflowPunct/>
        <w:topLinePunct w:val="0"/>
        <w:autoSpaceDE/>
        <w:autoSpaceDN/>
        <w:bidi w:val="0"/>
        <w:adjustRightInd/>
        <w:snapToGrid/>
        <w:spacing w:line="560" w:lineRule="exact"/>
        <w:ind w:right="0"/>
        <w:jc w:val="both"/>
        <w:textAlignment w:val="auto"/>
        <w:outlineLvl w:val="9"/>
        <w:rPr>
          <w:rFonts w:hint="eastAsia" w:ascii="宋体" w:hAnsi="宋体" w:eastAsia="宋体" w:cs="宋体"/>
          <w:b w:val="0"/>
          <w:bCs w:val="0"/>
          <w:sz w:val="28"/>
          <w:szCs w:val="28"/>
        </w:rPr>
      </w:pPr>
      <w:r>
        <w:rPr>
          <w:rFonts w:hint="eastAsia" w:ascii="宋体" w:hAnsi="宋体" w:eastAsia="宋体" w:cs="宋体"/>
          <w:b w:val="0"/>
          <w:bCs w:val="0"/>
          <w:sz w:val="28"/>
          <w:szCs w:val="28"/>
        </w:rPr>
        <w:t>质量管理减少返工损失。</w:t>
      </w:r>
      <w:r>
        <w:rPr>
          <w:rFonts w:hint="eastAsia" w:ascii="宋体" w:hAnsi="宋体" w:eastAsia="宋体" w:cs="宋体"/>
          <w:b w:val="0"/>
          <w:bCs w:val="0"/>
          <w:sz w:val="28"/>
          <w:szCs w:val="28"/>
          <w:lang w:val="en-US" w:eastAsia="zh-CN"/>
        </w:rPr>
        <w:t>三是</w:t>
      </w:r>
      <w:r>
        <w:rPr>
          <w:rFonts w:hint="eastAsia" w:ascii="宋体" w:hAnsi="宋体" w:eastAsia="宋体" w:cs="宋体"/>
          <w:b w:val="0"/>
          <w:bCs w:val="0"/>
          <w:sz w:val="28"/>
          <w:szCs w:val="28"/>
        </w:rPr>
        <w:t>建立健全成本分析制度</w:t>
      </w:r>
      <w:r>
        <w:rPr>
          <w:rFonts w:hint="eastAsia" w:ascii="宋体" w:hAnsi="宋体" w:eastAsia="宋体" w:cs="宋体"/>
          <w:b w:val="0"/>
          <w:bCs w:val="0"/>
          <w:sz w:val="28"/>
          <w:szCs w:val="28"/>
          <w:lang w:eastAsia="zh-CN"/>
        </w:rPr>
        <w:t>，</w:t>
      </w:r>
      <w:r>
        <w:rPr>
          <w:rFonts w:hint="eastAsia" w:ascii="宋体" w:hAnsi="宋体" w:eastAsia="宋体" w:cs="宋体"/>
          <w:b w:val="0"/>
          <w:bCs w:val="0"/>
          <w:sz w:val="28"/>
          <w:szCs w:val="28"/>
        </w:rPr>
        <w:t>及时进行成本分析</w:t>
      </w:r>
      <w:r>
        <w:rPr>
          <w:rFonts w:hint="eastAsia" w:ascii="宋体" w:hAnsi="宋体" w:eastAsia="宋体" w:cs="宋体"/>
          <w:b w:val="0"/>
          <w:bCs w:val="0"/>
          <w:sz w:val="28"/>
          <w:szCs w:val="28"/>
          <w:lang w:eastAsia="zh-CN"/>
        </w:rPr>
        <w:t>，</w:t>
      </w:r>
      <w:r>
        <w:rPr>
          <w:rFonts w:hint="eastAsia" w:ascii="宋体" w:hAnsi="宋体" w:eastAsia="宋体" w:cs="宋体"/>
          <w:b w:val="0"/>
          <w:bCs w:val="0"/>
          <w:sz w:val="28"/>
          <w:szCs w:val="28"/>
        </w:rPr>
        <w:t>加强对材料、人工的管理。</w:t>
      </w:r>
      <w:r>
        <w:rPr>
          <w:rFonts w:hint="eastAsia" w:ascii="宋体" w:hAnsi="宋体" w:eastAsia="宋体" w:cs="宋体"/>
          <w:b w:val="0"/>
          <w:bCs w:val="0"/>
          <w:sz w:val="28"/>
          <w:szCs w:val="28"/>
          <w:lang w:val="en-US" w:eastAsia="zh-CN"/>
        </w:rPr>
        <w:t>四是</w:t>
      </w:r>
      <w:r>
        <w:rPr>
          <w:rFonts w:hint="eastAsia" w:ascii="宋体" w:hAnsi="宋体" w:eastAsia="宋体" w:cs="宋体"/>
          <w:b w:val="0"/>
          <w:bCs w:val="0"/>
          <w:sz w:val="28"/>
          <w:szCs w:val="28"/>
        </w:rPr>
        <w:t>在确保工程质量和安全生产的前提下</w:t>
      </w:r>
      <w:r>
        <w:rPr>
          <w:rFonts w:hint="eastAsia" w:ascii="宋体" w:hAnsi="宋体" w:eastAsia="宋体" w:cs="宋体"/>
          <w:b w:val="0"/>
          <w:bCs w:val="0"/>
          <w:sz w:val="28"/>
          <w:szCs w:val="28"/>
          <w:lang w:eastAsia="zh-CN"/>
        </w:rPr>
        <w:t>，</w:t>
      </w:r>
      <w:r>
        <w:rPr>
          <w:rFonts w:hint="eastAsia" w:ascii="宋体" w:hAnsi="宋体" w:eastAsia="宋体" w:cs="宋体"/>
          <w:b w:val="0"/>
          <w:bCs w:val="0"/>
          <w:sz w:val="28"/>
          <w:szCs w:val="28"/>
        </w:rPr>
        <w:t>合理缩短工期</w:t>
      </w:r>
      <w:r>
        <w:rPr>
          <w:rFonts w:hint="eastAsia" w:ascii="宋体" w:hAnsi="宋体" w:eastAsia="宋体" w:cs="宋体"/>
          <w:b w:val="0"/>
          <w:bCs w:val="0"/>
          <w:sz w:val="28"/>
          <w:szCs w:val="28"/>
          <w:lang w:eastAsia="zh-CN"/>
        </w:rPr>
        <w:t>，</w:t>
      </w:r>
      <w:r>
        <w:rPr>
          <w:rFonts w:hint="eastAsia" w:ascii="宋体" w:hAnsi="宋体" w:eastAsia="宋体" w:cs="宋体"/>
          <w:b w:val="0"/>
          <w:bCs w:val="0"/>
          <w:sz w:val="28"/>
          <w:szCs w:val="28"/>
        </w:rPr>
        <w:t>减少施工管理费用的支出</w:t>
      </w:r>
      <w:r>
        <w:rPr>
          <w:rFonts w:hint="eastAsia" w:ascii="宋体" w:hAnsi="宋体" w:eastAsia="宋体" w:cs="宋体"/>
          <w:b w:val="0"/>
          <w:bCs w:val="0"/>
          <w:sz w:val="28"/>
          <w:szCs w:val="28"/>
          <w:lang w:eastAsia="zh-CN"/>
        </w:rPr>
        <w:t>，</w:t>
      </w:r>
      <w:r>
        <w:rPr>
          <w:rFonts w:hint="eastAsia" w:ascii="宋体" w:hAnsi="宋体" w:eastAsia="宋体" w:cs="宋体"/>
          <w:b w:val="0"/>
          <w:bCs w:val="0"/>
          <w:sz w:val="28"/>
          <w:szCs w:val="28"/>
        </w:rPr>
        <w:t>做到</w:t>
      </w:r>
      <w:r>
        <w:rPr>
          <w:rFonts w:hint="eastAsia" w:ascii="宋体" w:hAnsi="宋体" w:eastAsia="宋体" w:cs="宋体"/>
          <w:b w:val="0"/>
          <w:bCs w:val="0"/>
          <w:sz w:val="28"/>
          <w:szCs w:val="28"/>
          <w:lang w:eastAsia="zh-CN"/>
        </w:rPr>
        <w:t>“</w:t>
      </w:r>
      <w:r>
        <w:rPr>
          <w:rFonts w:hint="eastAsia" w:ascii="宋体" w:hAnsi="宋体" w:eastAsia="宋体" w:cs="宋体"/>
          <w:b w:val="0"/>
          <w:bCs w:val="0"/>
          <w:sz w:val="28"/>
          <w:szCs w:val="28"/>
        </w:rPr>
        <w:t>集中、快速、文明</w:t>
      </w:r>
      <w:r>
        <w:rPr>
          <w:rFonts w:hint="eastAsia" w:ascii="宋体" w:hAnsi="宋体" w:eastAsia="宋体" w:cs="宋体"/>
          <w:b w:val="0"/>
          <w:bCs w:val="0"/>
          <w:sz w:val="28"/>
          <w:szCs w:val="28"/>
          <w:lang w:eastAsia="zh-CN"/>
        </w:rPr>
        <w:t>”</w:t>
      </w:r>
      <w:r>
        <w:rPr>
          <w:rFonts w:hint="eastAsia" w:ascii="宋体" w:hAnsi="宋体" w:eastAsia="宋体" w:cs="宋体"/>
          <w:b w:val="0"/>
          <w:bCs w:val="0"/>
          <w:sz w:val="28"/>
          <w:szCs w:val="28"/>
        </w:rPr>
        <w:t>施工</w:t>
      </w:r>
      <w:r>
        <w:rPr>
          <w:rFonts w:hint="eastAsia" w:ascii="宋体" w:hAnsi="宋体" w:eastAsia="宋体" w:cs="宋体"/>
          <w:b w:val="0"/>
          <w:bCs w:val="0"/>
          <w:sz w:val="28"/>
          <w:szCs w:val="28"/>
          <w:lang w:eastAsia="zh-CN"/>
        </w:rPr>
        <w:t>，</w:t>
      </w:r>
      <w:r>
        <w:rPr>
          <w:rFonts w:hint="eastAsia" w:ascii="宋体" w:hAnsi="宋体" w:eastAsia="宋体" w:cs="宋体"/>
          <w:b w:val="0"/>
          <w:bCs w:val="0"/>
          <w:sz w:val="28"/>
          <w:szCs w:val="28"/>
        </w:rPr>
        <w:t>提高工程效益及节约项目建设成本。</w:t>
      </w:r>
    </w:p>
    <w:p>
      <w:pPr>
        <w:keepNext w:val="0"/>
        <w:keepLines w:val="0"/>
        <w:pageBreakBefore w:val="0"/>
        <w:widowControl w:val="0"/>
        <w:kinsoku/>
        <w:wordWrap/>
        <w:overflowPunct/>
        <w:topLinePunct w:val="0"/>
        <w:autoSpaceDE/>
        <w:autoSpaceDN/>
        <w:bidi w:val="0"/>
        <w:adjustRightInd/>
        <w:snapToGrid/>
        <w:spacing w:line="560" w:lineRule="exact"/>
        <w:ind w:left="0" w:right="0" w:firstLine="636"/>
        <w:jc w:val="both"/>
        <w:textAlignment w:val="auto"/>
        <w:outlineLvl w:val="9"/>
        <w:rPr>
          <w:rFonts w:hint="eastAsia" w:ascii="宋体" w:hAnsi="宋体" w:eastAsia="宋体" w:cs="宋体"/>
          <w:b w:val="0"/>
          <w:bCs w:val="0"/>
          <w:sz w:val="28"/>
          <w:szCs w:val="28"/>
        </w:rPr>
      </w:pPr>
      <w:r>
        <w:rPr>
          <w:rFonts w:hint="eastAsia" w:ascii="宋体" w:hAnsi="宋体" w:eastAsia="宋体" w:cs="宋体"/>
          <w:b w:val="0"/>
          <w:bCs w:val="0"/>
          <w:sz w:val="28"/>
          <w:szCs w:val="28"/>
          <w:lang w:val="en-US" w:eastAsia="zh-CN"/>
        </w:rPr>
        <w:t>2.效益指标完成情况分析</w:t>
      </w:r>
    </w:p>
    <w:p>
      <w:pPr>
        <w:pStyle w:val="2"/>
        <w:jc w:val="both"/>
        <w:rPr>
          <w:rFonts w:hint="eastAsia"/>
          <w:lang w:val="en-US" w:eastAsia="zh-CN"/>
        </w:rPr>
      </w:pPr>
      <w:r>
        <w:rPr>
          <w:rFonts w:hint="eastAsia" w:ascii="宋体" w:hAnsi="宋体" w:eastAsia="宋体" w:cs="宋体"/>
          <w:b w:val="0"/>
          <w:bCs w:val="0"/>
          <w:sz w:val="28"/>
          <w:szCs w:val="28"/>
          <w:lang w:val="en-US" w:eastAsia="zh-CN"/>
        </w:rPr>
        <w:t>（1）项目实施的经济效益：</w:t>
      </w:r>
      <w:r>
        <w:rPr>
          <w:rFonts w:hint="eastAsia" w:asciiTheme="minorEastAsia" w:hAnsiTheme="minorEastAsia" w:eastAsiaTheme="minorEastAsia" w:cstheme="minorEastAsia"/>
          <w:b w:val="0"/>
          <w:bCs w:val="0"/>
          <w:sz w:val="28"/>
          <w:szCs w:val="28"/>
          <w:lang w:val="en-US" w:eastAsia="zh-CN"/>
        </w:rPr>
        <w:t>建筑节能改造的实施，一方面降低了终端建筑物耗热量，另外一方面提高了供热系统运行效率。从而使得在供热面积不变、供热质量不下降的情况下，供热公司减少了对燃料、水、电的消耗，进而供热成本降低。</w:t>
      </w:r>
    </w:p>
    <w:p>
      <w:pPr>
        <w:keepNext w:val="0"/>
        <w:keepLines w:val="0"/>
        <w:pageBreakBefore w:val="0"/>
        <w:widowControl w:val="0"/>
        <w:kinsoku/>
        <w:wordWrap/>
        <w:overflowPunct/>
        <w:topLinePunct w:val="0"/>
        <w:autoSpaceDE/>
        <w:autoSpaceDN/>
        <w:bidi w:val="0"/>
        <w:adjustRightInd/>
        <w:snapToGrid/>
        <w:spacing w:after="0" w:line="60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优化投资环境，吸引项目投资，为城市的绿色发展和持续稳定发展奠定基础，来自国内外各地的投资商都会将景观绿化建设做的好的城市作为同等条件下更为理想的投资目标地。在城市建设进程中，环境与经济相互促进、协调发展，景观能够优化城市布局、优选城市景观汇总的植物配置以及不断提升城市绿化覆盖范围的方式实现环境和生态效益，而生态效益也会反过来对城市建设的经济效益起到促进作用，一次投资，终身受益。</w:t>
      </w:r>
    </w:p>
    <w:p>
      <w:pPr>
        <w:pStyle w:val="8"/>
        <w:keepNext w:val="0"/>
        <w:keepLines w:val="0"/>
        <w:pageBreakBefore w:val="0"/>
        <w:widowControl/>
        <w:numPr>
          <w:ilvl w:val="0"/>
          <w:numId w:val="0"/>
        </w:numPr>
        <w:kinsoku/>
        <w:wordWrap/>
        <w:overflowPunct/>
        <w:topLinePunct w:val="0"/>
        <w:autoSpaceDE/>
        <w:autoSpaceDN/>
        <w:bidi w:val="0"/>
        <w:adjustRightInd/>
        <w:snapToGrid/>
        <w:spacing w:line="360" w:lineRule="auto"/>
        <w:ind w:right="0" w:rightChars="0" w:firstLine="560" w:firstLineChars="200"/>
        <w:textAlignment w:val="auto"/>
        <w:rPr>
          <w:rFonts w:hint="eastAsia" w:asciiTheme="minorEastAsia" w:hAnsiTheme="minorEastAsia" w:eastAsiaTheme="minorEastAsia" w:cstheme="minorEastAsia"/>
          <w:b w:val="0"/>
          <w:bCs w:val="0"/>
          <w:color w:val="000000"/>
          <w:kern w:val="2"/>
          <w:sz w:val="28"/>
          <w:szCs w:val="28"/>
          <w:lang w:val="en-US" w:eastAsia="zh-CN" w:bidi="ar-SA"/>
        </w:rPr>
      </w:pPr>
      <w:r>
        <w:rPr>
          <w:rFonts w:hint="eastAsia" w:ascii="宋体" w:hAnsi="宋体" w:eastAsia="宋体" w:cs="宋体"/>
          <w:b w:val="0"/>
          <w:bCs w:val="0"/>
          <w:kern w:val="2"/>
          <w:sz w:val="28"/>
          <w:szCs w:val="28"/>
          <w:lang w:val="en-US" w:eastAsia="zh-CN" w:bidi="ar-SA"/>
        </w:rPr>
        <w:t>（2）项目实施的社会效益：</w:t>
      </w:r>
      <w:r>
        <w:rPr>
          <w:rFonts w:hint="eastAsia" w:asciiTheme="minorEastAsia" w:hAnsiTheme="minorEastAsia" w:eastAsiaTheme="minorEastAsia" w:cstheme="minorEastAsia"/>
          <w:b w:val="0"/>
          <w:bCs w:val="0"/>
          <w:color w:val="000000"/>
          <w:kern w:val="2"/>
          <w:sz w:val="28"/>
          <w:szCs w:val="28"/>
          <w:lang w:val="en-US" w:eastAsia="zh-CN" w:bidi="ar-SA"/>
        </w:rPr>
        <w:t>净化空气、保护水质、消毒杀菌、养水源、吸收有害气体、滞尘、减弱噪音、改善空气温度和湿度、防风固沙等促进城区居民身心健康起到了积极的促进作用。</w:t>
      </w:r>
    </w:p>
    <w:p>
      <w:pPr>
        <w:pStyle w:val="8"/>
        <w:keepNext w:val="0"/>
        <w:keepLines w:val="0"/>
        <w:pageBreakBefore w:val="0"/>
        <w:widowControl/>
        <w:numPr>
          <w:ilvl w:val="0"/>
          <w:numId w:val="0"/>
        </w:numPr>
        <w:kinsoku/>
        <w:wordWrap/>
        <w:overflowPunct/>
        <w:topLinePunct w:val="0"/>
        <w:autoSpaceDE/>
        <w:autoSpaceDN/>
        <w:bidi w:val="0"/>
        <w:adjustRightInd/>
        <w:snapToGrid/>
        <w:spacing w:line="360" w:lineRule="auto"/>
        <w:ind w:right="0" w:rightChars="0" w:firstLine="560" w:firstLineChars="200"/>
        <w:textAlignment w:val="auto"/>
        <w:rPr>
          <w:rFonts w:hint="eastAsia" w:asciiTheme="minorEastAsia" w:hAnsiTheme="minorEastAsia" w:eastAsiaTheme="minorEastAsia" w:cstheme="minorEastAsia"/>
          <w:b w:val="0"/>
          <w:bCs w:val="0"/>
          <w:color w:val="000000"/>
          <w:kern w:val="2"/>
          <w:sz w:val="28"/>
          <w:szCs w:val="28"/>
          <w:lang w:val="en-US" w:eastAsia="zh-CN" w:bidi="ar-SA"/>
        </w:rPr>
      </w:pPr>
      <w:r>
        <w:rPr>
          <w:rFonts w:hint="eastAsia" w:asciiTheme="minorEastAsia" w:hAnsiTheme="minorEastAsia" w:eastAsiaTheme="minorEastAsia" w:cstheme="minorEastAsia"/>
          <w:b w:val="0"/>
          <w:bCs w:val="0"/>
          <w:color w:val="000000"/>
          <w:kern w:val="2"/>
          <w:sz w:val="28"/>
          <w:szCs w:val="28"/>
          <w:lang w:val="en-US" w:eastAsia="zh-CN" w:bidi="ar-SA"/>
        </w:rPr>
        <w:t>减少污染物的排放和能源资源消耗的减少，带来社会人居环境的提升、生活品质的提高、疾病死亡率的减少，同时拉动其他产业的增长。</w:t>
      </w:r>
    </w:p>
    <w:p>
      <w:pPr>
        <w:pStyle w:val="7"/>
        <w:keepNext w:val="0"/>
        <w:keepLines w:val="0"/>
        <w:pageBreakBefore w:val="0"/>
        <w:widowControl w:val="0"/>
        <w:kinsoku/>
        <w:wordWrap/>
        <w:overflowPunct/>
        <w:topLinePunct w:val="0"/>
        <w:autoSpaceDE/>
        <w:autoSpaceDN/>
        <w:bidi w:val="0"/>
        <w:adjustRightInd/>
        <w:snapToGrid/>
        <w:spacing w:line="560" w:lineRule="exact"/>
        <w:ind w:firstLine="480"/>
        <w:textAlignment w:val="auto"/>
        <w:rPr>
          <w:rFonts w:hint="eastAsia" w:asciiTheme="minorEastAsia" w:hAnsiTheme="minorEastAsia" w:eastAsiaTheme="minorEastAsia" w:cstheme="minorEastAsia"/>
          <w:b w:val="0"/>
          <w:bCs w:val="0"/>
          <w:color w:val="000000"/>
          <w:kern w:val="2"/>
          <w:sz w:val="28"/>
          <w:szCs w:val="28"/>
          <w:lang w:val="en-US" w:eastAsia="zh-CN" w:bidi="ar-SA"/>
        </w:rPr>
      </w:pPr>
    </w:p>
    <w:p>
      <w:pPr>
        <w:keepNext w:val="0"/>
        <w:keepLines w:val="0"/>
        <w:pageBreakBefore w:val="0"/>
        <w:widowControl w:val="0"/>
        <w:kinsoku/>
        <w:wordWrap/>
        <w:overflowPunct/>
        <w:topLinePunct w:val="0"/>
        <w:autoSpaceDE/>
        <w:autoSpaceDN/>
        <w:bidi w:val="0"/>
        <w:adjustRightInd/>
        <w:snapToGrid/>
        <w:spacing w:line="560" w:lineRule="exact"/>
        <w:ind w:left="0" w:leftChars="0" w:right="0" w:firstLine="636"/>
        <w:jc w:val="both"/>
        <w:textAlignment w:val="auto"/>
        <w:outlineLvl w:val="9"/>
        <w:rPr>
          <w:rFonts w:hint="eastAsia"/>
          <w:lang w:val="en-US" w:eastAsia="zh-CN"/>
        </w:rPr>
      </w:pPr>
      <w:r>
        <w:rPr>
          <w:rFonts w:hint="eastAsia" w:ascii="宋体" w:hAnsi="宋体" w:eastAsia="宋体" w:cs="宋体"/>
          <w:b w:val="0"/>
          <w:bCs w:val="0"/>
          <w:kern w:val="2"/>
          <w:sz w:val="28"/>
          <w:szCs w:val="28"/>
          <w:lang w:val="en-US" w:eastAsia="zh-CN" w:bidi="ar-SA"/>
        </w:rPr>
        <w:t>（</w:t>
      </w:r>
      <w:r>
        <w:rPr>
          <w:rFonts w:hint="eastAsia" w:ascii="宋体" w:hAnsi="宋体" w:cs="宋体"/>
          <w:b w:val="0"/>
          <w:bCs w:val="0"/>
          <w:kern w:val="2"/>
          <w:sz w:val="28"/>
          <w:szCs w:val="28"/>
          <w:lang w:val="en-US" w:eastAsia="zh-CN" w:bidi="ar-SA"/>
        </w:rPr>
        <w:t>3</w:t>
      </w:r>
      <w:r>
        <w:rPr>
          <w:rFonts w:hint="eastAsia" w:ascii="宋体" w:hAnsi="宋体" w:eastAsia="宋体" w:cs="宋体"/>
          <w:b w:val="0"/>
          <w:bCs w:val="0"/>
          <w:kern w:val="2"/>
          <w:sz w:val="28"/>
          <w:szCs w:val="28"/>
          <w:lang w:val="en-US" w:eastAsia="zh-CN" w:bidi="ar-SA"/>
        </w:rPr>
        <w:t>）项目实施的生态效益：</w:t>
      </w:r>
      <w:r>
        <w:rPr>
          <w:rFonts w:hint="eastAsia" w:asciiTheme="minorEastAsia" w:hAnsiTheme="minorEastAsia" w:eastAsiaTheme="minorEastAsia" w:cstheme="minorEastAsia"/>
          <w:b w:val="0"/>
          <w:bCs w:val="0"/>
          <w:color w:val="000000"/>
          <w:kern w:val="2"/>
          <w:sz w:val="28"/>
          <w:szCs w:val="28"/>
          <w:lang w:val="en-US" w:eastAsia="zh-CN" w:bidi="ar-SA"/>
        </w:rPr>
        <w:t>在高度竞争的城市建设中开展景观绿化</w:t>
      </w:r>
      <w:bookmarkStart w:id="0" w:name="_GoBack"/>
      <w:bookmarkEnd w:id="0"/>
      <w:r>
        <w:rPr>
          <w:rFonts w:hint="eastAsia" w:asciiTheme="minorEastAsia" w:hAnsiTheme="minorEastAsia" w:eastAsiaTheme="minorEastAsia" w:cstheme="minorEastAsia"/>
          <w:b w:val="0"/>
          <w:bCs w:val="0"/>
          <w:color w:val="000000"/>
          <w:kern w:val="2"/>
          <w:sz w:val="28"/>
          <w:szCs w:val="28"/>
          <w:lang w:val="en-US" w:eastAsia="zh-CN" w:bidi="ar-SA"/>
        </w:rPr>
        <w:t>工作，能够从优化产业结构方面显著改善城市建设质量，提升城市建设和城市化水平。景观绿化能够改善城市范围内的小气候，调节温度、光照、水分等，为城市营造更为宜人的生活环境。景观绿化还能减少城市建设噪声，净化空气，有效避免水土流失。除此之外，在城市建设中进行景观绿化还能装饰建筑设施，改变城市面貌。</w:t>
      </w:r>
    </w:p>
    <w:p>
      <w:pPr>
        <w:pStyle w:val="2"/>
        <w:keepNext w:val="0"/>
        <w:keepLines w:val="0"/>
        <w:pageBreakBefore w:val="0"/>
        <w:kinsoku/>
        <w:wordWrap/>
        <w:overflowPunct/>
        <w:topLinePunct w:val="0"/>
        <w:autoSpaceDE/>
        <w:autoSpaceDN/>
        <w:bidi w:val="0"/>
        <w:adjustRightInd/>
        <w:snapToGrid/>
        <w:spacing w:before="0" w:beforeLines="0" w:after="0" w:line="560" w:lineRule="exact"/>
        <w:ind w:left="0" w:leftChars="0" w:firstLine="560" w:firstLineChars="200"/>
        <w:jc w:val="both"/>
        <w:textAlignment w:val="auto"/>
        <w:rPr>
          <w:rFonts w:hint="eastAsia" w:ascii="宋体" w:hAnsi="宋体" w:eastAsia="宋体" w:cs="宋体"/>
          <w:b w:val="0"/>
          <w:bCs w:val="0"/>
          <w:kern w:val="2"/>
          <w:sz w:val="28"/>
          <w:szCs w:val="28"/>
          <w:lang w:val="en-US" w:eastAsia="zh-CN" w:bidi="ar-SA"/>
        </w:rPr>
      </w:pPr>
      <w:r>
        <w:rPr>
          <w:rFonts w:hint="eastAsia" w:ascii="宋体" w:hAnsi="宋体" w:eastAsia="宋体" w:cs="宋体"/>
          <w:b w:val="0"/>
          <w:bCs w:val="0"/>
          <w:sz w:val="28"/>
          <w:szCs w:val="28"/>
          <w:lang w:val="en-US" w:eastAsia="zh-CN"/>
        </w:rPr>
        <w:t>（4）项目实施的可持续影响：</w:t>
      </w:r>
      <w:r>
        <w:rPr>
          <w:rFonts w:hint="eastAsia" w:ascii="宋体" w:hAnsi="宋体" w:eastAsia="宋体" w:cs="宋体"/>
          <w:b w:val="0"/>
          <w:bCs w:val="0"/>
          <w:snapToGrid/>
          <w:color w:val="auto"/>
          <w:spacing w:val="0"/>
          <w:w w:val="100"/>
          <w:kern w:val="2"/>
          <w:position w:val="0"/>
          <w:sz w:val="28"/>
          <w:szCs w:val="28"/>
          <w:u w:val="none"/>
          <w:vertAlign w:val="baseline"/>
          <w:lang w:val="en-US" w:eastAsia="zh-CN" w:bidi="ar-SA"/>
        </w:rPr>
        <w:t>为盐池县国民经济产业的发展、社会经济结构的改变，以及县城的外延拓展提供了有力的基础条件，对于改善区域投资环境，发展区域社会经济结构均有着十分重要的意</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636" w:leftChars="0" w:right="0" w:rightChars="0"/>
        <w:jc w:val="both"/>
        <w:textAlignment w:val="auto"/>
        <w:outlineLvl w:val="9"/>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3.满意度指标完成情况分析</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right="0" w:rightChars="0" w:firstLine="560" w:firstLineChars="200"/>
        <w:jc w:val="both"/>
        <w:textAlignment w:val="auto"/>
        <w:outlineLvl w:val="9"/>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lang w:eastAsia="zh-CN"/>
        </w:rPr>
        <w:t>自</w:t>
      </w:r>
      <w:r>
        <w:rPr>
          <w:rFonts w:hint="eastAsia" w:ascii="宋体" w:hAnsi="宋体" w:eastAsia="宋体" w:cs="宋体"/>
          <w:b w:val="0"/>
          <w:bCs w:val="0"/>
          <w:color w:val="auto"/>
          <w:sz w:val="28"/>
          <w:szCs w:val="28"/>
          <w:lang w:val="en-US" w:eastAsia="zh-CN"/>
        </w:rPr>
        <w:t>20</w:t>
      </w:r>
      <w:r>
        <w:rPr>
          <w:rFonts w:hint="eastAsia" w:ascii="宋体" w:hAnsi="宋体" w:cs="宋体"/>
          <w:b w:val="0"/>
          <w:bCs w:val="0"/>
          <w:color w:val="auto"/>
          <w:sz w:val="28"/>
          <w:szCs w:val="28"/>
          <w:lang w:val="en-US" w:eastAsia="zh-CN"/>
        </w:rPr>
        <w:t>20</w:t>
      </w:r>
      <w:r>
        <w:rPr>
          <w:rFonts w:hint="eastAsia" w:ascii="宋体" w:hAnsi="宋体" w:eastAsia="宋体" w:cs="宋体"/>
          <w:b w:val="0"/>
          <w:bCs w:val="0"/>
          <w:color w:val="auto"/>
          <w:sz w:val="28"/>
          <w:szCs w:val="28"/>
          <w:lang w:val="en-US" w:eastAsia="zh-CN"/>
        </w:rPr>
        <w:t>年以来，我单位对全部项目实施和整体社会效益及满意度等各项指标调查，基本情况是群众对项目实施满意度达9</w:t>
      </w:r>
      <w:r>
        <w:rPr>
          <w:rFonts w:hint="eastAsia" w:ascii="宋体" w:hAnsi="宋体" w:cs="宋体"/>
          <w:b w:val="0"/>
          <w:bCs w:val="0"/>
          <w:color w:val="auto"/>
          <w:sz w:val="28"/>
          <w:szCs w:val="28"/>
          <w:lang w:val="en-US" w:eastAsia="zh-CN"/>
        </w:rPr>
        <w:t>4</w:t>
      </w:r>
      <w:r>
        <w:rPr>
          <w:rFonts w:hint="eastAsia" w:ascii="宋体" w:hAnsi="宋体" w:eastAsia="宋体" w:cs="宋体"/>
          <w:b w:val="0"/>
          <w:bCs w:val="0"/>
          <w:color w:val="auto"/>
          <w:sz w:val="28"/>
          <w:szCs w:val="28"/>
          <w:lang w:val="en-US" w:eastAsia="zh-CN"/>
        </w:rPr>
        <w:t>%。项目社会效益和经济效益明显，达到了预期效果。</w:t>
      </w:r>
    </w:p>
    <w:p>
      <w:pPr>
        <w:keepNext w:val="0"/>
        <w:keepLines w:val="0"/>
        <w:pageBreakBefore w:val="0"/>
        <w:widowControl w:val="0"/>
        <w:kinsoku/>
        <w:wordWrap/>
        <w:overflowPunct/>
        <w:topLinePunct w:val="0"/>
        <w:autoSpaceDE/>
        <w:autoSpaceDN/>
        <w:bidi w:val="0"/>
        <w:adjustRightInd/>
        <w:snapToGrid/>
        <w:spacing w:line="560" w:lineRule="exact"/>
        <w:ind w:left="0" w:right="0" w:firstLine="636"/>
        <w:jc w:val="both"/>
        <w:textAlignment w:val="auto"/>
        <w:outlineLvl w:val="9"/>
        <w:rPr>
          <w:rFonts w:hint="eastAsia" w:ascii="宋体" w:hAnsi="宋体" w:eastAsia="宋体" w:cs="宋体"/>
          <w:b w:val="0"/>
          <w:bCs w:val="0"/>
          <w:sz w:val="28"/>
          <w:szCs w:val="28"/>
          <w:lang w:eastAsia="zh-CN"/>
        </w:rPr>
      </w:pPr>
      <w:r>
        <w:rPr>
          <w:rFonts w:hint="eastAsia" w:ascii="宋体" w:hAnsi="宋体" w:eastAsia="宋体" w:cs="宋体"/>
          <w:b w:val="0"/>
          <w:bCs w:val="0"/>
          <w:sz w:val="28"/>
          <w:szCs w:val="28"/>
          <w:lang w:eastAsia="zh-CN"/>
        </w:rPr>
        <w:t>三、偏离绩效目标的原因和下一步改进措施</w:t>
      </w:r>
    </w:p>
    <w:p>
      <w:pPr>
        <w:keepNext w:val="0"/>
        <w:keepLines w:val="0"/>
        <w:pageBreakBefore w:val="0"/>
        <w:widowControl w:val="0"/>
        <w:kinsoku/>
        <w:wordWrap/>
        <w:overflowPunct/>
        <w:topLinePunct w:val="0"/>
        <w:autoSpaceDE/>
        <w:autoSpaceDN/>
        <w:bidi w:val="0"/>
        <w:adjustRightInd/>
        <w:snapToGrid/>
        <w:spacing w:line="560" w:lineRule="exact"/>
        <w:ind w:left="0" w:leftChars="0" w:right="0" w:firstLine="560" w:firstLineChars="200"/>
        <w:jc w:val="both"/>
        <w:textAlignment w:val="auto"/>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rPr>
        <w:t>20</w:t>
      </w:r>
      <w:r>
        <w:rPr>
          <w:rFonts w:hint="eastAsia" w:ascii="宋体" w:hAnsi="宋体" w:cs="宋体"/>
          <w:b w:val="0"/>
          <w:bCs w:val="0"/>
          <w:sz w:val="28"/>
          <w:szCs w:val="28"/>
          <w:lang w:val="en-US" w:eastAsia="zh-CN"/>
        </w:rPr>
        <w:t>20</w:t>
      </w:r>
      <w:r>
        <w:rPr>
          <w:rFonts w:hint="eastAsia" w:ascii="宋体" w:hAnsi="宋体" w:eastAsia="宋体" w:cs="宋体"/>
          <w:b w:val="0"/>
          <w:bCs w:val="0"/>
          <w:sz w:val="28"/>
          <w:szCs w:val="28"/>
        </w:rPr>
        <w:t>年</w:t>
      </w:r>
      <w:r>
        <w:rPr>
          <w:rFonts w:hint="eastAsia" w:ascii="宋体" w:hAnsi="宋体" w:eastAsia="宋体" w:cs="宋体"/>
          <w:b w:val="0"/>
          <w:bCs w:val="0"/>
          <w:sz w:val="28"/>
          <w:szCs w:val="28"/>
          <w:lang w:val="en-US" w:eastAsia="zh-CN"/>
        </w:rPr>
        <w:t>度</w:t>
      </w:r>
      <w:r>
        <w:rPr>
          <w:rFonts w:hint="eastAsia" w:ascii="宋体" w:hAnsi="宋体" w:cs="宋体"/>
          <w:b w:val="0"/>
          <w:bCs w:val="0"/>
          <w:sz w:val="28"/>
          <w:szCs w:val="28"/>
          <w:lang w:val="en-US" w:eastAsia="zh-CN"/>
        </w:rPr>
        <w:t>化解债务</w:t>
      </w:r>
      <w:r>
        <w:rPr>
          <w:rFonts w:hint="eastAsia" w:ascii="宋体" w:hAnsi="宋体" w:eastAsia="宋体" w:cs="宋体"/>
          <w:b w:val="0"/>
          <w:bCs w:val="0"/>
          <w:sz w:val="28"/>
          <w:szCs w:val="28"/>
          <w:lang w:val="en-US" w:eastAsia="zh-CN"/>
        </w:rPr>
        <w:t>资金</w:t>
      </w:r>
      <w:r>
        <w:rPr>
          <w:rFonts w:hint="eastAsia" w:ascii="宋体" w:hAnsi="宋体" w:cs="宋体"/>
          <w:b w:val="0"/>
          <w:bCs w:val="0"/>
          <w:sz w:val="28"/>
          <w:szCs w:val="28"/>
          <w:lang w:val="en-US" w:eastAsia="zh-CN"/>
        </w:rPr>
        <w:t>（盐池县西花园沿街商业房设计费（西片区））</w:t>
      </w:r>
      <w:r>
        <w:rPr>
          <w:rFonts w:hint="eastAsia" w:ascii="宋体" w:hAnsi="宋体" w:eastAsia="宋体" w:cs="宋体"/>
          <w:b w:val="0"/>
          <w:bCs w:val="0"/>
          <w:sz w:val="28"/>
          <w:szCs w:val="28"/>
          <w:lang w:val="en-US" w:eastAsia="zh-CN"/>
        </w:rPr>
        <w:t>，均达到了绩效目标。</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200" w:right="0" w:rightChars="0"/>
        <w:jc w:val="both"/>
        <w:textAlignment w:val="auto"/>
        <w:rPr>
          <w:rFonts w:hint="eastAsia" w:ascii="宋体" w:hAnsi="宋体" w:eastAsia="宋体" w:cs="宋体"/>
          <w:b w:val="0"/>
          <w:bCs w:val="0"/>
          <w:snapToGrid/>
          <w:color w:val="auto"/>
          <w:spacing w:val="0"/>
          <w:w w:val="100"/>
          <w:kern w:val="2"/>
          <w:position w:val="0"/>
          <w:sz w:val="28"/>
          <w:szCs w:val="28"/>
          <w:u w:val="none"/>
          <w:vertAlign w:val="baseline"/>
          <w:lang w:val="en-US" w:eastAsia="zh-CN" w:bidi="ar-SA"/>
        </w:rPr>
      </w:pPr>
      <w:r>
        <w:rPr>
          <w:rFonts w:hint="eastAsia" w:ascii="宋体" w:hAnsi="宋体" w:eastAsia="宋体" w:cs="宋体"/>
          <w:b w:val="0"/>
          <w:bCs w:val="0"/>
          <w:snapToGrid/>
          <w:color w:val="auto"/>
          <w:spacing w:val="0"/>
          <w:w w:val="100"/>
          <w:kern w:val="2"/>
          <w:position w:val="0"/>
          <w:sz w:val="28"/>
          <w:szCs w:val="28"/>
          <w:u w:val="none"/>
          <w:vertAlign w:val="baseline"/>
          <w:lang w:val="en-US" w:eastAsia="zh-CN" w:bidi="ar-SA"/>
        </w:rPr>
        <w:t>四、绩效自评结果拟应用和公开情况</w:t>
      </w:r>
    </w:p>
    <w:p>
      <w:pPr>
        <w:keepNext w:val="0"/>
        <w:keepLines w:val="0"/>
        <w:pageBreakBefore w:val="0"/>
        <w:widowControl w:val="0"/>
        <w:kinsoku/>
        <w:wordWrap/>
        <w:overflowPunct/>
        <w:topLinePunct w:val="0"/>
        <w:autoSpaceDE/>
        <w:autoSpaceDN/>
        <w:bidi w:val="0"/>
        <w:adjustRightInd/>
        <w:snapToGrid/>
        <w:spacing w:line="560" w:lineRule="exact"/>
        <w:ind w:left="0" w:leftChars="0" w:right="0" w:firstLine="560" w:firstLineChars="200"/>
        <w:jc w:val="both"/>
        <w:textAlignment w:val="auto"/>
        <w:rPr>
          <w:rFonts w:hint="eastAsia" w:ascii="宋体" w:hAnsi="宋体" w:eastAsia="宋体" w:cs="宋体"/>
          <w:b w:val="0"/>
          <w:bCs w:val="0"/>
          <w:sz w:val="28"/>
          <w:szCs w:val="28"/>
          <w:lang w:val="en-US" w:eastAsia="zh-CN"/>
        </w:rPr>
      </w:pPr>
      <w:r>
        <w:rPr>
          <w:rFonts w:hint="eastAsia" w:ascii="宋体" w:hAnsi="宋体" w:eastAsia="宋体" w:cs="宋体"/>
          <w:b w:val="0"/>
          <w:bCs w:val="0"/>
          <w:color w:val="auto"/>
          <w:sz w:val="28"/>
          <w:szCs w:val="28"/>
          <w:lang w:val="en-US" w:eastAsia="zh-CN"/>
        </w:rPr>
        <w:t>（</w:t>
      </w:r>
      <w:r>
        <w:rPr>
          <w:rFonts w:hint="eastAsia" w:ascii="宋体" w:hAnsi="宋体" w:eastAsia="宋体" w:cs="宋体"/>
          <w:b w:val="0"/>
          <w:bCs w:val="0"/>
          <w:sz w:val="28"/>
          <w:szCs w:val="28"/>
          <w:lang w:val="en-US" w:eastAsia="zh-CN"/>
        </w:rPr>
        <w:t>一）我单位根据项目绩效评价指标对各项目量化评价，自评指标得分9</w:t>
      </w:r>
      <w:r>
        <w:rPr>
          <w:rFonts w:hint="eastAsia" w:ascii="宋体" w:hAnsi="宋体" w:cs="宋体"/>
          <w:b w:val="0"/>
          <w:bCs w:val="0"/>
          <w:sz w:val="28"/>
          <w:szCs w:val="28"/>
          <w:lang w:val="en-US" w:eastAsia="zh-CN"/>
        </w:rPr>
        <w:t>4</w:t>
      </w:r>
      <w:r>
        <w:rPr>
          <w:rFonts w:hint="eastAsia" w:ascii="宋体" w:hAnsi="宋体" w:eastAsia="宋体" w:cs="宋体"/>
          <w:b w:val="0"/>
          <w:bCs w:val="0"/>
          <w:sz w:val="28"/>
          <w:szCs w:val="28"/>
          <w:lang w:val="en-US" w:eastAsia="zh-CN"/>
        </w:rPr>
        <w:t>.</w:t>
      </w:r>
      <w:r>
        <w:rPr>
          <w:rFonts w:hint="eastAsia" w:ascii="宋体" w:hAnsi="宋体" w:cs="宋体"/>
          <w:b w:val="0"/>
          <w:bCs w:val="0"/>
          <w:sz w:val="28"/>
          <w:szCs w:val="28"/>
          <w:lang w:val="en-US" w:eastAsia="zh-CN"/>
        </w:rPr>
        <w:t>8</w:t>
      </w:r>
      <w:r>
        <w:rPr>
          <w:rFonts w:hint="eastAsia" w:ascii="宋体" w:hAnsi="宋体" w:eastAsia="宋体" w:cs="宋体"/>
          <w:b w:val="0"/>
          <w:bCs w:val="0"/>
          <w:sz w:val="28"/>
          <w:szCs w:val="28"/>
          <w:lang w:val="en-US" w:eastAsia="zh-CN"/>
        </w:rPr>
        <w:t>分。</w:t>
      </w:r>
    </w:p>
    <w:p>
      <w:pPr>
        <w:keepNext w:val="0"/>
        <w:keepLines w:val="0"/>
        <w:pageBreakBefore w:val="0"/>
        <w:widowControl w:val="0"/>
        <w:kinsoku/>
        <w:wordWrap/>
        <w:overflowPunct/>
        <w:topLinePunct w:val="0"/>
        <w:autoSpaceDE/>
        <w:autoSpaceDN/>
        <w:bidi w:val="0"/>
        <w:adjustRightInd/>
        <w:snapToGrid/>
        <w:spacing w:line="560" w:lineRule="exact"/>
        <w:ind w:left="0" w:leftChars="0" w:right="0" w:firstLine="560" w:firstLineChars="200"/>
        <w:jc w:val="both"/>
        <w:textAlignment w:val="auto"/>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（二）项目主管部门将对绩效自评结果进行抽查，将绩效自评结果与下一年度项目预算联系，作为以后年度项目立项和经费支持的重要依据。</w:t>
      </w:r>
    </w:p>
    <w:p>
      <w:pPr>
        <w:keepNext w:val="0"/>
        <w:keepLines w:val="0"/>
        <w:pageBreakBefore w:val="0"/>
        <w:widowControl w:val="0"/>
        <w:kinsoku/>
        <w:wordWrap/>
        <w:overflowPunct/>
        <w:topLinePunct w:val="0"/>
        <w:autoSpaceDE/>
        <w:autoSpaceDN/>
        <w:bidi w:val="0"/>
        <w:adjustRightInd/>
        <w:snapToGrid/>
        <w:spacing w:line="560" w:lineRule="exact"/>
        <w:ind w:left="0" w:leftChars="0" w:right="0" w:firstLine="560" w:firstLineChars="200"/>
        <w:jc w:val="both"/>
        <w:textAlignment w:val="auto"/>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（三）项目主管部门将按照财政部门的统一要求，对绩效评价情况予以公开。</w:t>
      </w:r>
    </w:p>
    <w:p>
      <w:pPr>
        <w:keepNext w:val="0"/>
        <w:keepLines w:val="0"/>
        <w:pageBreakBefore w:val="0"/>
        <w:widowControl w:val="0"/>
        <w:kinsoku/>
        <w:wordWrap/>
        <w:overflowPunct/>
        <w:topLinePunct w:val="0"/>
        <w:autoSpaceDE/>
        <w:autoSpaceDN/>
        <w:bidi w:val="0"/>
        <w:adjustRightInd/>
        <w:snapToGrid/>
        <w:spacing w:line="560" w:lineRule="exact"/>
        <w:ind w:left="0" w:leftChars="0" w:right="0" w:firstLine="560" w:firstLineChars="200"/>
        <w:jc w:val="both"/>
        <w:textAlignment w:val="auto"/>
        <w:outlineLvl w:val="9"/>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五、其他需要说明的问题</w:t>
      </w:r>
    </w:p>
    <w:p>
      <w:pPr>
        <w:keepNext w:val="0"/>
        <w:keepLines w:val="0"/>
        <w:pageBreakBefore w:val="0"/>
        <w:widowControl w:val="0"/>
        <w:kinsoku/>
        <w:wordWrap/>
        <w:overflowPunct/>
        <w:topLinePunct w:val="0"/>
        <w:autoSpaceDE/>
        <w:autoSpaceDN/>
        <w:bidi w:val="0"/>
        <w:adjustRightInd/>
        <w:snapToGrid/>
        <w:spacing w:line="560" w:lineRule="exact"/>
        <w:ind w:left="0" w:right="0" w:firstLine="560" w:firstLineChars="200"/>
        <w:jc w:val="both"/>
        <w:textAlignment w:val="auto"/>
        <w:rPr>
          <w:rFonts w:hint="eastAsia" w:ascii="宋体" w:hAnsi="宋体" w:eastAsia="宋体" w:cs="宋体"/>
          <w:b w:val="0"/>
          <w:bCs w:val="0"/>
          <w:color w:val="auto"/>
          <w:sz w:val="28"/>
          <w:szCs w:val="28"/>
          <w:lang w:val="en-US" w:eastAsia="zh-CN"/>
        </w:rPr>
      </w:pPr>
      <w:r>
        <w:rPr>
          <w:rFonts w:hint="eastAsia" w:ascii="宋体" w:hAnsi="宋体" w:eastAsia="宋体" w:cs="宋体"/>
          <w:b w:val="0"/>
          <w:bCs w:val="0"/>
          <w:color w:val="auto"/>
          <w:sz w:val="28"/>
          <w:szCs w:val="28"/>
          <w:lang w:val="en-US" w:eastAsia="zh-CN"/>
        </w:rPr>
        <w:t>无</w:t>
      </w:r>
    </w:p>
    <w:p>
      <w:pPr>
        <w:rPr>
          <w:rFonts w:hint="eastAsia" w:ascii="宋体" w:hAnsi="宋体" w:eastAsia="宋体" w:cs="宋体"/>
          <w:b w:val="0"/>
          <w:bCs w:val="0"/>
          <w:sz w:val="28"/>
          <w:szCs w:val="28"/>
        </w:rPr>
      </w:pPr>
    </w:p>
    <w:p>
      <w:pPr>
        <w:rPr>
          <w:rFonts w:hint="eastAsia" w:ascii="宋体" w:hAnsi="宋体" w:eastAsia="宋体" w:cs="宋体"/>
          <w:b w:val="0"/>
          <w:bCs w:val="0"/>
          <w:sz w:val="28"/>
          <w:szCs w:val="28"/>
        </w:rPr>
      </w:pPr>
    </w:p>
    <w:p>
      <w:pPr>
        <w:rPr>
          <w:rFonts w:hint="eastAsia" w:ascii="宋体" w:hAnsi="宋体" w:eastAsia="宋体" w:cs="宋体"/>
          <w:b w:val="0"/>
          <w:bCs w:val="0"/>
          <w:sz w:val="28"/>
          <w:szCs w:val="28"/>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3"/>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743910"/>
    <w:rsid w:val="00A513E8"/>
    <w:rsid w:val="00C242B7"/>
    <w:rsid w:val="021C4C9B"/>
    <w:rsid w:val="021D79D6"/>
    <w:rsid w:val="0272584B"/>
    <w:rsid w:val="0295610F"/>
    <w:rsid w:val="032F2AB6"/>
    <w:rsid w:val="03362574"/>
    <w:rsid w:val="03BE779A"/>
    <w:rsid w:val="03D758B1"/>
    <w:rsid w:val="044365CA"/>
    <w:rsid w:val="04803CF6"/>
    <w:rsid w:val="04DB042D"/>
    <w:rsid w:val="06042420"/>
    <w:rsid w:val="063E3421"/>
    <w:rsid w:val="065D5EC5"/>
    <w:rsid w:val="0707464F"/>
    <w:rsid w:val="07346679"/>
    <w:rsid w:val="079159C0"/>
    <w:rsid w:val="08D026AB"/>
    <w:rsid w:val="09AB1BE2"/>
    <w:rsid w:val="0A562D2A"/>
    <w:rsid w:val="0B317868"/>
    <w:rsid w:val="0C47719D"/>
    <w:rsid w:val="0C5E5569"/>
    <w:rsid w:val="0DCE16EE"/>
    <w:rsid w:val="0DD474B1"/>
    <w:rsid w:val="0E3C2567"/>
    <w:rsid w:val="0E8C6A8C"/>
    <w:rsid w:val="0F3F3FC2"/>
    <w:rsid w:val="0FD466F5"/>
    <w:rsid w:val="10367B6E"/>
    <w:rsid w:val="10A5353F"/>
    <w:rsid w:val="110B3072"/>
    <w:rsid w:val="117C0C13"/>
    <w:rsid w:val="125C2D53"/>
    <w:rsid w:val="12FD1184"/>
    <w:rsid w:val="152066AE"/>
    <w:rsid w:val="15596678"/>
    <w:rsid w:val="1597445C"/>
    <w:rsid w:val="15B922AB"/>
    <w:rsid w:val="160D244B"/>
    <w:rsid w:val="161E24EC"/>
    <w:rsid w:val="168329EB"/>
    <w:rsid w:val="16DC3155"/>
    <w:rsid w:val="16E71F89"/>
    <w:rsid w:val="16F76C54"/>
    <w:rsid w:val="1714527A"/>
    <w:rsid w:val="17E12016"/>
    <w:rsid w:val="181F30E6"/>
    <w:rsid w:val="18267E8F"/>
    <w:rsid w:val="1A902584"/>
    <w:rsid w:val="1C457CD3"/>
    <w:rsid w:val="1C4A31C8"/>
    <w:rsid w:val="1DDF3A3B"/>
    <w:rsid w:val="1E6A047E"/>
    <w:rsid w:val="1ED81D1D"/>
    <w:rsid w:val="1EDA429C"/>
    <w:rsid w:val="1EF0533B"/>
    <w:rsid w:val="1F5C5210"/>
    <w:rsid w:val="201A6215"/>
    <w:rsid w:val="20D02C36"/>
    <w:rsid w:val="20FA3B0F"/>
    <w:rsid w:val="212312CB"/>
    <w:rsid w:val="21BB72B4"/>
    <w:rsid w:val="21FC61CF"/>
    <w:rsid w:val="225F32E2"/>
    <w:rsid w:val="22821F9B"/>
    <w:rsid w:val="23A64589"/>
    <w:rsid w:val="23F43EE1"/>
    <w:rsid w:val="24317C38"/>
    <w:rsid w:val="24D35A60"/>
    <w:rsid w:val="24EF04CA"/>
    <w:rsid w:val="25DA1584"/>
    <w:rsid w:val="263C0058"/>
    <w:rsid w:val="263C3C22"/>
    <w:rsid w:val="267D4E49"/>
    <w:rsid w:val="27221D02"/>
    <w:rsid w:val="29852124"/>
    <w:rsid w:val="29E53858"/>
    <w:rsid w:val="2A7706D1"/>
    <w:rsid w:val="2A9544BA"/>
    <w:rsid w:val="2AA64840"/>
    <w:rsid w:val="2AF1797F"/>
    <w:rsid w:val="2B8139FD"/>
    <w:rsid w:val="2BC33F43"/>
    <w:rsid w:val="2BFB56B1"/>
    <w:rsid w:val="2C1D1B6A"/>
    <w:rsid w:val="2CD915BD"/>
    <w:rsid w:val="2E0619A3"/>
    <w:rsid w:val="2E0D31AE"/>
    <w:rsid w:val="2E741641"/>
    <w:rsid w:val="2E9D2A68"/>
    <w:rsid w:val="2EF0253C"/>
    <w:rsid w:val="30826B20"/>
    <w:rsid w:val="30E167C8"/>
    <w:rsid w:val="314B05B5"/>
    <w:rsid w:val="3251639D"/>
    <w:rsid w:val="32BA4C12"/>
    <w:rsid w:val="342565B3"/>
    <w:rsid w:val="34651244"/>
    <w:rsid w:val="34812D6A"/>
    <w:rsid w:val="349C690C"/>
    <w:rsid w:val="35104E5B"/>
    <w:rsid w:val="352D36BB"/>
    <w:rsid w:val="353C3EBE"/>
    <w:rsid w:val="36F83686"/>
    <w:rsid w:val="374C2EB9"/>
    <w:rsid w:val="381D55D3"/>
    <w:rsid w:val="382A5F3D"/>
    <w:rsid w:val="382F022C"/>
    <w:rsid w:val="3833437C"/>
    <w:rsid w:val="391E3AA2"/>
    <w:rsid w:val="393E302A"/>
    <w:rsid w:val="39472A67"/>
    <w:rsid w:val="3A292F49"/>
    <w:rsid w:val="3A9640A6"/>
    <w:rsid w:val="3B264D16"/>
    <w:rsid w:val="3BD102DF"/>
    <w:rsid w:val="3BEF1C01"/>
    <w:rsid w:val="3C151229"/>
    <w:rsid w:val="3C464183"/>
    <w:rsid w:val="3CFF3FB4"/>
    <w:rsid w:val="3D1A7167"/>
    <w:rsid w:val="3E2B4D71"/>
    <w:rsid w:val="3E903AA0"/>
    <w:rsid w:val="3F333681"/>
    <w:rsid w:val="3F6C04A1"/>
    <w:rsid w:val="3FFF6C7A"/>
    <w:rsid w:val="40E52667"/>
    <w:rsid w:val="414871A6"/>
    <w:rsid w:val="41DB0E21"/>
    <w:rsid w:val="4266649E"/>
    <w:rsid w:val="42C64D87"/>
    <w:rsid w:val="43424BBF"/>
    <w:rsid w:val="43B21AA2"/>
    <w:rsid w:val="44285F2F"/>
    <w:rsid w:val="44D210AD"/>
    <w:rsid w:val="44F003BB"/>
    <w:rsid w:val="450620E8"/>
    <w:rsid w:val="45315578"/>
    <w:rsid w:val="470151E5"/>
    <w:rsid w:val="47611D58"/>
    <w:rsid w:val="48232E3D"/>
    <w:rsid w:val="490D3FEC"/>
    <w:rsid w:val="4A25194B"/>
    <w:rsid w:val="4A9619A6"/>
    <w:rsid w:val="4B880D71"/>
    <w:rsid w:val="4C2741C2"/>
    <w:rsid w:val="4C982557"/>
    <w:rsid w:val="4CC375DF"/>
    <w:rsid w:val="4D5011A6"/>
    <w:rsid w:val="4EAF533A"/>
    <w:rsid w:val="500B0B50"/>
    <w:rsid w:val="505F6C82"/>
    <w:rsid w:val="511516B4"/>
    <w:rsid w:val="51652F77"/>
    <w:rsid w:val="51854140"/>
    <w:rsid w:val="51D14822"/>
    <w:rsid w:val="534B3166"/>
    <w:rsid w:val="53D42C87"/>
    <w:rsid w:val="54156DB8"/>
    <w:rsid w:val="54875368"/>
    <w:rsid w:val="548D0BE8"/>
    <w:rsid w:val="561E0256"/>
    <w:rsid w:val="5636759A"/>
    <w:rsid w:val="56506B7F"/>
    <w:rsid w:val="56887C9C"/>
    <w:rsid w:val="56CA096C"/>
    <w:rsid w:val="56D70924"/>
    <w:rsid w:val="57B36935"/>
    <w:rsid w:val="58336226"/>
    <w:rsid w:val="59245DEF"/>
    <w:rsid w:val="59837DE6"/>
    <w:rsid w:val="59EC413B"/>
    <w:rsid w:val="5A2E7489"/>
    <w:rsid w:val="5AA055C3"/>
    <w:rsid w:val="5AD07048"/>
    <w:rsid w:val="5B4A30EE"/>
    <w:rsid w:val="5C3D1DD3"/>
    <w:rsid w:val="5CC36A02"/>
    <w:rsid w:val="5CFF1890"/>
    <w:rsid w:val="5D0D1121"/>
    <w:rsid w:val="5D3929C4"/>
    <w:rsid w:val="5D3B7D02"/>
    <w:rsid w:val="5D451E4B"/>
    <w:rsid w:val="5D9D61F2"/>
    <w:rsid w:val="5DB86423"/>
    <w:rsid w:val="5DBC2659"/>
    <w:rsid w:val="5DF47321"/>
    <w:rsid w:val="5E32119F"/>
    <w:rsid w:val="5E344047"/>
    <w:rsid w:val="5F5519A4"/>
    <w:rsid w:val="60470FBC"/>
    <w:rsid w:val="60ED0608"/>
    <w:rsid w:val="610E5808"/>
    <w:rsid w:val="610E7816"/>
    <w:rsid w:val="61167E82"/>
    <w:rsid w:val="62B93443"/>
    <w:rsid w:val="64800CE6"/>
    <w:rsid w:val="65006BEB"/>
    <w:rsid w:val="652A1E4F"/>
    <w:rsid w:val="65E2059A"/>
    <w:rsid w:val="660F4E1E"/>
    <w:rsid w:val="663D7F22"/>
    <w:rsid w:val="66AB3E0A"/>
    <w:rsid w:val="66B64352"/>
    <w:rsid w:val="66BC0168"/>
    <w:rsid w:val="66D565EB"/>
    <w:rsid w:val="68981066"/>
    <w:rsid w:val="68F92991"/>
    <w:rsid w:val="691D3093"/>
    <w:rsid w:val="69A73BDF"/>
    <w:rsid w:val="69D14A40"/>
    <w:rsid w:val="6B0014B1"/>
    <w:rsid w:val="6B127422"/>
    <w:rsid w:val="6B1978CA"/>
    <w:rsid w:val="6B890C31"/>
    <w:rsid w:val="6C1B2D38"/>
    <w:rsid w:val="6C8D372D"/>
    <w:rsid w:val="6CCF63AE"/>
    <w:rsid w:val="6D29612B"/>
    <w:rsid w:val="6D5D78F2"/>
    <w:rsid w:val="6D922F75"/>
    <w:rsid w:val="6DA33F50"/>
    <w:rsid w:val="6E8B77DA"/>
    <w:rsid w:val="6EA66972"/>
    <w:rsid w:val="6EC500D5"/>
    <w:rsid w:val="6EEA469C"/>
    <w:rsid w:val="6F201692"/>
    <w:rsid w:val="6F337A58"/>
    <w:rsid w:val="6F546052"/>
    <w:rsid w:val="70093D98"/>
    <w:rsid w:val="70701042"/>
    <w:rsid w:val="70BC6FE1"/>
    <w:rsid w:val="71557CB1"/>
    <w:rsid w:val="734A748A"/>
    <w:rsid w:val="73570592"/>
    <w:rsid w:val="738D6065"/>
    <w:rsid w:val="73F571CF"/>
    <w:rsid w:val="740807C8"/>
    <w:rsid w:val="741159EF"/>
    <w:rsid w:val="74375DFF"/>
    <w:rsid w:val="74403E89"/>
    <w:rsid w:val="74A55A1A"/>
    <w:rsid w:val="75003347"/>
    <w:rsid w:val="75664163"/>
    <w:rsid w:val="75C67C7C"/>
    <w:rsid w:val="75D7247B"/>
    <w:rsid w:val="768D6B3B"/>
    <w:rsid w:val="76DF5795"/>
    <w:rsid w:val="77882EDE"/>
    <w:rsid w:val="778D1EB4"/>
    <w:rsid w:val="78EC432C"/>
    <w:rsid w:val="795164F8"/>
    <w:rsid w:val="79E85AD0"/>
    <w:rsid w:val="7C2D78CA"/>
    <w:rsid w:val="7CAF7279"/>
    <w:rsid w:val="7D473D0D"/>
    <w:rsid w:val="7DEE3EE2"/>
    <w:rsid w:val="7E4C267B"/>
    <w:rsid w:val="7E8C639C"/>
    <w:rsid w:val="7F195D54"/>
    <w:rsid w:val="7FA929B5"/>
    <w:rsid w:val="7FAA6C2D"/>
    <w:rsid w:val="7FB72566"/>
    <w:rsid w:val="7FDD4B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99"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Title"/>
    <w:basedOn w:val="1"/>
    <w:next w:val="1"/>
    <w:qFormat/>
    <w:uiPriority w:val="99"/>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uppressAutoHyphens w:val="0"/>
      <w:kinsoku/>
      <w:wordWrap/>
      <w:overflowPunct/>
      <w:topLinePunct w:val="0"/>
      <w:autoSpaceDE/>
      <w:autoSpaceDN/>
      <w:bidi w:val="0"/>
      <w:adjustRightInd/>
      <w:snapToGrid/>
      <w:spacing w:before="50" w:beforeLines="50" w:beforeAutospacing="0" w:after="60" w:afterAutospacing="0" w:line="240" w:lineRule="auto"/>
      <w:ind w:left="0" w:right="0" w:firstLine="200" w:firstLineChars="200"/>
      <w:jc w:val="center"/>
      <w:textAlignment w:val="auto"/>
      <w:outlineLvl w:val="0"/>
    </w:pPr>
    <w:rPr>
      <w:rFonts w:ascii="Cambria" w:hAnsi="Cambria" w:eastAsia="宋体" w:cs="Times New Roman"/>
      <w:b/>
      <w:bCs/>
      <w:snapToGrid/>
      <w:color w:val="auto"/>
      <w:spacing w:val="0"/>
      <w:w w:val="100"/>
      <w:kern w:val="2"/>
      <w:position w:val="0"/>
      <w:sz w:val="32"/>
      <w:szCs w:val="32"/>
      <w:u w:val="none" w:color="auto"/>
      <w:vertAlign w:val="baseline"/>
      <w:lang w:val="en-US" w:eastAsia="zh-CN" w:bidi="ar-SA"/>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customStyle="1" w:styleId="7">
    <w:name w:val="报告正文"/>
    <w:basedOn w:val="1"/>
    <w:qFormat/>
    <w:uiPriority w:val="0"/>
    <w:pPr>
      <w:ind w:firstLine="200" w:firstLineChars="200"/>
    </w:pPr>
    <w:rPr>
      <w:rFonts w:ascii="Times New Roman" w:hAnsi="Times New Roman"/>
      <w:kern w:val="0"/>
      <w:szCs w:val="24"/>
    </w:rPr>
  </w:style>
  <w:style w:type="paragraph" w:customStyle="1" w:styleId="8">
    <w:name w:val="msolistparagraph"/>
    <w:basedOn w:val="1"/>
    <w:qFormat/>
    <w:uiPriority w:val="0"/>
    <w:pPr>
      <w:keepNext w:val="0"/>
      <w:keepLines w:val="0"/>
      <w:widowControl w:val="0"/>
      <w:suppressLineNumbers w:val="0"/>
      <w:spacing w:before="0" w:beforeAutospacing="0" w:after="0" w:afterAutospacing="0"/>
      <w:ind w:left="0" w:right="0" w:firstLine="420" w:firstLineChars="200"/>
      <w:jc w:val="both"/>
    </w:pPr>
    <w:rPr>
      <w:rFonts w:hint="default" w:ascii="Calibri" w:hAnsi="Calibri" w:eastAsia="宋体" w:cs="Times New Roman"/>
      <w:kern w:val="2"/>
      <w:sz w:val="21"/>
      <w:szCs w:val="22"/>
      <w:lang w:val="en-US" w:eastAsia="zh-CN" w:bidi="ar"/>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7</TotalTime>
  <ScaleCrop>false</ScaleCrop>
  <LinksUpToDate>false</LinksUpToDate>
  <CharactersWithSpaces>0</CharactersWithSpaces>
  <Application>WPS Office_11.1.0.10132_F1E327BC-269C-435d-A152-05C5408002CA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2020-09-08T08:05:00Z</dcterms:created>
  <dc:creator>Administrator</dc:creator>
  <cp:lastModifiedBy>勇气</cp:lastModifiedBy>
  <dcterms:modified xsi:type="dcterms:W3CDTF">2021-03-19T03:13:42Z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2052-11.1.0.10132</vt:lpwstr>
  </property>
</Properties>
</file>