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盐池县惠安堡高铁站站前广场及道路建设项目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（一）年初批复下达盐池县惠安堡高铁站站前广场及道路建设项目资金预算和绩效目标情况。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盐池县惠安堡高铁站站前广场及道路建设项目资金共</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万元。主要绩效目标：完成盐池县惠安堡高铁站站前广场及道路建设。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（二）年度中由县级资金安排下达盐池县惠安堡高铁站站前广场及道路建设项目资金预算和绩效目标情况。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w:t>
      </w:r>
      <w:bookmarkStart w:id="0" w:name="_GoBack"/>
      <w:bookmarkEnd w:id="0"/>
      <w:r>
        <w:rPr>
          <w:rFonts w:hint="eastAsia" w:ascii="宋体" w:hAnsi="宋体" w:eastAsia="宋体" w:cs="宋体"/>
          <w:b w:val="0"/>
          <w:bCs w:val="0"/>
          <w:color w:val="auto"/>
          <w:sz w:val="28"/>
          <w:szCs w:val="28"/>
          <w:lang w:val="en-US" w:eastAsia="zh-CN"/>
        </w:rPr>
        <w:t>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120</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盐池县</w:t>
      </w:r>
      <w:r>
        <w:rPr>
          <w:rFonts w:hint="eastAsia" w:ascii="宋体" w:hAnsi="宋体" w:cs="宋体"/>
          <w:b w:val="0"/>
          <w:bCs w:val="0"/>
          <w:color w:val="auto"/>
          <w:sz w:val="28"/>
          <w:szCs w:val="28"/>
          <w:lang w:eastAsia="zh-CN"/>
        </w:rPr>
        <w:t>审批服务管理局</w:t>
      </w:r>
      <w:r>
        <w:rPr>
          <w:rFonts w:hint="eastAsia" w:ascii="宋体" w:hAnsi="宋体" w:eastAsia="宋体" w:cs="宋体"/>
          <w:b w:val="0"/>
          <w:bCs w:val="0"/>
          <w:color w:val="auto"/>
          <w:sz w:val="28"/>
          <w:szCs w:val="28"/>
          <w:lang w:eastAsia="zh-CN"/>
        </w:rPr>
        <w:t>关于</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初可行性研究报告批复</w:t>
      </w:r>
      <w:r>
        <w:rPr>
          <w:rFonts w:hint="eastAsia" w:ascii="宋体" w:hAnsi="宋体" w:eastAsia="宋体" w:cs="宋体"/>
          <w:b w:val="0"/>
          <w:bCs w:val="0"/>
          <w:color w:val="auto"/>
          <w:sz w:val="28"/>
          <w:szCs w:val="28"/>
          <w:lang w:eastAsia="zh-CN"/>
        </w:rPr>
        <w:t>》的批复（盐</w:t>
      </w:r>
      <w:r>
        <w:rPr>
          <w:rFonts w:hint="eastAsia" w:ascii="宋体" w:hAnsi="宋体" w:cs="宋体"/>
          <w:b w:val="0"/>
          <w:bCs w:val="0"/>
          <w:color w:val="auto"/>
          <w:sz w:val="28"/>
          <w:szCs w:val="28"/>
          <w:lang w:eastAsia="zh-CN"/>
        </w:rPr>
        <w:t>审服管发</w:t>
      </w:r>
      <w:r>
        <w:rPr>
          <w:rFonts w:hint="eastAsia" w:ascii="宋体" w:hAnsi="宋体" w:eastAsia="宋体" w:cs="宋体"/>
          <w:b w:val="0"/>
          <w:bCs w:val="0"/>
          <w:color w:val="auto"/>
          <w:sz w:val="28"/>
          <w:szCs w:val="28"/>
          <w:lang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val="en-US" w:eastAsia="zh-CN"/>
        </w:rPr>
        <w:t>12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2000</w:t>
      </w:r>
      <w:r>
        <w:rPr>
          <w:rFonts w:hint="eastAsia" w:ascii="宋体" w:hAnsi="宋体" w:eastAsia="宋体" w:cs="宋体"/>
          <w:b w:val="0"/>
          <w:bCs w:val="0"/>
          <w:sz w:val="28"/>
          <w:szCs w:val="28"/>
          <w:lang w:val="en-US" w:eastAsia="zh-CN"/>
        </w:rPr>
        <w:t>万元，用于盐池县惠安堡高铁站站前广场及道路建设工程。</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年盐池县惠安堡高铁站站前广场及道路建设项目计划地方政府新增一般债券资金</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2000</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eastAsia="宋体" w:cs="宋体"/>
          <w:b w:val="0"/>
          <w:bCs w:val="0"/>
          <w:sz w:val="28"/>
          <w:szCs w:val="28"/>
          <w:lang w:val="en-US" w:eastAsia="zh-CN"/>
        </w:rPr>
        <w:t>道路工程设计总长度为1568米，其中进场大道</w:t>
      </w:r>
      <w:r>
        <w:rPr>
          <w:rFonts w:hint="eastAsia" w:ascii="宋体" w:hAnsi="宋体" w:cs="宋体"/>
          <w:b w:val="0"/>
          <w:bCs w:val="0"/>
          <w:sz w:val="28"/>
          <w:szCs w:val="28"/>
          <w:lang w:val="en-US" w:eastAsia="zh-CN"/>
        </w:rPr>
        <w:t>路线长度</w:t>
      </w:r>
      <w:r>
        <w:rPr>
          <w:rFonts w:hint="eastAsia" w:ascii="宋体" w:hAnsi="宋体" w:eastAsia="宋体" w:cs="宋体"/>
          <w:b w:val="0"/>
          <w:bCs w:val="0"/>
          <w:sz w:val="28"/>
          <w:szCs w:val="28"/>
          <w:lang w:val="en-US" w:eastAsia="zh-CN"/>
        </w:rPr>
        <w:t>708米，站前广场环线道路</w:t>
      </w:r>
      <w:r>
        <w:rPr>
          <w:rFonts w:hint="eastAsia" w:ascii="宋体" w:hAnsi="宋体" w:cs="宋体"/>
          <w:b w:val="0"/>
          <w:bCs w:val="0"/>
          <w:sz w:val="28"/>
          <w:szCs w:val="28"/>
          <w:lang w:val="en-US" w:eastAsia="zh-CN"/>
        </w:rPr>
        <w:t>线</w:t>
      </w:r>
      <w:r>
        <w:rPr>
          <w:rFonts w:hint="eastAsia" w:ascii="宋体" w:hAnsi="宋体" w:eastAsia="宋体" w:cs="宋体"/>
          <w:b w:val="0"/>
          <w:bCs w:val="0"/>
          <w:sz w:val="28"/>
          <w:szCs w:val="28"/>
          <w:lang w:val="en-US" w:eastAsia="zh-CN"/>
        </w:rPr>
        <w:t>长度为860米</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站前广场及停车场园林景观工程总面积25448平方米</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给排水及电气路灯管网工程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新建附属用房300平方米</w:t>
      </w:r>
      <w:r>
        <w:rPr>
          <w:rFonts w:hint="eastAsia" w:ascii="宋体" w:hAnsi="宋体" w:cs="宋体"/>
          <w:b w:val="0"/>
          <w:bCs w:val="0"/>
          <w:sz w:val="28"/>
          <w:szCs w:val="28"/>
          <w:lang w:val="en-US" w:eastAsia="zh-CN"/>
        </w:rPr>
        <w:t>,其中公共卫生间150平方米，建筑高度5.4米；设备管理用房150平方米，建筑高度5.4米</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Theme="minorEastAsia" w:hAnsiTheme="minorEastAsia" w:eastAsiaTheme="minorEastAsia" w:cstheme="minorEastAsia"/>
          <w:b w:val="0"/>
          <w:bCs w:val="0"/>
          <w:sz w:val="28"/>
          <w:szCs w:val="28"/>
          <w:lang w:eastAsia="zh-CN"/>
        </w:rPr>
        <w:t>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w:t>
      </w:r>
      <w:r>
        <w:rPr>
          <w:rFonts w:hint="eastAsia" w:ascii="宋体" w:hAnsi="宋体" w:eastAsia="宋体" w:cs="宋体"/>
          <w:b w:val="0"/>
          <w:bCs w:val="0"/>
          <w:sz w:val="28"/>
          <w:szCs w:val="28"/>
          <w:lang w:val="en-US" w:eastAsia="zh-CN"/>
        </w:rPr>
        <w:t>开展了盐池县惠安堡高铁站站前广场及道路建设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lang w:val="en-US" w:eastAsia="zh-CN"/>
        </w:rPr>
        <w:t>工作。评价认为，该项目各项工程安排较合理，按照计划进度执行较及时。</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60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570"/>
        <w:textAlignment w:val="auto"/>
        <w:rPr>
          <w:rFonts w:hint="eastAsia" w:ascii="宋体" w:hAnsi="宋体"/>
          <w:sz w:val="28"/>
          <w:szCs w:val="28"/>
        </w:rPr>
      </w:pPr>
      <w:r>
        <w:rPr>
          <w:rFonts w:hint="eastAsia" w:ascii="宋体" w:hAnsi="宋体" w:eastAsia="宋体" w:cs="宋体"/>
          <w:b w:val="0"/>
          <w:bCs w:val="0"/>
          <w:sz w:val="28"/>
          <w:szCs w:val="28"/>
          <w:lang w:val="en-US" w:eastAsia="zh-CN"/>
        </w:rPr>
        <w:t>（1）项目实施的经济效益：</w:t>
      </w:r>
      <w:r>
        <w:rPr>
          <w:rFonts w:hint="eastAsia" w:ascii="宋体" w:hAnsi="宋体"/>
          <w:sz w:val="28"/>
          <w:szCs w:val="28"/>
          <w:lang w:val="zh-CN"/>
        </w:rPr>
        <w:t>该项目为重要的基础设施项目，项目本身所产生的直接经济效益有限，更大的效益来自其对经济和社会巨大的拉动效应。项目的实施不仅拉动当地的经济需求，也增加就业率，展示当地人文文化以及风土人情。此外，项目建设将改善盐池县惠安堡镇的交通运输条件，也极大提升其区位优势，为融入周边经济圈、经济带等打下坚实的基础，项目经济效益明显。</w:t>
      </w:r>
    </w:p>
    <w:p>
      <w:pPr>
        <w:keepNext w:val="0"/>
        <w:keepLines w:val="0"/>
        <w:pageBreakBefore w:val="0"/>
        <w:widowControl w:val="0"/>
        <w:kinsoku/>
        <w:wordWrap/>
        <w:overflowPunct/>
        <w:topLinePunct w:val="0"/>
        <w:autoSpaceDE/>
        <w:autoSpaceDN/>
        <w:bidi w:val="0"/>
        <w:adjustRightInd/>
        <w:snapToGrid/>
        <w:spacing w:line="600" w:lineRule="exact"/>
        <w:ind w:firstLine="570"/>
        <w:textAlignment w:val="auto"/>
        <w:rPr>
          <w:rFonts w:hint="eastAsia" w:ascii="宋体" w:hAnsi="宋体"/>
          <w:sz w:val="28"/>
          <w:szCs w:val="28"/>
          <w:lang w:val="en-US" w:eastAsia="zh-CN"/>
        </w:rPr>
      </w:pPr>
      <w:r>
        <w:rPr>
          <w:rFonts w:hint="eastAsia" w:ascii="宋体" w:hAnsi="宋体"/>
          <w:sz w:val="28"/>
          <w:szCs w:val="28"/>
          <w:lang w:val="en-US" w:eastAsia="zh-CN"/>
        </w:rPr>
        <w:t>银西高铁是国家和自治区干线路网的重要组成部分，是宁夏中北部地区向东通往外省区的重要省际出口通道项目。建设加快银西高铁整体工程建设进度，确保铁路早日建成通车，铁路运营后对进一步完善国家和区域铁路网，改善区域交通条件，促进沿线优势资源开发和经济社会发展具有重要意义。</w:t>
      </w:r>
    </w:p>
    <w:p>
      <w:pPr>
        <w:keepNext w:val="0"/>
        <w:keepLines w:val="0"/>
        <w:pageBreakBefore w:val="0"/>
        <w:widowControl w:val="0"/>
        <w:kinsoku/>
        <w:wordWrap/>
        <w:overflowPunct/>
        <w:topLinePunct w:val="0"/>
        <w:autoSpaceDE/>
        <w:autoSpaceDN/>
        <w:bidi w:val="0"/>
        <w:adjustRightInd/>
        <w:snapToGrid/>
        <w:spacing w:line="600" w:lineRule="exact"/>
        <w:ind w:firstLine="570"/>
        <w:textAlignment w:val="auto"/>
        <w:rPr>
          <w:rFonts w:hint="eastAsia" w:ascii="宋体" w:hAnsi="宋体"/>
          <w:color w:val="000000"/>
          <w:sz w:val="28"/>
          <w:szCs w:val="28"/>
        </w:rPr>
      </w:pPr>
      <w:r>
        <w:rPr>
          <w:rFonts w:hint="eastAsia" w:ascii="宋体" w:hAnsi="宋体"/>
          <w:sz w:val="28"/>
          <w:szCs w:val="28"/>
          <w:lang w:val="en-US" w:eastAsia="zh-CN"/>
        </w:rPr>
        <w:t>（2）项目实施的社会效益：</w:t>
      </w:r>
      <w:r>
        <w:rPr>
          <w:rFonts w:hint="eastAsia" w:ascii="宋体" w:hAnsi="宋体"/>
          <w:sz w:val="28"/>
          <w:szCs w:val="28"/>
        </w:rPr>
        <w:t>本项目的建设不仅为高铁站提供配套服务，亦可促进惠安堡镇在该区域的建设发展，站前广场及道路等配套基础设施的建设充分考虑综合布局、科学管理，为本区域的建设发展增加亮点，也是展示城市形象的重要途径，扩大惠安堡镇在盐同红三区域中心区位的综合影响力。</w:t>
      </w:r>
    </w:p>
    <w:p>
      <w:pPr>
        <w:pStyle w:val="7"/>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项目实施的生态效益：本项目建成后</w:t>
      </w:r>
      <w:r>
        <w:rPr>
          <w:rFonts w:hint="eastAsia" w:ascii="宋体" w:hAnsi="宋体" w:cs="宋体"/>
          <w:b w:val="0"/>
          <w:bCs w:val="0"/>
          <w:kern w:val="2"/>
          <w:sz w:val="28"/>
          <w:szCs w:val="28"/>
          <w:lang w:val="en-US" w:eastAsia="zh-CN" w:bidi="ar-SA"/>
        </w:rPr>
        <w:t>不仅增加项目区绿地面积，同时与独特的建筑风格及植物间的配置，形成完整独特的自然景观，逐步消除因使用林地造成的景观破碎，使项目区景观与城市环境和谐搭配，实现城市与环境的协调发展</w:t>
      </w:r>
      <w:r>
        <w:rPr>
          <w:rFonts w:hint="eastAsia" w:ascii="宋体" w:hAnsi="宋体" w:eastAsia="宋体" w:cs="宋体"/>
          <w:b w:val="0"/>
          <w:bCs w:val="0"/>
          <w:kern w:val="2"/>
          <w:sz w:val="28"/>
          <w:szCs w:val="28"/>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kern w:val="2"/>
          <w:sz w:val="28"/>
          <w:szCs w:val="28"/>
          <w:lang w:val="en-US" w:eastAsia="zh-CN" w:bidi="ar-SA"/>
        </w:rPr>
        <w:t>银西高铁项目的实施，将完善国家干线网络，提高了宁夏通行能力和服务水平，共同辐射区域相互协调，相互支持，成为区域对外开放的窗口，实现改善城市面貌，提高居民的生活环境和出行感受，进一步加快投资步伐，推动城市基础设施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lang w:val="en-US" w:eastAsia="zh-CN"/>
        </w:rPr>
        <w:t>项目全部完成建设，均达到了绩效目标。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下一步，我局将根据目前惠安堡高铁站</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4CF6"/>
    <w:rsid w:val="00743910"/>
    <w:rsid w:val="00A513E8"/>
    <w:rsid w:val="021D79D6"/>
    <w:rsid w:val="0272584B"/>
    <w:rsid w:val="044365CA"/>
    <w:rsid w:val="04803CF6"/>
    <w:rsid w:val="04BD0579"/>
    <w:rsid w:val="04DB042D"/>
    <w:rsid w:val="06042420"/>
    <w:rsid w:val="063E3421"/>
    <w:rsid w:val="0B76718E"/>
    <w:rsid w:val="0C47719D"/>
    <w:rsid w:val="0DCE16EE"/>
    <w:rsid w:val="0DD474B1"/>
    <w:rsid w:val="0DF33931"/>
    <w:rsid w:val="106C263D"/>
    <w:rsid w:val="117C0C13"/>
    <w:rsid w:val="125C2D53"/>
    <w:rsid w:val="12C564A3"/>
    <w:rsid w:val="160D244B"/>
    <w:rsid w:val="168329EB"/>
    <w:rsid w:val="1C4A31C8"/>
    <w:rsid w:val="1DDF3A3B"/>
    <w:rsid w:val="1E6A047E"/>
    <w:rsid w:val="1EF0533B"/>
    <w:rsid w:val="21BB72B4"/>
    <w:rsid w:val="21FC61CF"/>
    <w:rsid w:val="22821F9B"/>
    <w:rsid w:val="24317C38"/>
    <w:rsid w:val="25D92C7E"/>
    <w:rsid w:val="25DA1584"/>
    <w:rsid w:val="263C0058"/>
    <w:rsid w:val="29852124"/>
    <w:rsid w:val="2A7706D1"/>
    <w:rsid w:val="2A9544BA"/>
    <w:rsid w:val="2AA64840"/>
    <w:rsid w:val="2BC33F43"/>
    <w:rsid w:val="2BFB56B1"/>
    <w:rsid w:val="2C1D1B6A"/>
    <w:rsid w:val="2CD915BD"/>
    <w:rsid w:val="2E653F02"/>
    <w:rsid w:val="2E741641"/>
    <w:rsid w:val="2E9D2A68"/>
    <w:rsid w:val="2EF0253C"/>
    <w:rsid w:val="314B05B5"/>
    <w:rsid w:val="316B670E"/>
    <w:rsid w:val="352D36BB"/>
    <w:rsid w:val="353C3EBE"/>
    <w:rsid w:val="37CE09FA"/>
    <w:rsid w:val="381D55D3"/>
    <w:rsid w:val="3833437C"/>
    <w:rsid w:val="393E302A"/>
    <w:rsid w:val="3A292F49"/>
    <w:rsid w:val="3B264D16"/>
    <w:rsid w:val="3BEF0BDD"/>
    <w:rsid w:val="3BEF1C01"/>
    <w:rsid w:val="3C464183"/>
    <w:rsid w:val="3E2B4D71"/>
    <w:rsid w:val="40E52667"/>
    <w:rsid w:val="42C64D87"/>
    <w:rsid w:val="42D503A8"/>
    <w:rsid w:val="430D66ED"/>
    <w:rsid w:val="43B21AA2"/>
    <w:rsid w:val="44285F2F"/>
    <w:rsid w:val="44F003BB"/>
    <w:rsid w:val="45315578"/>
    <w:rsid w:val="47611D58"/>
    <w:rsid w:val="4B880D71"/>
    <w:rsid w:val="4C982557"/>
    <w:rsid w:val="4EAF533A"/>
    <w:rsid w:val="511516B4"/>
    <w:rsid w:val="53600B78"/>
    <w:rsid w:val="53894735"/>
    <w:rsid w:val="53D42C87"/>
    <w:rsid w:val="54875368"/>
    <w:rsid w:val="56887C9C"/>
    <w:rsid w:val="56CA096C"/>
    <w:rsid w:val="56D70924"/>
    <w:rsid w:val="57AA3F76"/>
    <w:rsid w:val="59245DEF"/>
    <w:rsid w:val="5A7A3871"/>
    <w:rsid w:val="5B4A30EE"/>
    <w:rsid w:val="5BC7344F"/>
    <w:rsid w:val="5D3929C4"/>
    <w:rsid w:val="5E32119F"/>
    <w:rsid w:val="5F525610"/>
    <w:rsid w:val="5F5519A4"/>
    <w:rsid w:val="5F8B6E41"/>
    <w:rsid w:val="60083EBF"/>
    <w:rsid w:val="613A690C"/>
    <w:rsid w:val="62B93443"/>
    <w:rsid w:val="64800CE6"/>
    <w:rsid w:val="66AB3E0A"/>
    <w:rsid w:val="68981066"/>
    <w:rsid w:val="69A73BDF"/>
    <w:rsid w:val="6D5D78F2"/>
    <w:rsid w:val="6EC500D5"/>
    <w:rsid w:val="6F546052"/>
    <w:rsid w:val="70701042"/>
    <w:rsid w:val="70BC6FE1"/>
    <w:rsid w:val="73F571CF"/>
    <w:rsid w:val="74375DFF"/>
    <w:rsid w:val="75664163"/>
    <w:rsid w:val="77882EDE"/>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