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预防防治新型冠状病毒相关物资资金</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val="en-US" w:eastAsia="zh-CN"/>
        </w:rPr>
        <w:t>转移支付2020年</w:t>
      </w:r>
      <w:r>
        <w:rPr>
          <w:rFonts w:hint="eastAsia" w:ascii="Times New Roman" w:hAnsi="Times New Roman" w:eastAsia="方正小标宋简体" w:cs="Times New Roman"/>
          <w:sz w:val="44"/>
          <w:szCs w:val="44"/>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1"/>
          <w:szCs w:val="11"/>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eastAsia="仿宋_GB2312"/>
          <w:sz w:val="32"/>
          <w:szCs w:val="32"/>
        </w:rPr>
        <w:t>绩效目标分解下达情况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eastAsia="仿宋_GB2312"/>
          <w:sz w:val="32"/>
          <w:szCs w:val="32"/>
        </w:rPr>
        <w:t>中央下达</w:t>
      </w:r>
      <w:r>
        <w:rPr>
          <w:rFonts w:hint="eastAsia" w:ascii="Times New Roman" w:hAnsi="Times New Roman" w:eastAsia="仿宋_GB2312" w:cs="Times New Roman"/>
          <w:sz w:val="32"/>
          <w:szCs w:val="32"/>
          <w:lang w:val="en-US" w:eastAsia="zh-CN"/>
        </w:rPr>
        <w:t>预防防治新型冠状病毒相关物资资金</w:t>
      </w:r>
      <w:r>
        <w:rPr>
          <w:rFonts w:eastAsia="仿宋_GB2312"/>
          <w:sz w:val="32"/>
          <w:szCs w:val="32"/>
        </w:rPr>
        <w:t>转移支付预算和绩效目标情况</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下达</w:t>
      </w:r>
      <w:r>
        <w:rPr>
          <w:rFonts w:hint="eastAsia" w:ascii="Times New Roman" w:hAnsi="Times New Roman" w:eastAsia="仿宋_GB2312" w:cs="Times New Roman"/>
          <w:sz w:val="32"/>
          <w:szCs w:val="32"/>
          <w:lang w:eastAsia="zh-CN"/>
        </w:rPr>
        <w:t>我局</w:t>
      </w:r>
      <w:r>
        <w:rPr>
          <w:rFonts w:hint="eastAsia" w:ascii="Times New Roman" w:hAnsi="Times New Roman" w:eastAsia="仿宋_GB2312" w:cs="Times New Roman"/>
          <w:sz w:val="32"/>
          <w:szCs w:val="32"/>
          <w:lang w:val="en-US" w:eastAsia="zh-CN"/>
        </w:rPr>
        <w:t>预防防治新型冠状病毒相关物资资金共57万元。主要绩效目标：统筹推进疫情防控和经济社会发展工作，有序恢复生产生活秩序，全力推进新型冠状病毒感染的肺炎疫情防控物资保障工作，齐心协力打赢疫情防控阻击战，力争经济社会发展早日全面步入正常轨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根据《盐池县财政局关于下达</w:t>
      </w:r>
      <w:r>
        <w:rPr>
          <w:rFonts w:hint="eastAsia" w:ascii="Times New Roman" w:hAnsi="Times New Roman" w:eastAsia="仿宋_GB2312" w:cs="Times New Roman"/>
          <w:sz w:val="32"/>
          <w:szCs w:val="32"/>
          <w:lang w:val="en-US" w:eastAsia="zh-CN"/>
        </w:rPr>
        <w:t>2020年抗疫特别国债资金预算指标的通知</w:t>
      </w:r>
      <w:r>
        <w:rPr>
          <w:rFonts w:hint="eastAsia" w:ascii="Times New Roman" w:hAnsi="Times New Roman" w:eastAsia="仿宋_GB2312" w:cs="Times New Roman"/>
          <w:sz w:val="32"/>
          <w:szCs w:val="32"/>
          <w:lang w:eastAsia="zh-CN"/>
        </w:rPr>
        <w:t>》（盐财（预）指标〔20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271</w:t>
      </w:r>
      <w:r>
        <w:rPr>
          <w:rFonts w:hint="eastAsia"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文件要求，预防防治新型冠状病毒相关物资资金预算安排57万元，全部为财政拨款，预防防治新型冠状病毒相关物资资金2020年资金已全部到位，内容为对街道垃圾箱果皮箱、中转站、保洁车辆灭菌消杀，购买疫情期间所需喷壶、垃圾桶及安装等费用，购买口罩、防护服、手套、消杀药物、工具、草帘子等，回收各个小区废弃口罩，疫情防控卡点、小区大门、拆迁区围挡费用，老制药厂南侧公路浸塑围栏安装费用，制作条幅、喷绘、抽标、温馨提示、一户一卡等，40个小区，</w:t>
      </w:r>
      <w:bookmarkStart w:id="0" w:name="_GoBack"/>
      <w:bookmarkEnd w:id="0"/>
      <w:r>
        <w:rPr>
          <w:rFonts w:hint="eastAsia" w:ascii="Times New Roman" w:hAnsi="Times New Roman" w:eastAsia="仿宋_GB2312" w:cs="Times New Roman"/>
          <w:sz w:val="32"/>
          <w:szCs w:val="32"/>
          <w:lang w:val="en-US" w:eastAsia="zh-CN"/>
        </w:rPr>
        <w:t>每个物业小区补偿电费500元，以保证预防防治新型冠状病毒相关工作正常进行。</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（一）资金投入情况分析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预防防治新型冠状病毒相关物资资金57</w:t>
      </w:r>
      <w:r>
        <w:rPr>
          <w:rFonts w:hint="eastAsia" w:ascii="Times New Roman" w:hAnsi="Times New Roman" w:eastAsia="仿宋_GB2312" w:cs="Times New Roman"/>
          <w:sz w:val="32"/>
          <w:szCs w:val="32"/>
          <w:lang w:eastAsia="zh-CN"/>
        </w:rPr>
        <w:t>万元，到位资金</w:t>
      </w:r>
      <w:r>
        <w:rPr>
          <w:rFonts w:hint="eastAsia" w:ascii="Times New Roman" w:hAnsi="Times New Roman" w:eastAsia="仿宋_GB2312" w:cs="Times New Roman"/>
          <w:sz w:val="32"/>
          <w:szCs w:val="32"/>
          <w:lang w:val="en-US" w:eastAsia="zh-CN"/>
        </w:rPr>
        <w:t>57万元</w:t>
      </w:r>
      <w:r>
        <w:rPr>
          <w:rFonts w:hint="eastAsia" w:ascii="Times New Roman" w:hAnsi="Times New Roman" w:eastAsia="仿宋_GB2312" w:cs="Times New Roman"/>
          <w:sz w:val="32"/>
          <w:szCs w:val="32"/>
          <w:lang w:eastAsia="zh-CN"/>
        </w:rPr>
        <w:t>，资金到位率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年</w:t>
      </w:r>
      <w:r>
        <w:rPr>
          <w:rFonts w:hint="eastAsia" w:ascii="Times New Roman" w:hAnsi="Times New Roman" w:eastAsia="仿宋_GB2312" w:cs="Times New Roman"/>
          <w:sz w:val="32"/>
          <w:szCs w:val="32"/>
          <w:lang w:val="en-US" w:eastAsia="zh-CN"/>
        </w:rPr>
        <w:t>预防防治新型冠状病毒相关物资资金</w:t>
      </w:r>
      <w:r>
        <w:rPr>
          <w:rFonts w:hint="eastAsia" w:ascii="Times New Roman" w:hAnsi="Times New Roman" w:eastAsia="仿宋_GB2312" w:cs="Times New Roman"/>
          <w:sz w:val="32"/>
          <w:szCs w:val="32"/>
          <w:lang w:eastAsia="zh-CN"/>
        </w:rPr>
        <w:t>项目预算资金已全部安排，并按项目建设要求和进度全部落实到位。20</w:t>
      </w:r>
      <w:r>
        <w:rPr>
          <w:rFonts w:hint="eastAsia" w:ascii="Times New Roman" w:hAnsi="Times New Roman" w:eastAsia="仿宋_GB2312" w:cs="Times New Roman"/>
          <w:sz w:val="32"/>
          <w:szCs w:val="32"/>
          <w:lang w:val="en-US" w:eastAsia="zh-CN"/>
        </w:rPr>
        <w:t>20</w:t>
      </w:r>
      <w:r>
        <w:rPr>
          <w:rFonts w:hint="eastAsia" w:ascii="Times New Roman" w:hAnsi="Times New Roman" w:eastAsia="仿宋_GB2312" w:cs="Times New Roman"/>
          <w:sz w:val="32"/>
          <w:szCs w:val="32"/>
          <w:lang w:eastAsia="zh-CN"/>
        </w:rPr>
        <w:t>实际总支出为</w:t>
      </w:r>
      <w:r>
        <w:rPr>
          <w:rFonts w:hint="eastAsia" w:ascii="Times New Roman" w:hAnsi="Times New Roman" w:eastAsia="仿宋_GB2312" w:cs="Times New Roman"/>
          <w:sz w:val="32"/>
          <w:szCs w:val="32"/>
          <w:lang w:val="en-US" w:eastAsia="zh-CN"/>
        </w:rPr>
        <w:t>57</w:t>
      </w:r>
      <w:r>
        <w:rPr>
          <w:rFonts w:hint="eastAsia" w:ascii="Times New Roman" w:hAnsi="Times New Roman" w:eastAsia="仿宋_GB2312" w:cs="Times New Roman"/>
          <w:sz w:val="32"/>
          <w:szCs w:val="32"/>
          <w:lang w:eastAsia="zh-CN"/>
        </w:rPr>
        <w:t>万元，结余</w:t>
      </w:r>
      <w:r>
        <w:rPr>
          <w:rFonts w:hint="eastAsia" w:ascii="Times New Roman" w:hAnsi="Times New Roman" w:eastAsia="仿宋_GB2312" w:cs="Times New Roman"/>
          <w:sz w:val="32"/>
          <w:szCs w:val="32"/>
          <w:lang w:val="en-US" w:eastAsia="zh-CN"/>
        </w:rPr>
        <w:t>0.00</w:t>
      </w:r>
      <w:r>
        <w:rPr>
          <w:rFonts w:hint="eastAsia" w:ascii="Times New Roman" w:hAnsi="Times New Roman" w:eastAsia="仿宋_GB2312" w:cs="Times New Roman"/>
          <w:sz w:val="32"/>
          <w:szCs w:val="32"/>
          <w:lang w:eastAsia="zh-CN"/>
        </w:rPr>
        <w:t>万元，资金执行率</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预防防治新型冠状病毒相关物资资金项目专项资金管理严格执行《中央财政专项补助资金管理办法》《自治区财政专项补助资金管理办法》和《中央对地方专项转移支付绩效目标管理暂行办法》的规</w:t>
      </w:r>
      <w:r>
        <w:rPr>
          <w:rFonts w:hint="eastAsia" w:asciiTheme="minorEastAsia" w:hAnsiTheme="minorEastAsia" w:eastAsiaTheme="minorEastAsia" w:cstheme="minorEastAsia"/>
          <w:b w:val="0"/>
          <w:bCs w:val="0"/>
          <w:sz w:val="28"/>
          <w:szCs w:val="28"/>
          <w:lang w:val="en-US" w:eastAsia="zh-CN"/>
        </w:rPr>
        <w:t>定</w:t>
      </w:r>
      <w:r>
        <w:rPr>
          <w:rFonts w:hint="eastAsia" w:ascii="Times New Roman" w:hAnsi="Times New Roman" w:eastAsia="仿宋_GB2312" w:cs="Times New Roman"/>
          <w:sz w:val="32"/>
          <w:szCs w:val="32"/>
          <w:lang w:val="en-US" w:eastAsia="zh-CN"/>
        </w:rPr>
        <w:t>，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eastAsia="仿宋_GB2312"/>
          <w:sz w:val="32"/>
          <w:szCs w:val="32"/>
        </w:rPr>
      </w:pPr>
      <w:r>
        <w:rPr>
          <w:rFonts w:eastAsia="仿宋_GB2312"/>
          <w:sz w:val="32"/>
          <w:szCs w:val="32"/>
        </w:rPr>
        <w:t>1．产出指标完成情况分析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eastAsia="仿宋_GB2312"/>
          <w:sz w:val="32"/>
          <w:szCs w:val="32"/>
        </w:rPr>
        <w:t>(1)数量指标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疫情防控卡点覆盖40多个小区，街道垃圾箱果皮箱、中转站、保洁车辆灭菌消杀费用9.2万元；购买疫情期间所需喷壶、垃圾桶、草帘子210条、口罩、防护服、手套、消杀药物、工具等5.6万元；回收各个小区废弃口罩费用2.2万元；疫情防控卡点、小区大门、拆迁区围挡费用31.7万元；制作条幅、喷绘、抽标、温馨提示、一户一卡等5.2万元；每个物业小区补偿电费500元，支出2万元；盐池县无新型冠状病毒感染的肺炎病例报告。</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eastAsia="仿宋_GB2312"/>
          <w:sz w:val="32"/>
          <w:szCs w:val="32"/>
        </w:rPr>
        <w:t>(2)质量指标</w:t>
      </w:r>
      <w:r>
        <w:rPr>
          <w:rFonts w:hint="eastAsia" w:ascii="Times New Roman" w:hAnsi="Times New Roman" w:eastAsia="仿宋_GB2312" w:cs="Times New Roman"/>
          <w:sz w:val="32"/>
          <w:szCs w:val="32"/>
          <w:lang w:eastAsia="zh-CN"/>
        </w:rPr>
        <w:t>：购买的</w:t>
      </w:r>
      <w:r>
        <w:rPr>
          <w:rFonts w:hint="eastAsia" w:ascii="Times New Roman" w:hAnsi="Times New Roman" w:eastAsia="仿宋_GB2312" w:cs="Times New Roman"/>
          <w:sz w:val="32"/>
          <w:szCs w:val="32"/>
          <w:lang w:val="en-US" w:eastAsia="zh-CN"/>
        </w:rPr>
        <w:t>预防防治新型冠状病毒相关物资</w:t>
      </w:r>
      <w:r>
        <w:rPr>
          <w:rFonts w:hint="eastAsia" w:ascii="Times New Roman" w:hAnsi="Times New Roman" w:eastAsia="仿宋_GB2312" w:cs="Times New Roman"/>
          <w:sz w:val="32"/>
          <w:szCs w:val="32"/>
          <w:lang w:eastAsia="zh-CN"/>
        </w:rPr>
        <w:t>质量符合国家标准及行业标准；</w:t>
      </w:r>
      <w:r>
        <w:rPr>
          <w:rFonts w:hint="eastAsia" w:ascii="Times New Roman" w:hAnsi="Times New Roman" w:eastAsia="仿宋_GB2312" w:cs="Times New Roman"/>
          <w:sz w:val="32"/>
          <w:szCs w:val="32"/>
          <w:lang w:val="en-US" w:eastAsia="zh-CN"/>
        </w:rPr>
        <w:t>疫情防控卡点全天守卫，防疫人员装备齐全；街道垃圾箱果皮箱等保洁设施定期药物消杀；废弃口罩定点回收；向广大群众宣传疫情防控政策、健康教育知识，</w:t>
      </w:r>
      <w:r>
        <w:rPr>
          <w:rFonts w:hint="eastAsia" w:ascii="Times New Roman" w:hAnsi="Times New Roman" w:eastAsia="仿宋_GB2312" w:cs="Times New Roman"/>
          <w:sz w:val="32"/>
          <w:szCs w:val="32"/>
        </w:rPr>
        <w:t>提</w:t>
      </w:r>
      <w:r>
        <w:rPr>
          <w:rFonts w:hint="eastAsia" w:ascii="Times New Roman" w:hAnsi="Times New Roman" w:eastAsia="仿宋_GB2312" w:cs="Times New Roman"/>
          <w:sz w:val="32"/>
          <w:szCs w:val="32"/>
          <w:lang w:val="en-US" w:eastAsia="zh-CN"/>
        </w:rPr>
        <w:t>升广大群众对疫情防控的支持率和参与度。</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eastAsia="仿宋_GB2312"/>
          <w:sz w:val="32"/>
          <w:szCs w:val="32"/>
        </w:rPr>
        <w:t>(3)时效指标</w:t>
      </w:r>
      <w:r>
        <w:rPr>
          <w:rFonts w:hint="eastAsia" w:ascii="Times New Roman" w:hAnsi="Times New Roman" w:eastAsia="仿宋_GB2312" w:cs="Times New Roman"/>
          <w:sz w:val="32"/>
          <w:szCs w:val="32"/>
          <w:lang w:eastAsia="zh-CN"/>
        </w:rPr>
        <w:t>：按照</w:t>
      </w:r>
      <w:r>
        <w:rPr>
          <w:rFonts w:hint="eastAsia" w:ascii="Times New Roman" w:hAnsi="Times New Roman" w:eastAsia="仿宋_GB2312" w:cs="Times New Roman"/>
          <w:sz w:val="32"/>
          <w:szCs w:val="32"/>
          <w:lang w:val="en-US" w:eastAsia="zh-CN"/>
        </w:rPr>
        <w:t>2020年度绩效目标制定了项目工作计划，并按照工作计划开展了预防防治新型冠状病毒相关工作。评价认为，该项目各项工程安排较合理，按照计划进度执行较及时</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eastAsia="仿宋_GB2312"/>
          <w:sz w:val="32"/>
          <w:szCs w:val="32"/>
        </w:rPr>
        <w:t>(4)成本指标</w:t>
      </w:r>
      <w:r>
        <w:rPr>
          <w:rFonts w:hint="eastAsia" w:ascii="Times New Roman" w:hAnsi="Times New Roman" w:eastAsia="仿宋_GB2312" w:cs="Times New Roman"/>
          <w:sz w:val="32"/>
          <w:szCs w:val="32"/>
          <w:lang w:eastAsia="zh-CN"/>
        </w:rPr>
        <w:t>：根据年度预算计划，分解并制定了相应的月度预算使用计划，严格落实。截止目前为止，上年</w:t>
      </w:r>
      <w:r>
        <w:rPr>
          <w:rFonts w:hint="eastAsia" w:ascii="Times New Roman" w:hAnsi="Times New Roman" w:eastAsia="仿宋_GB2312" w:cs="Times New Roman"/>
          <w:sz w:val="32"/>
          <w:szCs w:val="32"/>
          <w:lang w:val="en-US" w:eastAsia="zh-CN"/>
        </w:rPr>
        <w:t>预防防治新型冠状病毒相关物资</w:t>
      </w:r>
      <w:r>
        <w:rPr>
          <w:rFonts w:hint="eastAsia" w:ascii="Times New Roman" w:hAnsi="Times New Roman" w:eastAsia="仿宋_GB2312" w:cs="Times New Roman"/>
          <w:sz w:val="32"/>
          <w:szCs w:val="32"/>
          <w:lang w:eastAsia="zh-CN"/>
        </w:rPr>
        <w:t>计划及资金已全部落实，支付依据合规合法，执行情况良好。</w:t>
      </w:r>
      <w:r>
        <w:rPr>
          <w:rFonts w:hint="eastAsia" w:ascii="Times New Roman" w:hAnsi="Times New Roman" w:eastAsia="仿宋_GB2312" w:cs="Times New Roman"/>
          <w:sz w:val="32"/>
          <w:szCs w:val="32"/>
          <w:lang w:val="en-US" w:eastAsia="zh-CN"/>
        </w:rPr>
        <w:t>预防防治新型冠状病毒相关物资资金</w:t>
      </w:r>
      <w:r>
        <w:rPr>
          <w:rFonts w:hint="eastAsia" w:ascii="Times New Roman" w:hAnsi="Times New Roman" w:eastAsia="仿宋_GB2312" w:cs="Times New Roman"/>
          <w:sz w:val="32"/>
          <w:szCs w:val="32"/>
          <w:lang w:eastAsia="zh-CN"/>
        </w:rPr>
        <w:t>项目事关盐池县疫情稳定，事关群众利益和全县经济社会发展，本着“不举债务、量力而行”的原则，并按照《项目支出绩效目标表》所设定值的建筑工程、及其他附属设施建筑标准内实施。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eastAsia="仿宋_GB2312"/>
          <w:sz w:val="32"/>
          <w:szCs w:val="32"/>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eastAsia="仿宋_GB2312"/>
          <w:sz w:val="32"/>
          <w:szCs w:val="32"/>
        </w:rPr>
        <w:t>(1)经济效益</w:t>
      </w:r>
      <w:r>
        <w:rPr>
          <w:rFonts w:hint="eastAsia" w:ascii="Times New Roman" w:hAnsi="Times New Roman" w:eastAsia="仿宋_GB2312" w:cs="Times New Roman"/>
          <w:sz w:val="32"/>
          <w:szCs w:val="32"/>
          <w:lang w:val="en-US" w:eastAsia="zh-CN"/>
        </w:rPr>
        <w:t>：突如其来的新冠肺炎疫情对我国经济社会发展带来前所未有的冲击。在以习近平同志为核心的党中央坚强领导下，全国人民众志成城、顽强拼搏，疫情防控取得阶段性成效，经济社会运行秩序加快恢复。尽管一季度主要经济指标明显下滑，但3月份主要经济指标呈现回升势头，降幅明显收窄，同时基本民生保障有力，社会大局保持稳定，我国经济展现出巨大韧性，复工复产正在逐步接近或达到正常水平，应对疫情催生并推动了许多新产业新业态快速发展。这场抗击疫情的严峻斗争表明，我国拥有雄厚物质技术基础和强大供给能力、适应能力、修复能力，经济长期向好的基本面没有改变。风雨无阻向前进，我们更有信心和底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eastAsia="仿宋_GB2312"/>
          <w:sz w:val="32"/>
          <w:szCs w:val="32"/>
        </w:rPr>
        <w:t>(2)社会效益</w:t>
      </w:r>
      <w:r>
        <w:rPr>
          <w:rFonts w:hint="eastAsia" w:ascii="Times New Roman" w:hAnsi="Times New Roman" w:eastAsia="仿宋_GB2312" w:cs="Times New Roman"/>
          <w:sz w:val="32"/>
          <w:szCs w:val="32"/>
          <w:lang w:val="en-US" w:eastAsia="zh-CN"/>
        </w:rPr>
        <w:t>：及时有效的应对突如其来的新型冠状病毒感染的肺炎疫情，保持经济社会平稳健康发展，为稳定信心、消除社会恐慌发挥了积极作用。当前，要认真贯彻落实习近平总书记重要指示精神和党中央、国务院各项决策部署，既有效应对防控新冠肺炎疫情，又从突出重点保障和改善民生、多措并举稳定经济发展、抓住契机建立健全相关长效机制和超前谋划防范化解潜在风险等方面采取积极措施，统筹做好改革发展稳定各项工作，保持经济社会平稳健康发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eastAsia="仿宋_GB2312"/>
          <w:sz w:val="32"/>
          <w:szCs w:val="32"/>
        </w:rPr>
        <w:t>(3)生态效益</w:t>
      </w:r>
      <w:r>
        <w:rPr>
          <w:rFonts w:hint="eastAsia" w:ascii="Times New Roman" w:hAnsi="Times New Roman" w:eastAsia="仿宋_GB2312" w:cs="Times New Roman"/>
          <w:sz w:val="32"/>
          <w:szCs w:val="32"/>
          <w:lang w:val="en-US" w:eastAsia="zh-CN"/>
        </w:rPr>
        <w:t>：预防防治新型冠状病毒相关物资资金项目的实施，对建成区的主次街道垃圾箱果皮箱、中转站、保洁车辆进行消毒，使建成区内环境得到了改善。</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eastAsia="仿宋_GB2312"/>
          <w:sz w:val="32"/>
          <w:szCs w:val="32"/>
        </w:rPr>
        <w:t>(4)可持续影响</w:t>
      </w:r>
      <w:r>
        <w:rPr>
          <w:rFonts w:hint="eastAsia" w:ascii="Times New Roman" w:hAnsi="Times New Roman" w:eastAsia="仿宋_GB2312" w:cs="Times New Roman"/>
          <w:sz w:val="32"/>
          <w:szCs w:val="32"/>
          <w:lang w:val="en-US" w:eastAsia="zh-CN"/>
        </w:rPr>
        <w:t>：当前，我国疫情防控阶段性成效进一步巩固，复工复产取得重要进展，经济社会运行秩序加快恢复。但同时国际疫情持续蔓延，世界经济下行风险加剧，不稳定不确定因素显著增多，各种风险交织叠加。对此，习近平总书记指出，面对严峻复杂的国际疫情和世界经济形势，我们要坚持底线思维，做好较长时间应对外部环境变化的思想准备和工作准备。必须倍加珍惜来之不易的防控成绩，巩固防控战果，绷紧疫情防控这根弦，抓紧抓实抓细常态化疫情防控。</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自</w:t>
      </w:r>
      <w:r>
        <w:rPr>
          <w:rFonts w:hint="eastAsia" w:ascii="Times New Roman" w:hAnsi="Times New Roman" w:eastAsia="仿宋_GB2312" w:cs="Times New Roman"/>
          <w:sz w:val="32"/>
          <w:szCs w:val="32"/>
          <w:lang w:val="en-US" w:eastAsia="zh-CN"/>
        </w:rPr>
        <w:t>2020年以来</w:t>
      </w:r>
      <w:r>
        <w:rPr>
          <w:rFonts w:hint="eastAsia" w:ascii="Times New Roman" w:hAnsi="Times New Roman" w:eastAsia="仿宋_GB2312" w:cs="Times New Roman"/>
          <w:sz w:val="32"/>
          <w:szCs w:val="32"/>
          <w:lang w:eastAsia="zh-CN"/>
        </w:rPr>
        <w:t>，我单位对全部项目实施和整体社会效益及满意度等各项指标调查，基本情况是群众对项目实施满意度达</w:t>
      </w:r>
      <w:r>
        <w:rPr>
          <w:rFonts w:hint="eastAsia" w:ascii="Times New Roman" w:hAnsi="Times New Roman" w:eastAsia="仿宋_GB2312" w:cs="Times New Roman"/>
          <w:sz w:val="32"/>
          <w:szCs w:val="32"/>
          <w:lang w:val="en-US" w:eastAsia="zh-CN"/>
        </w:rPr>
        <w:t>92</w:t>
      </w:r>
      <w:r>
        <w:rPr>
          <w:rFonts w:hint="eastAsia" w:ascii="Times New Roman" w:hAnsi="Times New Roman" w:eastAsia="仿宋_GB2312" w:cs="Times New Roman"/>
          <w:sz w:val="32"/>
          <w:szCs w:val="32"/>
          <w:lang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预防防治新型冠状病毒相关物资资金2020年度目标全部完成实施，均达到了绩效目标。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物资管理，购买符合国家标准的防疫物资，通过对档案资料按照物品类、宣传类、施工资料等分类、统一管理，进一步完善管理制度并严格执行。3、注重宣传成效，规范宣传内容，做到学习宣传全方面、广覆盖、无遗漏，有效扩大疫情防控知识的覆盖面和知晓率。</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（一）我单位根据项目绩效评价指标对各项目量化评价，自评指标结果为良好。</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（三）项目主管部门将按照财政部门的统一要求，对绩效评价情况予以公开。</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3A794"/>
    <w:multiLevelType w:val="singleLevel"/>
    <w:tmpl w:val="5C73A79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690A4E"/>
    <w:rsid w:val="00E45508"/>
    <w:rsid w:val="01476709"/>
    <w:rsid w:val="014F2DB1"/>
    <w:rsid w:val="01705F30"/>
    <w:rsid w:val="01A30B03"/>
    <w:rsid w:val="01DD0C0E"/>
    <w:rsid w:val="03B704A2"/>
    <w:rsid w:val="04075885"/>
    <w:rsid w:val="041E24E3"/>
    <w:rsid w:val="04230E36"/>
    <w:rsid w:val="04FD51B4"/>
    <w:rsid w:val="0612350D"/>
    <w:rsid w:val="072C6FDB"/>
    <w:rsid w:val="07FE2340"/>
    <w:rsid w:val="082B10F4"/>
    <w:rsid w:val="08332056"/>
    <w:rsid w:val="08AD444C"/>
    <w:rsid w:val="09015EAD"/>
    <w:rsid w:val="09723454"/>
    <w:rsid w:val="09AC3916"/>
    <w:rsid w:val="0A8C2CA0"/>
    <w:rsid w:val="0AC579F6"/>
    <w:rsid w:val="0D1A69BC"/>
    <w:rsid w:val="0DDE35EA"/>
    <w:rsid w:val="0E331EC0"/>
    <w:rsid w:val="0E9B14BB"/>
    <w:rsid w:val="0EEA0730"/>
    <w:rsid w:val="0F90141D"/>
    <w:rsid w:val="0FEB48FF"/>
    <w:rsid w:val="10A64ECC"/>
    <w:rsid w:val="10F96A8F"/>
    <w:rsid w:val="12C127E8"/>
    <w:rsid w:val="13FC1F08"/>
    <w:rsid w:val="146F7312"/>
    <w:rsid w:val="14896E79"/>
    <w:rsid w:val="14AE7E54"/>
    <w:rsid w:val="14C4499C"/>
    <w:rsid w:val="14EF42C1"/>
    <w:rsid w:val="14F30C7C"/>
    <w:rsid w:val="16E54694"/>
    <w:rsid w:val="16F76538"/>
    <w:rsid w:val="17BD4B1B"/>
    <w:rsid w:val="17CF40C9"/>
    <w:rsid w:val="19044B35"/>
    <w:rsid w:val="1A3E3AF7"/>
    <w:rsid w:val="1B5B67A7"/>
    <w:rsid w:val="1B84271F"/>
    <w:rsid w:val="1B965EE2"/>
    <w:rsid w:val="1BA55702"/>
    <w:rsid w:val="1C612191"/>
    <w:rsid w:val="1CAA3CD9"/>
    <w:rsid w:val="1CE76BFD"/>
    <w:rsid w:val="1DC274D0"/>
    <w:rsid w:val="1DF25307"/>
    <w:rsid w:val="1E4A4593"/>
    <w:rsid w:val="1E4E7908"/>
    <w:rsid w:val="1EAD6EE0"/>
    <w:rsid w:val="1F2A5F16"/>
    <w:rsid w:val="1F890B97"/>
    <w:rsid w:val="20711778"/>
    <w:rsid w:val="20836FCB"/>
    <w:rsid w:val="21156835"/>
    <w:rsid w:val="21827F18"/>
    <w:rsid w:val="21F66232"/>
    <w:rsid w:val="22403D77"/>
    <w:rsid w:val="227D3758"/>
    <w:rsid w:val="22A16A71"/>
    <w:rsid w:val="22C2273E"/>
    <w:rsid w:val="246B0D04"/>
    <w:rsid w:val="24BF4EBC"/>
    <w:rsid w:val="26374775"/>
    <w:rsid w:val="27356851"/>
    <w:rsid w:val="277224A7"/>
    <w:rsid w:val="27BF64FC"/>
    <w:rsid w:val="28437820"/>
    <w:rsid w:val="28B11A2B"/>
    <w:rsid w:val="28D93010"/>
    <w:rsid w:val="290114E5"/>
    <w:rsid w:val="2B0F72A0"/>
    <w:rsid w:val="2BF479A9"/>
    <w:rsid w:val="2C364FD0"/>
    <w:rsid w:val="2F824D3B"/>
    <w:rsid w:val="2FA02BED"/>
    <w:rsid w:val="318A2430"/>
    <w:rsid w:val="324003E3"/>
    <w:rsid w:val="329A0EE5"/>
    <w:rsid w:val="329B6B7E"/>
    <w:rsid w:val="33661A8B"/>
    <w:rsid w:val="33BA12DA"/>
    <w:rsid w:val="34171531"/>
    <w:rsid w:val="34283E86"/>
    <w:rsid w:val="34605CE9"/>
    <w:rsid w:val="34BD6234"/>
    <w:rsid w:val="369E726B"/>
    <w:rsid w:val="389F61F0"/>
    <w:rsid w:val="38DA43FA"/>
    <w:rsid w:val="397A5CCA"/>
    <w:rsid w:val="39C22DE4"/>
    <w:rsid w:val="3A571945"/>
    <w:rsid w:val="3C150741"/>
    <w:rsid w:val="3C686E8F"/>
    <w:rsid w:val="3CE01B09"/>
    <w:rsid w:val="3D1862F4"/>
    <w:rsid w:val="3D7F0A50"/>
    <w:rsid w:val="3EA12676"/>
    <w:rsid w:val="407A397F"/>
    <w:rsid w:val="40C275C9"/>
    <w:rsid w:val="42A16CB3"/>
    <w:rsid w:val="444B087F"/>
    <w:rsid w:val="44754A2D"/>
    <w:rsid w:val="44A83F9D"/>
    <w:rsid w:val="44B90F8D"/>
    <w:rsid w:val="46175C05"/>
    <w:rsid w:val="474403C6"/>
    <w:rsid w:val="47AA4E61"/>
    <w:rsid w:val="49ED58D4"/>
    <w:rsid w:val="4A740B48"/>
    <w:rsid w:val="4A8671EC"/>
    <w:rsid w:val="4A9851F2"/>
    <w:rsid w:val="4B123432"/>
    <w:rsid w:val="4B58426A"/>
    <w:rsid w:val="4E0114A6"/>
    <w:rsid w:val="4E377B00"/>
    <w:rsid w:val="4E772EBB"/>
    <w:rsid w:val="4F025ADA"/>
    <w:rsid w:val="4FA60C94"/>
    <w:rsid w:val="4FB10340"/>
    <w:rsid w:val="4FFB1A68"/>
    <w:rsid w:val="50CA5988"/>
    <w:rsid w:val="50E56349"/>
    <w:rsid w:val="510258A4"/>
    <w:rsid w:val="522F5550"/>
    <w:rsid w:val="534E69DE"/>
    <w:rsid w:val="556D5C05"/>
    <w:rsid w:val="56E228E8"/>
    <w:rsid w:val="5748419C"/>
    <w:rsid w:val="575A7B5A"/>
    <w:rsid w:val="57A0780B"/>
    <w:rsid w:val="5A142F27"/>
    <w:rsid w:val="5C293184"/>
    <w:rsid w:val="5C4209E5"/>
    <w:rsid w:val="5D6321B6"/>
    <w:rsid w:val="5DA91ED4"/>
    <w:rsid w:val="5DF37B61"/>
    <w:rsid w:val="5DF402BF"/>
    <w:rsid w:val="5E0158EB"/>
    <w:rsid w:val="5E9F076D"/>
    <w:rsid w:val="60417641"/>
    <w:rsid w:val="60B121FC"/>
    <w:rsid w:val="620E263F"/>
    <w:rsid w:val="62147E68"/>
    <w:rsid w:val="63054880"/>
    <w:rsid w:val="63611007"/>
    <w:rsid w:val="68057B61"/>
    <w:rsid w:val="69AB3386"/>
    <w:rsid w:val="6A967456"/>
    <w:rsid w:val="6B282873"/>
    <w:rsid w:val="6B60424A"/>
    <w:rsid w:val="6CC27F2C"/>
    <w:rsid w:val="6D9A67DE"/>
    <w:rsid w:val="6F777522"/>
    <w:rsid w:val="7061192A"/>
    <w:rsid w:val="713D3C53"/>
    <w:rsid w:val="715219CA"/>
    <w:rsid w:val="71A56F01"/>
    <w:rsid w:val="72E6764F"/>
    <w:rsid w:val="763A0215"/>
    <w:rsid w:val="765F3C2F"/>
    <w:rsid w:val="768648DD"/>
    <w:rsid w:val="76936052"/>
    <w:rsid w:val="76D34732"/>
    <w:rsid w:val="76F15227"/>
    <w:rsid w:val="78E10B3F"/>
    <w:rsid w:val="792F515C"/>
    <w:rsid w:val="7AF8347E"/>
    <w:rsid w:val="7B010121"/>
    <w:rsid w:val="7B3577B7"/>
    <w:rsid w:val="7B8149FB"/>
    <w:rsid w:val="7C393A5F"/>
    <w:rsid w:val="7D056759"/>
    <w:rsid w:val="7D750846"/>
    <w:rsid w:val="7DD22082"/>
    <w:rsid w:val="7DE70F03"/>
    <w:rsid w:val="7E567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2021-03-11T04:34:45Z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