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关于20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22</w:t>
      </w:r>
      <w:r>
        <w:rPr>
          <w:rFonts w:ascii="Times New Roman" w:hAnsi="Times New Roman" w:eastAsia="方正小标宋简体"/>
          <w:sz w:val="44"/>
          <w:szCs w:val="44"/>
        </w:rPr>
        <w:t>年全县</w:t>
      </w:r>
      <w:r>
        <w:rPr>
          <w:rFonts w:hint="eastAsia" w:ascii="Times New Roman" w:hAnsi="Times New Roman" w:eastAsia="方正小标宋简体"/>
          <w:sz w:val="44"/>
          <w:szCs w:val="44"/>
        </w:rPr>
        <w:t>失能失智老年人养老护理补贴</w:t>
      </w:r>
      <w:r>
        <w:rPr>
          <w:rFonts w:ascii="Times New Roman" w:hAnsi="Times New Roman" w:eastAsia="方正小标宋简体"/>
          <w:sz w:val="44"/>
          <w:szCs w:val="44"/>
        </w:rPr>
        <w:t>项目绩效目标自评报告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根据《盐池县财政局关于开展20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年部门项目支出绩效自评的通知》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盐财发〔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27号</w:t>
      </w:r>
      <w:r>
        <w:rPr>
          <w:rFonts w:ascii="Times New Roman" w:hAnsi="Times New Roman" w:eastAsia="仿宋_GB2312"/>
          <w:sz w:val="32"/>
          <w:szCs w:val="32"/>
        </w:rPr>
        <w:t>文件要求，现将项目自评报告如下：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项目概况及资金使用情况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根据《盐池县关于</w:t>
      </w:r>
      <w:r>
        <w:rPr>
          <w:rFonts w:hint="eastAsia" w:ascii="Times New Roman" w:hAnsi="Times New Roman" w:eastAsia="仿宋_GB2312"/>
          <w:sz w:val="32"/>
          <w:szCs w:val="32"/>
        </w:rPr>
        <w:t>建立经济困难失能失智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护理补贴制度的</w:t>
      </w:r>
      <w:r>
        <w:rPr>
          <w:rFonts w:ascii="Times New Roman" w:hAnsi="Times New Roman" w:eastAsia="仿宋_GB2312"/>
          <w:sz w:val="32"/>
          <w:szCs w:val="32"/>
        </w:rPr>
        <w:t>实施方案的通知》（盐</w:t>
      </w:r>
      <w:r>
        <w:rPr>
          <w:rFonts w:hint="eastAsia" w:ascii="Times New Roman" w:hAnsi="Times New Roman" w:eastAsia="仿宋_GB2312"/>
          <w:sz w:val="32"/>
          <w:szCs w:val="32"/>
        </w:rPr>
        <w:t>民</w:t>
      </w:r>
      <w:r>
        <w:rPr>
          <w:rFonts w:ascii="Times New Roman" w:hAnsi="Times New Roman" w:eastAsia="仿宋_GB2312"/>
          <w:sz w:val="32"/>
          <w:szCs w:val="32"/>
        </w:rPr>
        <w:t>发〔201</w:t>
      </w:r>
      <w:r>
        <w:rPr>
          <w:rFonts w:hint="eastAsia" w:ascii="Times New Roman" w:hAnsi="Times New Roman" w:eastAsia="仿宋_GB2312"/>
          <w:sz w:val="32"/>
          <w:szCs w:val="32"/>
        </w:rPr>
        <w:t>8</w:t>
      </w:r>
      <w:r>
        <w:rPr>
          <w:rFonts w:ascii="Times New Roman" w:hAnsi="Times New Roman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ascii="Times New Roman" w:hAnsi="Times New Roman" w:eastAsia="仿宋_GB2312"/>
          <w:sz w:val="32"/>
          <w:szCs w:val="32"/>
        </w:rPr>
        <w:t>号）文件要求，经县、乡、村三级调查、核对、统计，全县年龄在60－80周岁（含</w:t>
      </w:r>
      <w:r>
        <w:rPr>
          <w:rFonts w:hint="eastAsia" w:ascii="Times New Roman" w:hAnsi="Times New Roman" w:eastAsia="仿宋_GB2312"/>
          <w:sz w:val="32"/>
          <w:szCs w:val="32"/>
        </w:rPr>
        <w:t>60</w:t>
      </w:r>
      <w:r>
        <w:rPr>
          <w:rFonts w:ascii="Times New Roman" w:hAnsi="Times New Roman" w:eastAsia="仿宋_GB2312"/>
          <w:sz w:val="32"/>
          <w:szCs w:val="32"/>
        </w:rPr>
        <w:t>周岁）的</w:t>
      </w:r>
      <w:r>
        <w:rPr>
          <w:rFonts w:hint="eastAsia" w:ascii="Times New Roman" w:hAnsi="Times New Roman" w:eastAsia="仿宋_GB2312"/>
          <w:sz w:val="32"/>
          <w:szCs w:val="32"/>
        </w:rPr>
        <w:t>一、二级残疾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发放护理补贴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一级残疾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</w:t>
      </w:r>
      <w:r>
        <w:rPr>
          <w:rFonts w:ascii="Times New Roman" w:hAnsi="Times New Roman" w:eastAsia="仿宋_GB2312"/>
          <w:sz w:val="32"/>
          <w:szCs w:val="32"/>
        </w:rPr>
        <w:t>每位按照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ascii="Times New Roman" w:hAnsi="Times New Roman" w:eastAsia="仿宋_GB2312"/>
          <w:sz w:val="32"/>
          <w:szCs w:val="32"/>
        </w:rPr>
        <w:t>0元／人／</w:t>
      </w:r>
      <w:r>
        <w:rPr>
          <w:rFonts w:hint="eastAsia" w:ascii="Times New Roman" w:hAnsi="Times New Roman" w:eastAsia="仿宋_GB2312"/>
          <w:sz w:val="32"/>
          <w:szCs w:val="32"/>
        </w:rPr>
        <w:t>月发放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二级残疾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</w:t>
      </w:r>
      <w:r>
        <w:rPr>
          <w:rFonts w:ascii="Times New Roman" w:hAnsi="Times New Roman" w:eastAsia="仿宋_GB2312"/>
          <w:sz w:val="32"/>
          <w:szCs w:val="32"/>
        </w:rPr>
        <w:t>每位按照</w:t>
      </w: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ascii="Times New Roman" w:hAnsi="Times New Roman" w:eastAsia="仿宋_GB2312"/>
          <w:sz w:val="32"/>
          <w:szCs w:val="32"/>
        </w:rPr>
        <w:t>0元／人／</w:t>
      </w:r>
      <w:r>
        <w:rPr>
          <w:rFonts w:hint="eastAsia" w:ascii="Times New Roman" w:hAnsi="Times New Roman" w:eastAsia="仿宋_GB2312"/>
          <w:sz w:val="32"/>
          <w:szCs w:val="32"/>
        </w:rPr>
        <w:t>月发放。20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全县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1200余名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老年人共</w:t>
      </w:r>
      <w:r>
        <w:rPr>
          <w:rFonts w:hint="eastAsia" w:ascii="Times New Roman" w:hAnsi="Times New Roman" w:eastAsia="仿宋_GB2312"/>
          <w:sz w:val="32"/>
          <w:szCs w:val="32"/>
        </w:rPr>
        <w:t>发放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护理补贴</w:t>
      </w:r>
      <w:r>
        <w:rPr>
          <w:rFonts w:hint="eastAsia" w:ascii="Times New Roman" w:hAnsi="Times New Roman" w:eastAsia="仿宋_GB2312"/>
          <w:sz w:val="32"/>
          <w:szCs w:val="32"/>
        </w:rPr>
        <w:t>714270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元</w:t>
      </w:r>
      <w:r>
        <w:rPr>
          <w:rFonts w:ascii="Times New Roman" w:hAnsi="Times New Roman" w:eastAsia="仿宋_GB2312"/>
          <w:sz w:val="32"/>
          <w:szCs w:val="32"/>
        </w:rPr>
        <w:t>。由民政局将资金划转至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个人账户</w:t>
      </w:r>
      <w:r>
        <w:rPr>
          <w:rFonts w:ascii="Times New Roman" w:hAnsi="Times New Roman" w:eastAsia="仿宋_GB2312"/>
          <w:sz w:val="32"/>
          <w:szCs w:val="32"/>
        </w:rPr>
        <w:t>。此项工作的完成进一步增强了我县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老年人抵御风险的能力。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由县民政局牵头组织开展评价工作，社会福利办填写《自评表》并撰写自评报告。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我局针对项目资金的投入、组织实施过程的管理和产出效益进行了综合评价，项目总体完成情况良好。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项目资金完成情况分析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年全县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</w:t>
      </w:r>
      <w:r>
        <w:rPr>
          <w:rFonts w:ascii="Times New Roman" w:hAnsi="Times New Roman" w:eastAsia="仿宋_GB2312"/>
          <w:sz w:val="32"/>
          <w:szCs w:val="32"/>
        </w:rPr>
        <w:t>资金到位率100%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ascii="Times New Roman" w:hAnsi="Times New Roman" w:eastAsia="仿宋_GB2312"/>
          <w:sz w:val="32"/>
          <w:szCs w:val="32"/>
        </w:rPr>
        <w:t>由民政局组织实施，为全县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1200余名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老年人共</w:t>
      </w:r>
      <w:r>
        <w:rPr>
          <w:rFonts w:hint="eastAsia" w:ascii="Times New Roman" w:hAnsi="Times New Roman" w:eastAsia="仿宋_GB2312"/>
          <w:sz w:val="32"/>
          <w:szCs w:val="32"/>
        </w:rPr>
        <w:t>支付</w:t>
      </w:r>
      <w:r>
        <w:rPr>
          <w:rFonts w:ascii="Times New Roman" w:hAnsi="Times New Roman" w:eastAsia="仿宋_GB2312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sz w:val="32"/>
          <w:szCs w:val="32"/>
        </w:rPr>
        <w:t>714270</w:t>
      </w:r>
      <w:r>
        <w:rPr>
          <w:rFonts w:ascii="Times New Roman" w:hAnsi="Times New Roman" w:eastAsia="仿宋_GB2312"/>
          <w:sz w:val="32"/>
          <w:szCs w:val="32"/>
        </w:rPr>
        <w:t>元，现已全部支出。项目资金在整体使用管理过程中严格按照要求进行，执行的规范性、有效性明显增强。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/>
          <w:b/>
          <w:bCs/>
          <w:sz w:val="32"/>
          <w:szCs w:val="32"/>
          <w:lang w:eastAsia="zh-CN"/>
        </w:rPr>
        <w:t>绩效目标</w:t>
      </w:r>
      <w:r>
        <w:rPr>
          <w:rFonts w:ascii="Times New Roman" w:hAnsi="Times New Roman" w:eastAsia="楷体_GB2312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b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数量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年，我县</w:t>
      </w:r>
      <w:r>
        <w:rPr>
          <w:rFonts w:hint="eastAsia" w:ascii="Times New Roman" w:hAnsi="Times New Roman" w:eastAsia="仿宋_GB2312"/>
          <w:sz w:val="32"/>
          <w:szCs w:val="32"/>
        </w:rPr>
        <w:t>建立贫困失能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失智</w:t>
      </w:r>
      <w:r>
        <w:rPr>
          <w:rFonts w:hint="eastAsia" w:ascii="Times New Roman" w:hAnsi="Times New Roman" w:eastAsia="仿宋_GB2312"/>
          <w:sz w:val="32"/>
          <w:szCs w:val="32"/>
        </w:rPr>
        <w:t>老年人护理补贴制度，全县一级残疾老人每人每月70元，二级残疾老人每人每月40元。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质</w:t>
      </w:r>
      <w:r>
        <w:rPr>
          <w:rFonts w:hint="eastAsia" w:ascii="Times New Roman" w:hAnsi="Times New Roman" w:eastAsia="仿宋_GB2312"/>
          <w:sz w:val="32"/>
          <w:szCs w:val="32"/>
        </w:rPr>
        <w:t>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建立经济困难老年人和经济困难失能半失能老年人护理补贴制度，通过政府补贴的形式，给予经济困难的失能半失能老年人适当的护理补贴，资助其接受居家护理服务或通过养老机构接受专业护理服务，不断满足经济困难老年人和经济困难失能半失能老年人的照护需求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时效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及时将资金拨付至每个人个账户。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成本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为全县共计1200余人建立失能失智老年人护理补贴制度，全县一级老人每人每月70元，二级老人每人每月40元。共发放资 </w:t>
      </w:r>
      <w:r>
        <w:rPr>
          <w:rFonts w:hint="eastAsia" w:ascii="Times New Roman" w:hAnsi="Times New Roman" w:eastAsia="仿宋_GB2312"/>
          <w:sz w:val="32"/>
          <w:szCs w:val="32"/>
        </w:rPr>
        <w:t>714270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2.效益指标完成情况分析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经济效益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由财政出资为经济困难失能失智老年发放护理补贴，减轻了老年人家庭的经济负担。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社会效益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推进全县社会养老服务体系建设，有效解决经济困难老年人养老保障问题；提高老年人获得感、幸福感，维护社会稳定，改善和提高贫困老年人生活质量，体现党和政府的关怀，促进了社会公平正义与和谐进步。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提高老年人生活质量，有效缓解家庭的经济和精神压力。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通过县级资金的大力支持与投入，使我县的养老服务能力不断增强，老年人抵御风险的能力稳步提高，有效缓解了人口老龄化问题，社会的总体认同感较强，满意度较高。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绩效自评工作的经验和建议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绩效自评工作的经验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根据绩效评价结果，认为该项目利国利民，其存在意义重大，应当逐步提高补助标准。县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  <w:lang w:eastAsia="zh-CN"/>
        </w:rPr>
        <w:t>民政局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、县财政局、各乡镇精诚合作，相辅相成，共同做好养老服务补贴发放工作。操作程序科学规范，资金到位及时无误，服务周到，群众满意。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仿宋_GB2312"/>
          <w:b/>
          <w:sz w:val="32"/>
          <w:szCs w:val="32"/>
        </w:rPr>
        <w:t>建议：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继续实施项目，确保符合条件的对象能得到补贴改善和提高生活质量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县财政加大资金投入，确保预算，筑牢民生底线。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b/>
          <w:sz w:val="32"/>
          <w:szCs w:val="32"/>
        </w:rPr>
        <w:t>）下一步改进措施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一是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加强政策宣传。下一步我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将加大宣传力度，通过多种方式向老年人宣传居家养老两项补贴政策，提高老年人对养老服务的认同感，促使转变传统养老观念，引导更多的社会力量和有爱心的人士参与养老服务工作，形成社会各界关心、支持养老服务的良好氛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大财政投入、拓宽服务对象。目前针对的补贴对象范围有限，能享受服务及补贴的老人数较少，建议加大财政投入将90岁及以上高龄老人、80岁及以上空巢高龄老人等特殊群体老人纳入保障范围，拓宽两项补贴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</w:p>
    <w:sectPr>
      <w:foot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141506"/>
    <w:multiLevelType w:val="singleLevel"/>
    <w:tmpl w:val="D514150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E6A71D8"/>
    <w:multiLevelType w:val="singleLevel"/>
    <w:tmpl w:val="4E6A71D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637ABA2"/>
    <w:multiLevelType w:val="singleLevel"/>
    <w:tmpl w:val="5637AB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CE7BF3"/>
    <w:multiLevelType w:val="singleLevel"/>
    <w:tmpl w:val="7DCE7B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7B59346C"/>
    <w:rsid w:val="000124DA"/>
    <w:rsid w:val="00052871"/>
    <w:rsid w:val="00085925"/>
    <w:rsid w:val="00114447"/>
    <w:rsid w:val="0018791B"/>
    <w:rsid w:val="001A62A6"/>
    <w:rsid w:val="00247229"/>
    <w:rsid w:val="0055016C"/>
    <w:rsid w:val="00592AB3"/>
    <w:rsid w:val="005B62E2"/>
    <w:rsid w:val="00625990"/>
    <w:rsid w:val="00885745"/>
    <w:rsid w:val="00895D9F"/>
    <w:rsid w:val="00A64B3E"/>
    <w:rsid w:val="00A9338F"/>
    <w:rsid w:val="00AA416C"/>
    <w:rsid w:val="00B95B65"/>
    <w:rsid w:val="00DE7A63"/>
    <w:rsid w:val="02A60A44"/>
    <w:rsid w:val="02DB4E61"/>
    <w:rsid w:val="05014265"/>
    <w:rsid w:val="06BE4C03"/>
    <w:rsid w:val="0C0D7D31"/>
    <w:rsid w:val="0CF06547"/>
    <w:rsid w:val="0DA9020F"/>
    <w:rsid w:val="141F4641"/>
    <w:rsid w:val="14D560D8"/>
    <w:rsid w:val="17F3125A"/>
    <w:rsid w:val="19935BED"/>
    <w:rsid w:val="1DBB5738"/>
    <w:rsid w:val="1EC101A2"/>
    <w:rsid w:val="21971852"/>
    <w:rsid w:val="236105E9"/>
    <w:rsid w:val="2D0346E7"/>
    <w:rsid w:val="2D08679C"/>
    <w:rsid w:val="35357CFC"/>
    <w:rsid w:val="37577B40"/>
    <w:rsid w:val="3AAC1CFB"/>
    <w:rsid w:val="3F460708"/>
    <w:rsid w:val="44FD6CF7"/>
    <w:rsid w:val="4CC26B1B"/>
    <w:rsid w:val="4FFF30B2"/>
    <w:rsid w:val="53716E8F"/>
    <w:rsid w:val="54615226"/>
    <w:rsid w:val="58C707F2"/>
    <w:rsid w:val="593337DE"/>
    <w:rsid w:val="624353B8"/>
    <w:rsid w:val="676638C6"/>
    <w:rsid w:val="67B90B68"/>
    <w:rsid w:val="6A3B04BB"/>
    <w:rsid w:val="6A96438A"/>
    <w:rsid w:val="6D5877F3"/>
    <w:rsid w:val="6F081997"/>
    <w:rsid w:val="6FE7156C"/>
    <w:rsid w:val="70505405"/>
    <w:rsid w:val="709706E3"/>
    <w:rsid w:val="71F53D0C"/>
    <w:rsid w:val="76575DFF"/>
    <w:rsid w:val="76EE2095"/>
    <w:rsid w:val="7AC75137"/>
    <w:rsid w:val="7B59346C"/>
    <w:rsid w:val="7C104433"/>
    <w:rsid w:val="7F4B61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0"/>
    </w:pPr>
    <w:rPr>
      <w:rFonts w:ascii="Cambria" w:hAnsi="Cambria"/>
      <w:b/>
      <w:bCs/>
    </w:rPr>
  </w:style>
  <w:style w:type="paragraph" w:styleId="3">
    <w:name w:val="Plain Text"/>
    <w:basedOn w:val="1"/>
    <w:link w:val="9"/>
    <w:qFormat/>
    <w:uiPriority w:val="0"/>
    <w:rPr>
      <w:rFonts w:ascii="宋体" w:hAnsi="Courier New"/>
      <w:szCs w:val="22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纯文本 Char"/>
    <w:basedOn w:val="8"/>
    <w:link w:val="3"/>
    <w:qFormat/>
    <w:uiPriority w:val="0"/>
    <w:rPr>
      <w:rFonts w:ascii="宋体" w:hAnsi="Courier New"/>
      <w:kern w:val="2"/>
      <w:sz w:val="21"/>
      <w:szCs w:val="22"/>
    </w:rPr>
  </w:style>
  <w:style w:type="character" w:customStyle="1" w:styleId="10">
    <w:name w:val="批注框文本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1511</Words>
  <Characters>1576</Characters>
  <Lines>1</Lines>
  <Paragraphs>2</Paragraphs>
  <TotalTime>1</TotalTime>
  <ScaleCrop>false</ScaleCrop>
  <LinksUpToDate>false</LinksUpToDate>
  <CharactersWithSpaces>1616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2019-05-27T08:19:00Z</dcterms:created>
  <dc:creator>坚持、</dc:creator>
  <cp:lastModifiedBy>Faine</cp:lastModifiedBy>
  <cp:lastPrinted>2020-12-25T08:12:00Z</cp:lastPrinted>
  <dcterms:modified xsi:type="dcterms:W3CDTF">2023-04-06T07:52:16Z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3C72E42461B34D35B47C390B831375DA</vt:lpwstr>
  </property>
</Properties>
</file>