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盐池县民政局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部门项目支出  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预算残疾补贴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334.6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（盐财〔预〕指标〔2021〕344号）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按照批复的预算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，其中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残疾人困难生活补贴县级配套37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重度残疾人护理补贴县级配套50.4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县级提标扩面228万元；严重精神障碍患者监护责任及补贴19.2万元。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残疾两项补贴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315.4万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严重精神障碍患者监护责任及补贴支出19.2万元，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全面保障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困难残疾人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基本生活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下拨残疾两项补贴资金315.4万元；严重精神障碍患者监护责任及补贴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19.2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万元，资金到位率100%，能够有效保障本年度困难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残疾人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资金需求。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残疾补贴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334.6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万元。其中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困难残疾人生活补贴37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重度残疾人护理补贴50.4万元；县级提标扩面补贴228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；严重精神障碍患者监护责任及补贴19.2万元。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基本达成预期指标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有限缓解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残疾人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基本生活造成的负面影响。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有效遏止截留、挪用、挤占、套取困难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残疾人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补助资金的违纪违规行为，我局采取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动态管理，</w:t>
      </w:r>
      <w:r>
        <w:rPr>
          <w:rFonts w:hint="eastAsia" w:ascii="仿宋_GB2312" w:hAnsi="仿宋" w:eastAsia="仿宋_GB2312"/>
          <w:color w:val="000000"/>
          <w:kern w:val="0"/>
          <w:sz w:val="32"/>
          <w:szCs w:val="32"/>
          <w:lang w:eastAsia="zh-CN"/>
        </w:rPr>
        <w:t>残疾人</w:t>
      </w:r>
      <w:r>
        <w:rPr>
          <w:rFonts w:hint="eastAsia" w:ascii="仿宋_GB2312" w:hAnsi="仿宋" w:eastAsia="仿宋_GB2312"/>
          <w:color w:val="000000"/>
          <w:kern w:val="0"/>
          <w:sz w:val="32"/>
          <w:szCs w:val="32"/>
        </w:rPr>
        <w:t>资格条件是否发生变化、增减变动，做到应补尽补、应退则退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资金防腐线，实现对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残疾人补贴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残疾人两项补贴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315.4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元，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严重精神障碍患者监护责任及补贴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19.2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年度县级配套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残疾人资金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年初下达，资金下拨及时性达100%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，动态管理，残疾补贴按月发放。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严重精神障碍患者监护责任及补贴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年初下达，资金下拨及时性达100%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，受益对象资格审查、补贴发放准确率100%，年底一次性发放。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全县残疾人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全面复核，</w:t>
      </w:r>
      <w:r>
        <w:rPr>
          <w:rFonts w:hint="eastAsia" w:ascii="仿宋_GB2312" w:hAnsi="仿宋" w:eastAsia="仿宋_GB2312"/>
          <w:color w:val="000000"/>
          <w:kern w:val="0"/>
          <w:sz w:val="32"/>
          <w:szCs w:val="32"/>
        </w:rPr>
        <w:t>做到应补尽补、应退则退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受益对象资格审查、补贴发放准确率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政策执行覆盖率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做到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应补尽补、应退尽退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（1）社会效益指标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有效保障残疾人基本生活和生活照料，减轻困难残疾人家庭经济负担，提升社会福利综合效益，促进社会和谐。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可持续影响指标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困难残疾人生活补贴制度和重度残疾人护理补贴制度在不断的完善。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widowControl/>
        <w:spacing w:line="580" w:lineRule="exact"/>
        <w:ind w:firstLine="567"/>
        <w:jc w:val="both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各乡镇、街道办悬挂张贴横幅、标语等形式，广泛宣传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残疾人补贴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政策，提高工作人员业务水平和群众认识水平。增强基层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残疾专职人员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“以民为本”的宗旨意识和“依法办事”的责任意识，有力保障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残疾人补贴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政策的贯彻落实。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4A2BFC5B"/>
    <w:multiLevelType w:val="singleLevel"/>
    <w:tmpl w:val="4A2BFC5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2B8F03A0"/>
    <w:rsid w:val="16A81754"/>
    <w:rsid w:val="2B8F03A0"/>
    <w:rsid w:val="6FF4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宋体" w:cs="Times New Roman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1104</Words>
  <Characters>1186</Characters>
  <Lines>0</Lines>
  <Paragraphs>0</Paragraphs>
  <TotalTime>24</TotalTime>
  <ScaleCrop>false</ScaleCrop>
  <LinksUpToDate>false</LinksUpToDate>
  <CharactersWithSpaces>1188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2023-03-10T07:50:00Z</dcterms:created>
  <dc:creator>小田</dc:creator>
  <cp:lastModifiedBy>Faine</cp:lastModifiedBy>
  <dcterms:modified xsi:type="dcterms:W3CDTF">2023-04-04T08:20:21Z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6D529F9DAC9F42CAA5E741F217EFDE56</vt:lpwstr>
  </property>
</Properties>
</file>