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盐池县民政局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部门项目支出  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预算民生微实事经费415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（盐财〔预〕指标〔2021〕341号）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按照批复的预算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民生微实事经费415万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下拨民生微实事经费415万元；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民生微实事经费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违纪违规行为，我局采取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动态管理，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通过专户管理、专款专用，有效避免了资金管理混乱、去向不明问题的发生。有效提高了资金运行效率。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民生微实事经费415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民生微实事资金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下拨及时性达100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根据居民的实际情况，改善居民小急难盼问题70个左右 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促进城乡居民生活幸福，符合民生微实事项目规定要求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全面解决居民的小事、急事、难事。促进小区和谐、有序、稳定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（2）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可持续影响指标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推动居民进一步自我管理、自我服务，项目完工后交付乡镇（街道）加强管理，确保社区治理共建共治共享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ind w:firstLine="960" w:firstLineChars="300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为民服务满意度、服务机构满意度得到进一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步提升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29387DC"/>
    <w:multiLevelType w:val="singleLevel"/>
    <w:tmpl w:val="B29387DC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2B8F03A0"/>
    <w:rsid w:val="09390FE4"/>
    <w:rsid w:val="0CBB4B8B"/>
    <w:rsid w:val="1B586B9D"/>
    <w:rsid w:val="291B0A33"/>
    <w:rsid w:val="2B8F03A0"/>
    <w:rsid w:val="2D137139"/>
    <w:rsid w:val="3C7A60C8"/>
    <w:rsid w:val="40D15383"/>
    <w:rsid w:val="4E94790E"/>
    <w:rsid w:val="5F887EC9"/>
    <w:rsid w:val="6D0112BB"/>
    <w:rsid w:val="6FF47D4F"/>
    <w:rsid w:val="74220833"/>
    <w:rsid w:val="7F1A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宋体" w:cs="Times New Roman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524</Words>
  <Characters>572</Characters>
  <Lines>0</Lines>
  <Paragraphs>0</Paragraphs>
  <TotalTime>4</TotalTime>
  <ScaleCrop>false</ScaleCrop>
  <LinksUpToDate>false</LinksUpToDate>
  <CharactersWithSpaces>575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2023-03-10T07:50:00Z</dcterms:created>
  <dc:creator>小田</dc:creator>
  <cp:lastModifiedBy>Faine</cp:lastModifiedBy>
  <dcterms:modified xsi:type="dcterms:W3CDTF">2023-04-06T09:41:23Z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826C8D2EBD5444FAB595A2343DC7CDE4</vt:lpwstr>
  </property>
</Properties>
</file>