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rPr>
      </w:pPr>
    </w:p>
    <w:p>
      <w:pPr>
        <w:spacing w:line="580" w:lineRule="exact"/>
        <w:rPr>
          <w:rFonts w:hint="eastAsia"/>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rPr>
        <w:t>20</w:t>
      </w:r>
      <w:r>
        <w:rPr>
          <w:rFonts w:hint="eastAsia" w:ascii="方正小标宋简体" w:hAnsi="方正小标宋简体" w:eastAsia="方正小标宋简体" w:cs="方正小标宋简体"/>
          <w:b w:val="0"/>
          <w:bCs/>
          <w:kern w:val="0"/>
          <w:sz w:val="84"/>
          <w:szCs w:val="84"/>
          <w:lang w:val="en-US" w:eastAsia="zh-CN"/>
        </w:rPr>
        <w:t>21</w:t>
      </w:r>
      <w:r>
        <w:rPr>
          <w:rFonts w:hint="eastAsia" w:ascii="方正小标宋简体" w:hAnsi="方正小标宋简体" w:eastAsia="方正小标宋简体" w:cs="方正小标宋简体"/>
          <w:b w:val="0"/>
          <w:bCs/>
          <w:kern w:val="0"/>
          <w:sz w:val="84"/>
          <w:szCs w:val="84"/>
        </w:rPr>
        <w:t>年度</w:t>
      </w:r>
    </w:p>
    <w:p>
      <w:pPr>
        <w:pStyle w:val="2"/>
        <w:rPr>
          <w:rFonts w:hint="eastAsia"/>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lang w:eastAsia="zh-CN"/>
        </w:rPr>
        <w:t>盐池县文化旅游广电局</w:t>
      </w:r>
      <w:r>
        <w:rPr>
          <w:rFonts w:hint="eastAsia" w:ascii="方正小标宋简体" w:hAnsi="方正小标宋简体" w:eastAsia="方正小标宋简体" w:cs="方正小标宋简体"/>
          <w:b w:val="0"/>
          <w:bCs/>
          <w:kern w:val="0"/>
          <w:sz w:val="84"/>
          <w:szCs w:val="84"/>
        </w:rPr>
        <w:t>部门决算</w:t>
      </w:r>
    </w:p>
    <w:p>
      <w:pPr>
        <w:spacing w:before="100" w:beforeAutospacing="1" w:after="100" w:afterAutospacing="1" w:line="1000" w:lineRule="exact"/>
        <w:jc w:val="center"/>
        <w:outlineLvl w:val="1"/>
        <w:rPr>
          <w:rFonts w:hint="eastAsia" w:ascii="黑体" w:hAnsi="宋体" w:eastAsia="黑体"/>
          <w:b/>
          <w:kern w:val="0"/>
          <w:sz w:val="84"/>
          <w:szCs w:val="84"/>
        </w:rPr>
      </w:pPr>
    </w:p>
    <w:p>
      <w:pPr>
        <w:pStyle w:val="2"/>
        <w:jc w:val="both"/>
        <w:rPr>
          <w:rFonts w:hint="eastAsia"/>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b/>
          <w:kern w:val="0"/>
          <w:sz w:val="44"/>
          <w:szCs w:val="44"/>
        </w:rPr>
      </w:pPr>
    </w:p>
    <w:p>
      <w:pPr>
        <w:spacing w:line="580" w:lineRule="exact"/>
        <w:jc w:val="center"/>
        <w:outlineLvl w:val="1"/>
        <w:rPr>
          <w:rFonts w:hint="eastAsia"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pPr>
        <w:spacing w:line="580" w:lineRule="exact"/>
        <w:ind w:firstLine="784" w:firstLineChars="245"/>
        <w:outlineLvl w:val="1"/>
        <w:rPr>
          <w:rFonts w:hint="eastAsia" w:eastAsia="仿宋_GB2312"/>
          <w:b/>
          <w:kern w:val="0"/>
          <w:sz w:val="32"/>
          <w:szCs w:val="32"/>
        </w:rPr>
      </w:pPr>
      <w:r>
        <w:rPr>
          <w:rFonts w:eastAsia="仿宋_GB2312"/>
          <w:kern w:val="0"/>
          <w:sz w:val="32"/>
          <w:szCs w:val="32"/>
        </w:rPr>
        <w:t>一、</w:t>
      </w:r>
      <w:r>
        <w:rPr>
          <w:rFonts w:hint="eastAsia" w:eastAsia="仿宋_GB2312"/>
          <w:kern w:val="0"/>
          <w:sz w:val="32"/>
          <w:szCs w:val="32"/>
          <w:lang w:eastAsia="zh-CN"/>
        </w:rPr>
        <w:t>部门职责</w:t>
      </w:r>
    </w:p>
    <w:p>
      <w:pPr>
        <w:spacing w:line="580" w:lineRule="exact"/>
        <w:ind w:firstLine="800" w:firstLineChars="250"/>
        <w:outlineLvl w:val="1"/>
        <w:rPr>
          <w:rFonts w:hint="eastAsia" w:eastAsia="仿宋_GB2312"/>
          <w:kern w:val="0"/>
          <w:sz w:val="32"/>
          <w:szCs w:val="32"/>
        </w:rPr>
      </w:pPr>
      <w:r>
        <w:rPr>
          <w:rFonts w:eastAsia="仿宋_GB2312"/>
          <w:kern w:val="0"/>
          <w:sz w:val="32"/>
          <w:szCs w:val="32"/>
        </w:rPr>
        <w:t>二、</w:t>
      </w:r>
      <w:r>
        <w:rPr>
          <w:rFonts w:hint="eastAsia" w:eastAsia="仿宋_GB2312"/>
          <w:kern w:val="0"/>
          <w:sz w:val="32"/>
          <w:szCs w:val="32"/>
          <w:lang w:eastAsia="zh-CN"/>
        </w:rPr>
        <w:t>机构设置</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w:t>
      </w:r>
      <w:r>
        <w:rPr>
          <w:rFonts w:hint="eastAsia" w:ascii="楷体_GB2312" w:hAnsi="楷体_GB2312" w:eastAsia="楷体_GB2312" w:cs="楷体_GB2312"/>
          <w:b/>
          <w:kern w:val="0"/>
          <w:sz w:val="32"/>
          <w:szCs w:val="32"/>
          <w:lang w:val="en-US" w:eastAsia="zh-CN"/>
        </w:rPr>
        <w:t>21</w:t>
      </w:r>
      <w:r>
        <w:rPr>
          <w:rFonts w:hint="eastAsia" w:ascii="楷体_GB2312" w:hAnsi="楷体_GB2312" w:eastAsia="楷体_GB2312" w:cs="楷体_GB2312"/>
          <w:b/>
          <w:kern w:val="0"/>
          <w:sz w:val="32"/>
          <w:szCs w:val="32"/>
        </w:rPr>
        <w:t>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line="580" w:lineRule="exact"/>
        <w:ind w:firstLine="800" w:firstLineChars="250"/>
        <w:rPr>
          <w:rFonts w:hint="default" w:eastAsia="仿宋_GB2312"/>
          <w:sz w:val="32"/>
          <w:szCs w:val="32"/>
          <w:lang w:val="en-US" w:eastAsia="zh-CN"/>
        </w:rPr>
      </w:pPr>
      <w:r>
        <w:rPr>
          <w:rFonts w:hint="eastAsia" w:eastAsia="仿宋_GB2312"/>
          <w:sz w:val="32"/>
          <w:szCs w:val="32"/>
          <w:lang w:val="en-US" w:eastAsia="zh-CN"/>
        </w:rPr>
        <w:t>九、国有资本经营预算财政拨款支出决算表</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w:t>
      </w:r>
      <w:r>
        <w:rPr>
          <w:rFonts w:hint="eastAsia" w:ascii="楷体_GB2312" w:hAnsi="楷体_GB2312" w:eastAsia="楷体_GB2312" w:cs="楷体_GB2312"/>
          <w:b/>
          <w:kern w:val="0"/>
          <w:sz w:val="32"/>
          <w:szCs w:val="32"/>
          <w:lang w:val="en-US" w:eastAsia="zh-CN"/>
        </w:rPr>
        <w:t>21</w:t>
      </w:r>
      <w:r>
        <w:rPr>
          <w:rFonts w:hint="eastAsia" w:ascii="楷体_GB2312" w:hAnsi="楷体_GB2312" w:eastAsia="楷体_GB2312" w:cs="楷体_GB2312"/>
          <w:b/>
          <w:kern w:val="0"/>
          <w:sz w:val="32"/>
          <w:szCs w:val="32"/>
        </w:rPr>
        <w:t>年度部门决算情况说明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lang w:val="en-US" w:eastAsia="zh-CN"/>
        </w:rPr>
        <w:t xml:space="preserve"> </w:t>
      </w: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w:t>
      </w:r>
      <w:r>
        <w:rPr>
          <w:rFonts w:hint="eastAsia" w:eastAsia="仿宋_GB2312"/>
          <w:kern w:val="0"/>
          <w:sz w:val="32"/>
          <w:szCs w:val="32"/>
          <w:lang w:eastAsia="zh-CN"/>
        </w:rPr>
        <w:t>国有资本经营预算财政拨款支出情况说明</w:t>
      </w:r>
    </w:p>
    <w:p>
      <w:pPr>
        <w:spacing w:line="580" w:lineRule="exact"/>
        <w:ind w:firstLine="800" w:firstLineChars="250"/>
        <w:outlineLvl w:val="1"/>
        <w:rPr>
          <w:rFonts w:eastAsia="仿宋_GB2312"/>
          <w:kern w:val="0"/>
          <w:sz w:val="32"/>
          <w:szCs w:val="32"/>
        </w:rPr>
      </w:pPr>
      <w:r>
        <w:rPr>
          <w:rFonts w:hint="eastAsia" w:eastAsia="仿宋_GB2312"/>
          <w:kern w:val="0"/>
          <w:sz w:val="32"/>
          <w:szCs w:val="32"/>
          <w:lang w:eastAsia="zh-CN"/>
        </w:rPr>
        <w:t>十、</w:t>
      </w:r>
      <w:r>
        <w:rPr>
          <w:rFonts w:eastAsia="仿宋_GB2312"/>
          <w:kern w:val="0"/>
          <w:sz w:val="32"/>
          <w:szCs w:val="32"/>
        </w:rPr>
        <w:t>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lang w:eastAsia="zh-CN"/>
        </w:rPr>
        <w:t>说明</w:t>
      </w:r>
    </w:p>
    <w:p>
      <w:pPr>
        <w:spacing w:after="156" w:afterLines="50" w:line="580" w:lineRule="exact"/>
        <w:ind w:firstLine="314"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after="156" w:afterLines="50" w:line="580" w:lineRule="exact"/>
        <w:ind w:firstLine="314"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w:t>
      </w:r>
      <w:r>
        <w:rPr>
          <w:rFonts w:hint="eastAsia" w:ascii="楷体_GB2312" w:hAnsi="楷体_GB2312" w:eastAsia="楷体_GB2312" w:cs="楷体_GB2312"/>
          <w:b/>
          <w:kern w:val="0"/>
          <w:sz w:val="32"/>
          <w:szCs w:val="32"/>
          <w:lang w:eastAsia="zh-CN"/>
        </w:rPr>
        <w:t>五</w:t>
      </w:r>
      <w:r>
        <w:rPr>
          <w:rFonts w:hint="eastAsia" w:ascii="楷体_GB2312" w:hAnsi="楷体_GB2312" w:eastAsia="楷体_GB2312" w:cs="楷体_GB2312"/>
          <w:b/>
          <w:kern w:val="0"/>
          <w:sz w:val="32"/>
          <w:szCs w:val="32"/>
        </w:rPr>
        <w:t xml:space="preserve">部分  </w:t>
      </w:r>
      <w:r>
        <w:rPr>
          <w:rFonts w:hint="eastAsia" w:ascii="楷体_GB2312" w:hAnsi="楷体_GB2312" w:eastAsia="楷体_GB2312" w:cs="楷体_GB2312"/>
          <w:b/>
          <w:kern w:val="0"/>
          <w:sz w:val="32"/>
          <w:szCs w:val="32"/>
          <w:lang w:eastAsia="zh-CN"/>
        </w:rPr>
        <w:t>附件</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before="156" w:beforeLines="50" w:line="580" w:lineRule="exact"/>
        <w:ind w:firstLine="176" w:firstLineChars="49"/>
        <w:jc w:val="center"/>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第一部分  单位概况</w:t>
      </w:r>
    </w:p>
    <w:p>
      <w:pPr>
        <w:widowControl/>
        <w:spacing w:line="560" w:lineRule="exact"/>
        <w:jc w:val="left"/>
        <w:rPr>
          <w:rFonts w:hint="eastAsia"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480"/>
        <w:jc w:val="left"/>
        <w:rPr>
          <w:rFonts w:hint="eastAsia" w:ascii="黑体" w:hAnsi="黑体" w:eastAsia="黑体" w:cs="宋体"/>
          <w:b w:val="0"/>
          <w:bCs/>
          <w:kern w:val="0"/>
          <w:sz w:val="32"/>
          <w:szCs w:val="32"/>
        </w:rPr>
      </w:pPr>
      <w:r>
        <w:rPr>
          <w:rFonts w:hint="eastAsia" w:ascii="仿宋_GB2312" w:hAnsi="宋体" w:eastAsia="仿宋_GB2312" w:cs="宋体"/>
          <w:kern w:val="0"/>
          <w:sz w:val="32"/>
          <w:szCs w:val="32"/>
        </w:rPr>
        <w:t>　</w:t>
      </w:r>
      <w:r>
        <w:rPr>
          <w:rFonts w:hint="eastAsia" w:ascii="楷体_GB2312" w:hAnsi="楷体_GB2312" w:eastAsia="楷体_GB2312" w:cs="楷体_GB2312"/>
          <w:b/>
          <w:bCs w:val="0"/>
          <w:kern w:val="0"/>
          <w:sz w:val="32"/>
          <w:szCs w:val="32"/>
        </w:rPr>
        <w:t>一、</w:t>
      </w:r>
      <w:r>
        <w:rPr>
          <w:rFonts w:hint="eastAsia" w:ascii="楷体_GB2312" w:hAnsi="楷体_GB2312" w:eastAsia="楷体_GB2312" w:cs="楷体_GB2312"/>
          <w:b/>
          <w:bCs w:val="0"/>
          <w:kern w:val="0"/>
          <w:sz w:val="32"/>
          <w:szCs w:val="32"/>
          <w:lang w:eastAsia="zh-CN"/>
        </w:rPr>
        <w:t>部门职责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宋体" w:eastAsia="仿宋_GB2312" w:cs="宋体"/>
          <w:bCs/>
          <w:kern w:val="0"/>
          <w:sz w:val="32"/>
          <w:szCs w:val="32"/>
        </w:rPr>
      </w:pPr>
      <w:r>
        <w:rPr>
          <w:rFonts w:hint="eastAsia" w:ascii="仿宋_GB2312" w:hAnsi="Times New Roman" w:eastAsia="仿宋_GB2312" w:cs="Times New Roman"/>
          <w:b w:val="0"/>
          <w:bCs w:val="0"/>
          <w:kern w:val="2"/>
          <w:sz w:val="32"/>
          <w:szCs w:val="32"/>
          <w:lang w:val="en-US" w:eastAsia="zh-CN" w:bidi="ar-SA"/>
        </w:rPr>
        <w:t>（1）贯彻党的宣传方针政策，执行有关文化、旅游、广播电视法律、法规、规章，加强广播电视阵地管理，把握正确的舆论导向和创作导向。研究拟订全县文化、旅游和广播电视发展的政策措施。</w:t>
      </w:r>
      <w:r>
        <w:rPr>
          <w:rFonts w:hint="eastAsia" w:ascii="仿宋_GB2312" w:hAnsi="Times New Roman" w:eastAsia="仿宋_GB2312" w:cs="Times New Roman"/>
          <w:b w:val="0"/>
          <w:bCs w:val="0"/>
          <w:kern w:val="2"/>
          <w:sz w:val="32"/>
          <w:szCs w:val="32"/>
          <w:lang w:val="en-US" w:eastAsia="zh-CN" w:bidi="ar-SA"/>
        </w:rPr>
        <w:br w:type="textWrapping"/>
      </w:r>
      <w:r>
        <w:rPr>
          <w:rFonts w:hint="eastAsia" w:ascii="仿宋_GB2312" w:eastAsia="仿宋_GB2312" w:cs="Times New Roman"/>
          <w:b w:val="0"/>
          <w:bCs w:val="0"/>
          <w:kern w:val="2"/>
          <w:sz w:val="32"/>
          <w:szCs w:val="32"/>
          <w:lang w:val="en-US" w:eastAsia="zh-CN" w:bidi="ar-SA"/>
        </w:rPr>
        <w:t xml:space="preserve">   </w:t>
      </w:r>
      <w:r>
        <w:rPr>
          <w:rFonts w:hint="eastAsia" w:ascii="仿宋_GB2312" w:hAnsi="Times New Roman" w:eastAsia="仿宋_GB2312" w:cs="Times New Roman"/>
          <w:b w:val="0"/>
          <w:bCs w:val="0"/>
          <w:kern w:val="2"/>
          <w:sz w:val="32"/>
          <w:szCs w:val="32"/>
          <w:lang w:val="en-US" w:eastAsia="zh-CN" w:bidi="ar-SA"/>
        </w:rPr>
        <w:t>（2）统筹全县文化事业、文化产业、旅游业和广播电视发展，拟订发展规划并组织实施，推进文化和旅游融合发展，推进文化和旅游体制机制改革。实施广播电视重点基础设施建设。</w:t>
      </w:r>
      <w:r>
        <w:rPr>
          <w:rFonts w:hint="eastAsia" w:ascii="仿宋_GB2312" w:hAnsi="Times New Roman" w:eastAsia="仿宋_GB2312" w:cs="Times New Roman"/>
          <w:b w:val="0"/>
          <w:bCs w:val="0"/>
          <w:kern w:val="2"/>
          <w:sz w:val="32"/>
          <w:szCs w:val="32"/>
          <w:lang w:val="en-US" w:eastAsia="zh-CN" w:bidi="ar-SA"/>
        </w:rPr>
        <w:br w:type="textWrapping"/>
      </w:r>
      <w:r>
        <w:rPr>
          <w:rFonts w:hint="eastAsia" w:ascii="仿宋_GB2312" w:eastAsia="仿宋_GB2312" w:cs="Times New Roman"/>
          <w:b w:val="0"/>
          <w:bCs w:val="0"/>
          <w:kern w:val="2"/>
          <w:sz w:val="32"/>
          <w:szCs w:val="32"/>
          <w:lang w:val="en-US" w:eastAsia="zh-CN" w:bidi="ar-SA"/>
        </w:rPr>
        <w:t xml:space="preserve">   </w:t>
      </w:r>
      <w:r>
        <w:rPr>
          <w:rFonts w:hint="eastAsia" w:ascii="仿宋_GB2312" w:hAnsi="Times New Roman" w:eastAsia="仿宋_GB2312" w:cs="Times New Roman"/>
          <w:b w:val="0"/>
          <w:bCs w:val="0"/>
          <w:kern w:val="2"/>
          <w:sz w:val="32"/>
          <w:szCs w:val="32"/>
          <w:lang w:val="en-US" w:eastAsia="zh-CN" w:bidi="ar-SA"/>
        </w:rPr>
        <w:t>（3）举办和管理全县重大文化活动，指导、推进文化旅游设施建设，组织全县旅游整体形象宣传推广，促进文化产业和旅游产业对外交流、合作和市场推介，拟订旅游市场开发规划并组织实施，统筹推进全域旅游建设。负责推进全县广播电视与新媒体新技术新业态融合发展，推进广电网与电信网、互联网三网融合。</w:t>
      </w:r>
      <w:r>
        <w:rPr>
          <w:rFonts w:hint="eastAsia" w:ascii="仿宋_GB2312" w:hAnsi="Times New Roman" w:eastAsia="仿宋_GB2312" w:cs="Times New Roman"/>
          <w:b w:val="0"/>
          <w:bCs w:val="0"/>
          <w:kern w:val="2"/>
          <w:sz w:val="32"/>
          <w:szCs w:val="32"/>
          <w:lang w:val="en-US" w:eastAsia="zh-CN" w:bidi="ar-SA"/>
        </w:rPr>
        <w:br w:type="textWrapping"/>
      </w:r>
      <w:r>
        <w:rPr>
          <w:rFonts w:hint="eastAsia" w:ascii="仿宋_GB2312" w:eastAsia="仿宋_GB2312" w:cs="Times New Roman"/>
          <w:b w:val="0"/>
          <w:bCs w:val="0"/>
          <w:kern w:val="2"/>
          <w:sz w:val="32"/>
          <w:szCs w:val="32"/>
          <w:lang w:val="en-US" w:eastAsia="zh-CN" w:bidi="ar-SA"/>
        </w:rPr>
        <w:t xml:space="preserve">   </w:t>
      </w:r>
      <w:r>
        <w:rPr>
          <w:rFonts w:hint="eastAsia" w:ascii="仿宋_GB2312" w:hAnsi="Times New Roman" w:eastAsia="仿宋_GB2312" w:cs="Times New Roman"/>
          <w:b w:val="0"/>
          <w:bCs w:val="0"/>
          <w:kern w:val="2"/>
          <w:sz w:val="32"/>
          <w:szCs w:val="32"/>
          <w:lang w:val="en-US" w:eastAsia="zh-CN" w:bidi="ar-SA"/>
        </w:rPr>
        <w:t>（4）指导管理文艺事业，指导艺术创作生产，扶持体现社会主义核心价值观、具有导向性代表性示范性的文艺作品，推动各门类艺术、各艺术品种发展。</w:t>
      </w:r>
      <w:r>
        <w:rPr>
          <w:rFonts w:hint="eastAsia" w:ascii="仿宋_GB2312" w:hAnsi="Times New Roman" w:eastAsia="仿宋_GB2312" w:cs="Times New Roman"/>
          <w:b w:val="0"/>
          <w:bCs w:val="0"/>
          <w:kern w:val="2"/>
          <w:sz w:val="32"/>
          <w:szCs w:val="32"/>
          <w:lang w:val="en-US" w:eastAsia="zh-CN" w:bidi="ar-SA"/>
        </w:rPr>
        <w:br w:type="textWrapping"/>
      </w:r>
      <w:r>
        <w:rPr>
          <w:rFonts w:hint="eastAsia" w:ascii="仿宋_GB2312" w:eastAsia="仿宋_GB2312" w:cs="Times New Roman"/>
          <w:b w:val="0"/>
          <w:bCs w:val="0"/>
          <w:kern w:val="2"/>
          <w:sz w:val="32"/>
          <w:szCs w:val="32"/>
          <w:lang w:val="en-US" w:eastAsia="zh-CN" w:bidi="ar-SA"/>
        </w:rPr>
        <w:t xml:space="preserve">   </w:t>
      </w:r>
      <w:r>
        <w:rPr>
          <w:rFonts w:hint="eastAsia" w:ascii="仿宋_GB2312" w:hAnsi="Times New Roman" w:eastAsia="仿宋_GB2312" w:cs="Times New Roman"/>
          <w:b w:val="0"/>
          <w:bCs w:val="0"/>
          <w:kern w:val="2"/>
          <w:sz w:val="32"/>
          <w:szCs w:val="32"/>
          <w:lang w:val="en-US" w:eastAsia="zh-CN" w:bidi="ar-SA"/>
        </w:rPr>
        <w:t>（5）负责公共文化事业发展，推进公共文化服务体系建设和旅游公共服务建设，深入实施文化惠民工程，统筹推进基本公共文化服务标准化、均等化。</w:t>
      </w:r>
      <w:r>
        <w:rPr>
          <w:rFonts w:hint="eastAsia" w:ascii="仿宋_GB2312" w:hAnsi="Times New Roman" w:eastAsia="仿宋_GB2312" w:cs="Times New Roman"/>
          <w:b w:val="0"/>
          <w:bCs w:val="0"/>
          <w:kern w:val="2"/>
          <w:sz w:val="32"/>
          <w:szCs w:val="32"/>
          <w:lang w:val="en-US" w:eastAsia="zh-CN" w:bidi="ar-SA"/>
        </w:rPr>
        <w:br w:type="textWrapping"/>
      </w:r>
      <w:r>
        <w:rPr>
          <w:rFonts w:hint="eastAsia" w:ascii="仿宋_GB2312" w:eastAsia="仿宋_GB2312" w:cs="Times New Roman"/>
          <w:b w:val="0"/>
          <w:bCs w:val="0"/>
          <w:kern w:val="2"/>
          <w:sz w:val="32"/>
          <w:szCs w:val="32"/>
          <w:lang w:val="en-US" w:eastAsia="zh-CN" w:bidi="ar-SA"/>
        </w:rPr>
        <w:t xml:space="preserve">   </w:t>
      </w:r>
      <w:r>
        <w:rPr>
          <w:rFonts w:hint="eastAsia" w:ascii="仿宋_GB2312" w:hAnsi="Times New Roman" w:eastAsia="仿宋_GB2312" w:cs="Times New Roman"/>
          <w:b w:val="0"/>
          <w:bCs w:val="0"/>
          <w:kern w:val="2"/>
          <w:sz w:val="32"/>
          <w:szCs w:val="32"/>
          <w:lang w:val="en-US" w:eastAsia="zh-CN" w:bidi="ar-SA"/>
        </w:rPr>
        <w:t>（6）统筹规划文化产业和旅游产业，组织实施文化和旅游资源普查、挖掘、保护和利用工作，促进文化产业和旅游产业发展。</w:t>
      </w:r>
      <w:r>
        <w:rPr>
          <w:rFonts w:hint="eastAsia" w:ascii="仿宋_GB2312" w:hAnsi="Times New Roman" w:eastAsia="仿宋_GB2312" w:cs="Times New Roman"/>
          <w:b w:val="0"/>
          <w:bCs w:val="0"/>
          <w:kern w:val="2"/>
          <w:sz w:val="32"/>
          <w:szCs w:val="32"/>
          <w:lang w:val="en-US" w:eastAsia="zh-CN" w:bidi="ar-SA"/>
        </w:rPr>
        <w:br w:type="textWrapping"/>
      </w:r>
      <w:r>
        <w:rPr>
          <w:rFonts w:hint="eastAsia" w:ascii="仿宋_GB2312" w:eastAsia="仿宋_GB2312" w:cs="Times New Roman"/>
          <w:b w:val="0"/>
          <w:bCs w:val="0"/>
          <w:kern w:val="2"/>
          <w:sz w:val="32"/>
          <w:szCs w:val="32"/>
          <w:lang w:val="en-US" w:eastAsia="zh-CN" w:bidi="ar-SA"/>
        </w:rPr>
        <w:t xml:space="preserve">   </w:t>
      </w:r>
      <w:r>
        <w:rPr>
          <w:rFonts w:hint="eastAsia" w:ascii="仿宋_GB2312" w:hAnsi="Times New Roman" w:eastAsia="仿宋_GB2312" w:cs="Times New Roman"/>
          <w:b w:val="0"/>
          <w:bCs w:val="0"/>
          <w:kern w:val="2"/>
          <w:sz w:val="32"/>
          <w:szCs w:val="32"/>
          <w:lang w:val="en-US" w:eastAsia="zh-CN" w:bidi="ar-SA"/>
        </w:rPr>
        <w:t>（7）指导、推进文化、旅游和广播电视科技创新发展，推进文化和旅游行业信息化、标准化建设。组织拟订全县广播电视科技发展规划、政策并组织实施和监督检查。负责对全县广播电视节目传输覆盖、监测和安全播出进行监督管理，指导、推进全县应急广播体系建设。</w:t>
      </w:r>
      <w:r>
        <w:rPr>
          <w:rFonts w:hint="eastAsia" w:ascii="仿宋_GB2312" w:hAnsi="Times New Roman" w:eastAsia="仿宋_GB2312" w:cs="Times New Roman"/>
          <w:b w:val="0"/>
          <w:bCs w:val="0"/>
          <w:kern w:val="2"/>
          <w:sz w:val="32"/>
          <w:szCs w:val="32"/>
          <w:lang w:val="en-US" w:eastAsia="zh-CN" w:bidi="ar-SA"/>
        </w:rPr>
        <w:br w:type="textWrapping"/>
      </w:r>
      <w:r>
        <w:rPr>
          <w:rFonts w:hint="eastAsia" w:ascii="仿宋_GB2312" w:eastAsia="仿宋_GB2312" w:cs="Times New Roman"/>
          <w:b w:val="0"/>
          <w:bCs w:val="0"/>
          <w:kern w:val="2"/>
          <w:sz w:val="32"/>
          <w:szCs w:val="32"/>
          <w:lang w:val="en-US" w:eastAsia="zh-CN" w:bidi="ar-SA"/>
        </w:rPr>
        <w:t xml:space="preserve">    </w:t>
      </w:r>
      <w:r>
        <w:rPr>
          <w:rFonts w:hint="eastAsia" w:ascii="仿宋_GB2312" w:hAnsi="Times New Roman" w:eastAsia="仿宋_GB2312" w:cs="Times New Roman"/>
          <w:b w:val="0"/>
          <w:bCs w:val="0"/>
          <w:kern w:val="2"/>
          <w:sz w:val="32"/>
          <w:szCs w:val="32"/>
          <w:lang w:val="en-US" w:eastAsia="zh-CN" w:bidi="ar-SA"/>
        </w:rPr>
        <w:t>（8）负责非物质文化遗产保护，推动非物质文化遗产的保护、传承、普及、弘扬和振兴。拟订文物和博物馆事业发展规划并组织实施，协调和指导文物保护工作。</w:t>
      </w:r>
      <w:r>
        <w:rPr>
          <w:rFonts w:hint="eastAsia" w:ascii="仿宋_GB2312" w:hAnsi="Times New Roman" w:eastAsia="仿宋_GB2312" w:cs="Times New Roman"/>
          <w:b w:val="0"/>
          <w:bCs w:val="0"/>
          <w:kern w:val="2"/>
          <w:sz w:val="32"/>
          <w:szCs w:val="32"/>
          <w:lang w:val="en-US" w:eastAsia="zh-CN" w:bidi="ar-SA"/>
        </w:rPr>
        <w:br w:type="textWrapping"/>
      </w:r>
      <w:r>
        <w:rPr>
          <w:rFonts w:hint="eastAsia" w:ascii="仿宋_GB2312" w:eastAsia="仿宋_GB2312" w:cs="Times New Roman"/>
          <w:b w:val="0"/>
          <w:bCs w:val="0"/>
          <w:kern w:val="2"/>
          <w:sz w:val="32"/>
          <w:szCs w:val="32"/>
          <w:lang w:val="en-US" w:eastAsia="zh-CN" w:bidi="ar-SA"/>
        </w:rPr>
        <w:t xml:space="preserve">   </w:t>
      </w:r>
      <w:r>
        <w:rPr>
          <w:rFonts w:hint="eastAsia" w:ascii="仿宋_GB2312" w:hAnsi="Times New Roman" w:eastAsia="仿宋_GB2312" w:cs="Times New Roman"/>
          <w:b w:val="0"/>
          <w:bCs w:val="0"/>
          <w:kern w:val="2"/>
          <w:sz w:val="32"/>
          <w:szCs w:val="32"/>
          <w:lang w:val="en-US" w:eastAsia="zh-CN" w:bidi="ar-SA"/>
        </w:rPr>
        <w:t>（9）指导推动文化和旅游市场发展，对文化和旅游市场经营进行行业监督，推进文化和旅游行业信用体系建设，依法规范文化和旅游市场。会同有关部门（单位）对网络视听节目服务机构进行监督管理、审查全县广播电视节目、网络视听节目的内容和质量。</w:t>
      </w:r>
      <w:r>
        <w:rPr>
          <w:rFonts w:hint="eastAsia" w:ascii="仿宋_GB2312" w:hAnsi="Times New Roman" w:eastAsia="仿宋_GB2312" w:cs="Times New Roman"/>
          <w:b w:val="0"/>
          <w:bCs w:val="0"/>
          <w:kern w:val="2"/>
          <w:sz w:val="32"/>
          <w:szCs w:val="32"/>
          <w:lang w:val="en-US" w:eastAsia="zh-CN" w:bidi="ar-SA"/>
        </w:rPr>
        <w:br w:type="textWrapping"/>
      </w:r>
      <w:r>
        <w:rPr>
          <w:rFonts w:hint="eastAsia" w:ascii="仿宋_GB2312" w:eastAsia="仿宋_GB2312" w:cs="Times New Roman"/>
          <w:b w:val="0"/>
          <w:bCs w:val="0"/>
          <w:kern w:val="2"/>
          <w:sz w:val="32"/>
          <w:szCs w:val="32"/>
          <w:lang w:val="en-US" w:eastAsia="zh-CN" w:bidi="ar-SA"/>
        </w:rPr>
        <w:t xml:space="preserve">   </w:t>
      </w:r>
      <w:r>
        <w:rPr>
          <w:rFonts w:hint="eastAsia" w:ascii="仿宋_GB2312" w:hAnsi="Times New Roman" w:eastAsia="仿宋_GB2312" w:cs="Times New Roman"/>
          <w:b w:val="0"/>
          <w:bCs w:val="0"/>
          <w:kern w:val="2"/>
          <w:sz w:val="32"/>
          <w:szCs w:val="32"/>
          <w:lang w:val="en-US" w:eastAsia="zh-CN" w:bidi="ar-SA"/>
        </w:rPr>
        <w:t>（10）负责全县文化市场综合执法，组织查处全县文化、文物、广播电视、旅游等市场的违法行为，督查督办重大案件，维护市场秩序。</w:t>
      </w:r>
      <w:r>
        <w:rPr>
          <w:rFonts w:hint="eastAsia" w:ascii="仿宋_GB2312" w:hAnsi="Times New Roman" w:eastAsia="仿宋_GB2312" w:cs="Times New Roman"/>
          <w:b w:val="0"/>
          <w:bCs w:val="0"/>
          <w:kern w:val="2"/>
          <w:sz w:val="32"/>
          <w:szCs w:val="32"/>
          <w:lang w:val="en-US" w:eastAsia="zh-CN" w:bidi="ar-SA"/>
        </w:rPr>
        <w:br w:type="textWrapping"/>
      </w:r>
      <w:r>
        <w:rPr>
          <w:rFonts w:hint="eastAsia" w:ascii="仿宋_GB2312" w:eastAsia="仿宋_GB2312" w:cs="Times New Roman"/>
          <w:b w:val="0"/>
          <w:bCs w:val="0"/>
          <w:kern w:val="2"/>
          <w:sz w:val="32"/>
          <w:szCs w:val="32"/>
          <w:lang w:val="en-US" w:eastAsia="zh-CN" w:bidi="ar-SA"/>
        </w:rPr>
        <w:t xml:space="preserve">   </w:t>
      </w:r>
      <w:r>
        <w:rPr>
          <w:rFonts w:hint="eastAsia" w:ascii="仿宋_GB2312" w:hAnsi="Times New Roman" w:eastAsia="仿宋_GB2312" w:cs="Times New Roman"/>
          <w:b w:val="0"/>
          <w:bCs w:val="0"/>
          <w:kern w:val="2"/>
          <w:sz w:val="32"/>
          <w:szCs w:val="32"/>
          <w:lang w:val="en-US" w:eastAsia="zh-CN" w:bidi="ar-SA"/>
        </w:rPr>
        <w:t>（11）指导管理文化、旅游和广播电视对外交流、合作与宣传、推广工作，代表盐池县签订对外文化和旅游交流协定，组织文化、旅游和广播电视对外交流活动。负责广播电视节目的收录工作，指导全县广播电视、网络视听行业人才队伍建设。</w:t>
      </w:r>
      <w:r>
        <w:rPr>
          <w:rFonts w:hint="eastAsia" w:ascii="仿宋_GB2312" w:hAnsi="Times New Roman" w:eastAsia="仿宋_GB2312" w:cs="Times New Roman"/>
          <w:b w:val="0"/>
          <w:bCs w:val="0"/>
          <w:kern w:val="2"/>
          <w:sz w:val="32"/>
          <w:szCs w:val="32"/>
          <w:lang w:val="en-US" w:eastAsia="zh-CN" w:bidi="ar-SA"/>
        </w:rPr>
        <w:br w:type="textWrapping"/>
      </w:r>
      <w:r>
        <w:rPr>
          <w:rFonts w:hint="eastAsia" w:ascii="仿宋_GB2312" w:eastAsia="仿宋_GB2312" w:cs="Times New Roman"/>
          <w:b w:val="0"/>
          <w:bCs w:val="0"/>
          <w:kern w:val="2"/>
          <w:sz w:val="32"/>
          <w:szCs w:val="32"/>
          <w:lang w:val="en-US" w:eastAsia="zh-CN" w:bidi="ar-SA"/>
        </w:rPr>
        <w:t xml:space="preserve">   </w:t>
      </w:r>
      <w:r>
        <w:rPr>
          <w:rFonts w:hint="eastAsia" w:ascii="仿宋_GB2312" w:hAnsi="Times New Roman" w:eastAsia="仿宋_GB2312" w:cs="Times New Roman"/>
          <w:b w:val="0"/>
          <w:bCs w:val="0"/>
          <w:kern w:val="2"/>
          <w:sz w:val="32"/>
          <w:szCs w:val="32"/>
          <w:lang w:val="en-US" w:eastAsia="zh-CN" w:bidi="ar-SA"/>
        </w:rPr>
        <w:t>（12）负责盐池县通用机场的监督管理工作。</w:t>
      </w:r>
      <w:r>
        <w:rPr>
          <w:rFonts w:hint="eastAsia" w:ascii="仿宋_GB2312" w:hAnsi="Times New Roman" w:eastAsia="仿宋_GB2312" w:cs="Times New Roman"/>
          <w:b w:val="0"/>
          <w:bCs w:val="0"/>
          <w:kern w:val="2"/>
          <w:sz w:val="32"/>
          <w:szCs w:val="32"/>
          <w:lang w:val="en-US" w:eastAsia="zh-CN" w:bidi="ar-SA"/>
        </w:rPr>
        <w:br w:type="textWrapping"/>
      </w:r>
      <w:r>
        <w:rPr>
          <w:rFonts w:hint="eastAsia" w:ascii="仿宋_GB2312" w:eastAsia="仿宋_GB2312" w:cs="Times New Roman"/>
          <w:b w:val="0"/>
          <w:bCs w:val="0"/>
          <w:kern w:val="2"/>
          <w:sz w:val="32"/>
          <w:szCs w:val="32"/>
          <w:lang w:val="en-US" w:eastAsia="zh-CN" w:bidi="ar-SA"/>
        </w:rPr>
        <w:t xml:space="preserve">   </w:t>
      </w:r>
      <w:r>
        <w:rPr>
          <w:rFonts w:hint="eastAsia" w:ascii="仿宋_GB2312" w:hAnsi="Times New Roman" w:eastAsia="仿宋_GB2312" w:cs="Times New Roman"/>
          <w:b w:val="0"/>
          <w:bCs w:val="0"/>
          <w:kern w:val="2"/>
          <w:sz w:val="32"/>
          <w:szCs w:val="32"/>
          <w:lang w:val="en-US" w:eastAsia="zh-CN" w:bidi="ar-SA"/>
        </w:rPr>
        <w:t>（13）完成县委和政府交办的其他任务。</w:t>
      </w:r>
    </w:p>
    <w:p>
      <w:pPr>
        <w:widowControl/>
        <w:spacing w:line="560" w:lineRule="exact"/>
        <w:ind w:firstLine="480"/>
        <w:jc w:val="left"/>
        <w:rPr>
          <w:rFonts w:hint="eastAsia" w:ascii="仿宋_GB2312" w:hAnsi="仿宋_GB2312" w:eastAsia="仿宋_GB2312" w:cs="仿宋_GB2312"/>
          <w:bCs/>
          <w:color w:val="FF0000"/>
          <w:kern w:val="0"/>
          <w:sz w:val="32"/>
          <w:szCs w:val="32"/>
          <w:highlight w:val="none"/>
        </w:rPr>
      </w:pPr>
      <w:r>
        <w:rPr>
          <w:rFonts w:hint="eastAsia" w:ascii="楷体_GB2312" w:hAnsi="楷体_GB2312" w:eastAsia="楷体_GB2312" w:cs="楷体_GB2312"/>
          <w:b/>
          <w:bCs/>
          <w:kern w:val="0"/>
          <w:sz w:val="32"/>
          <w:szCs w:val="32"/>
          <w:highlight w:val="none"/>
        </w:rPr>
        <w:t>　二、</w:t>
      </w:r>
      <w:r>
        <w:rPr>
          <w:rFonts w:hint="eastAsia" w:ascii="楷体_GB2312" w:hAnsi="楷体_GB2312" w:eastAsia="楷体_GB2312" w:cs="楷体_GB2312"/>
          <w:b/>
          <w:bCs/>
          <w:kern w:val="0"/>
          <w:sz w:val="32"/>
          <w:szCs w:val="32"/>
          <w:highlight w:val="none"/>
          <w:lang w:eastAsia="zh-CN"/>
        </w:rPr>
        <w:t>机构设置</w:t>
      </w:r>
    </w:p>
    <w:p>
      <w:pPr>
        <w:widowControl/>
        <w:spacing w:line="560" w:lineRule="exact"/>
        <w:ind w:firstLine="480"/>
        <w:jc w:val="left"/>
        <w:rPr>
          <w:rFonts w:hint="eastAsia" w:ascii="仿宋_GB2312" w:hAnsi="宋体" w:eastAsia="仿宋_GB2312" w:cs="宋体"/>
          <w:color w:val="auto"/>
          <w:kern w:val="0"/>
          <w:sz w:val="32"/>
          <w:szCs w:val="32"/>
          <w:lang w:eastAsia="zh-CN"/>
        </w:rPr>
      </w:pPr>
      <w:r>
        <w:rPr>
          <w:rFonts w:hint="eastAsia" w:ascii="仿宋_GB2312" w:hAnsi="仿宋_GB2312" w:eastAsia="仿宋_GB2312" w:cs="仿宋_GB2312"/>
          <w:b w:val="0"/>
          <w:bCs w:val="0"/>
          <w:color w:val="auto"/>
          <w:kern w:val="0"/>
          <w:sz w:val="32"/>
          <w:szCs w:val="32"/>
          <w:highlight w:val="none"/>
          <w:lang w:eastAsia="zh-CN"/>
        </w:rPr>
        <w:t>按照部门决算编报要求，纳入</w:t>
      </w:r>
      <w:r>
        <w:rPr>
          <w:rFonts w:hint="eastAsia" w:ascii="仿宋_GB2312" w:hAnsi="仿宋_GB2312" w:eastAsia="仿宋_GB2312" w:cs="仿宋_GB2312"/>
          <w:b w:val="0"/>
          <w:bCs w:val="0"/>
          <w:color w:val="auto"/>
          <w:kern w:val="0"/>
          <w:sz w:val="32"/>
          <w:szCs w:val="32"/>
          <w:highlight w:val="none"/>
          <w:lang w:val="en-US" w:eastAsia="zh-CN"/>
        </w:rPr>
        <w:t>2021年度部门决算编报范围的单位共</w:t>
      </w:r>
      <w:r>
        <w:rPr>
          <w:rFonts w:hint="default" w:ascii="仿宋_GB2312" w:hAnsi="仿宋_GB2312" w:eastAsia="仿宋_GB2312" w:cs="仿宋_GB2312"/>
          <w:b w:val="0"/>
          <w:bCs w:val="0"/>
          <w:color w:val="auto"/>
          <w:kern w:val="0"/>
          <w:sz w:val="32"/>
          <w:szCs w:val="32"/>
          <w:highlight w:val="none"/>
          <w:lang w:val="en" w:eastAsia="zh-CN"/>
        </w:rPr>
        <w:t>1</w:t>
      </w:r>
      <w:r>
        <w:rPr>
          <w:rFonts w:hint="eastAsia" w:ascii="仿宋_GB2312" w:hAnsi="仿宋_GB2312" w:eastAsia="仿宋_GB2312" w:cs="仿宋_GB2312"/>
          <w:b w:val="0"/>
          <w:bCs w:val="0"/>
          <w:color w:val="auto"/>
          <w:kern w:val="0"/>
          <w:sz w:val="32"/>
          <w:szCs w:val="32"/>
          <w:highlight w:val="none"/>
          <w:lang w:eastAsia="zh-CN"/>
        </w:rPr>
        <w:t>个，</w:t>
      </w:r>
      <w:r>
        <w:rPr>
          <w:rFonts w:hint="eastAsia" w:ascii="仿宋_GB2312" w:hAnsi="仿宋_GB2312" w:eastAsia="仿宋_GB2312" w:cs="仿宋_GB2312"/>
          <w:b w:val="0"/>
          <w:bCs w:val="0"/>
          <w:color w:val="auto"/>
          <w:kern w:val="0"/>
          <w:sz w:val="32"/>
          <w:szCs w:val="32"/>
          <w:highlight w:val="none"/>
          <w:lang w:val="en-US" w:eastAsia="zh-CN"/>
        </w:rPr>
        <w:t>3</w:t>
      </w:r>
      <w:r>
        <w:rPr>
          <w:rFonts w:hint="eastAsia" w:ascii="仿宋_GB2312" w:hAnsi="宋体" w:eastAsia="仿宋_GB2312" w:cs="宋体"/>
          <w:color w:val="auto"/>
          <w:kern w:val="0"/>
          <w:sz w:val="32"/>
          <w:szCs w:val="32"/>
        </w:rPr>
        <w:t>个内设处(室):</w:t>
      </w:r>
      <w:r>
        <w:rPr>
          <w:rFonts w:hint="eastAsia" w:ascii="仿宋_GB2312" w:hAnsi="宋体" w:eastAsia="仿宋_GB2312" w:cs="宋体"/>
          <w:color w:val="auto"/>
          <w:kern w:val="0"/>
          <w:sz w:val="32"/>
          <w:szCs w:val="32"/>
          <w:lang w:eastAsia="zh-CN"/>
        </w:rPr>
        <w:t>综合</w:t>
      </w:r>
      <w:r>
        <w:rPr>
          <w:rFonts w:hint="eastAsia" w:ascii="仿宋_GB2312" w:hAnsi="宋体" w:eastAsia="仿宋_GB2312" w:cs="宋体"/>
          <w:color w:val="auto"/>
          <w:kern w:val="0"/>
          <w:sz w:val="32"/>
          <w:szCs w:val="32"/>
        </w:rPr>
        <w:t>办公室、</w:t>
      </w:r>
      <w:r>
        <w:rPr>
          <w:rFonts w:hint="eastAsia" w:ascii="仿宋_GB2312" w:hAnsi="宋体" w:eastAsia="仿宋_GB2312" w:cs="宋体"/>
          <w:color w:val="auto"/>
          <w:kern w:val="0"/>
          <w:sz w:val="32"/>
          <w:szCs w:val="32"/>
          <w:lang w:eastAsia="zh-CN"/>
        </w:rPr>
        <w:t>党建办公室、文化综合管理中心。</w:t>
      </w:r>
    </w:p>
    <w:p>
      <w:pPr>
        <w:widowControl/>
        <w:spacing w:line="560" w:lineRule="exact"/>
        <w:ind w:firstLine="480"/>
        <w:jc w:val="left"/>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b w:val="0"/>
          <w:bCs w:val="0"/>
          <w:color w:val="auto"/>
          <w:kern w:val="0"/>
          <w:sz w:val="32"/>
          <w:szCs w:val="32"/>
          <w:highlight w:val="none"/>
          <w:lang w:eastAsia="zh-CN"/>
        </w:rPr>
        <w:t>包括</w:t>
      </w:r>
      <w:r>
        <w:rPr>
          <w:rFonts w:hint="eastAsia" w:ascii="仿宋_GB2312" w:hAnsi="仿宋_GB2312" w:eastAsia="仿宋_GB2312" w:cs="仿宋_GB2312"/>
          <w:b w:val="0"/>
          <w:bCs w:val="0"/>
          <w:color w:val="auto"/>
          <w:kern w:val="0"/>
          <w:sz w:val="32"/>
          <w:szCs w:val="32"/>
          <w:highlight w:val="none"/>
          <w:lang w:val="en-US" w:eastAsia="zh-CN"/>
        </w:rPr>
        <w:t>图书馆、文化馆、博物馆、</w:t>
      </w:r>
      <w:r>
        <w:rPr>
          <w:rFonts w:hint="eastAsia" w:ascii="仿宋_GB2312" w:hAnsi="仿宋_GB2312" w:eastAsia="仿宋_GB2312" w:cs="仿宋_GB2312"/>
          <w:b w:val="0"/>
          <w:bCs w:val="0"/>
          <w:color w:val="auto"/>
          <w:sz w:val="32"/>
          <w:szCs w:val="32"/>
          <w:lang w:val="en-US" w:eastAsia="zh-CN"/>
        </w:rPr>
        <w:t>文化旅游产业发展中心、文化市场综合执法大队</w:t>
      </w:r>
      <w:r>
        <w:rPr>
          <w:rFonts w:hint="default" w:ascii="仿宋_GB2312" w:hAnsi="仿宋_GB2312" w:eastAsia="仿宋_GB2312" w:cs="仿宋_GB2312"/>
          <w:color w:val="auto"/>
          <w:kern w:val="0"/>
          <w:sz w:val="32"/>
          <w:szCs w:val="32"/>
          <w:highlight w:val="none"/>
          <w:lang w:val="en" w:eastAsia="zh-CN"/>
        </w:rPr>
        <w:t>5</w:t>
      </w:r>
      <w:r>
        <w:rPr>
          <w:rFonts w:hint="eastAsia" w:ascii="仿宋_GB2312" w:hAnsi="仿宋_GB2312" w:eastAsia="仿宋_GB2312" w:cs="仿宋_GB2312"/>
          <w:color w:val="auto"/>
          <w:kern w:val="0"/>
          <w:sz w:val="32"/>
          <w:szCs w:val="32"/>
          <w:highlight w:val="none"/>
          <w:lang w:eastAsia="zh-CN"/>
        </w:rPr>
        <w:t>个二级预算单位。</w:t>
      </w:r>
    </w:p>
    <w:p>
      <w:pPr>
        <w:pStyle w:val="2"/>
        <w:keepNext w:val="0"/>
        <w:keepLines w:val="0"/>
        <w:pageBreakBefore w:val="0"/>
        <w:kinsoku/>
        <w:wordWrap/>
        <w:overflowPunct/>
        <w:topLinePunct w:val="0"/>
        <w:autoSpaceDE/>
        <w:autoSpaceDN/>
        <w:bidi w:val="0"/>
        <w:adjustRightInd/>
        <w:snapToGrid/>
        <w:spacing w:before="0" w:beforeLines="0" w:after="0" w:afterLines="0"/>
        <w:ind w:firstLine="640" w:firstLineChars="200"/>
        <w:jc w:val="left"/>
        <w:textAlignment w:val="auto"/>
        <w:rPr>
          <w:rFonts w:hint="default"/>
          <w:b w:val="0"/>
          <w:bCs w:val="0"/>
          <w:color w:val="auto"/>
          <w:lang w:val="en-US" w:eastAsia="zh-CN"/>
        </w:rPr>
      </w:pPr>
    </w:p>
    <w:p>
      <w:pPr>
        <w:spacing w:line="580" w:lineRule="exact"/>
        <w:rPr>
          <w:rFonts w:hint="eastAsia"/>
        </w:rPr>
      </w:pPr>
    </w:p>
    <w:p>
      <w:pPr>
        <w:widowControl/>
        <w:rPr>
          <w:rFonts w:hint="eastAsia" w:ascii="宋体" w:hAnsi="宋体" w:cs="Arial"/>
          <w:b/>
          <w:bCs/>
          <w:color w:val="000000"/>
          <w:kern w:val="0"/>
          <w:sz w:val="44"/>
          <w:szCs w:val="4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8"/>
        <w:tblW w:w="14740" w:type="dxa"/>
        <w:jc w:val="center"/>
        <w:tblLayout w:type="fixed"/>
        <w:tblCellMar>
          <w:top w:w="0" w:type="dxa"/>
          <w:left w:w="108" w:type="dxa"/>
          <w:bottom w:w="0" w:type="dxa"/>
          <w:right w:w="108" w:type="dxa"/>
        </w:tblCellMar>
      </w:tblPr>
      <w:tblGrid>
        <w:gridCol w:w="5477"/>
        <w:gridCol w:w="738"/>
        <w:gridCol w:w="1950"/>
        <w:gridCol w:w="3363"/>
        <w:gridCol w:w="700"/>
        <w:gridCol w:w="1"/>
        <w:gridCol w:w="2511"/>
      </w:tblGrid>
      <w:tr>
        <w:tblPrEx>
          <w:tblCellMar>
            <w:top w:w="0" w:type="dxa"/>
            <w:left w:w="108" w:type="dxa"/>
            <w:bottom w:w="0" w:type="dxa"/>
            <w:right w:w="108" w:type="dxa"/>
          </w:tblCellMar>
        </w:tblPrEx>
        <w:trPr>
          <w:cantSplit/>
          <w:trHeight w:val="1191" w:hRule="exact"/>
          <w:jc w:val="center"/>
        </w:trPr>
        <w:tc>
          <w:tcPr>
            <w:tcW w:w="14740" w:type="dxa"/>
            <w:gridSpan w:val="7"/>
            <w:tcBorders>
              <w:top w:val="nil"/>
              <w:left w:val="nil"/>
              <w:bottom w:val="nil"/>
              <w:right w:val="nil"/>
            </w:tcBorders>
            <w:shd w:val="clear" w:color="auto" w:fill="auto"/>
            <w:vAlign w:val="bottom"/>
          </w:tcPr>
          <w:p>
            <w:pPr>
              <w:spacing w:before="156" w:beforeLines="50" w:line="580" w:lineRule="exact"/>
              <w:ind w:firstLine="147" w:firstLineChars="49"/>
              <w:jc w:val="center"/>
              <w:outlineLvl w:val="1"/>
              <w:rPr>
                <w:rFonts w:hint="eastAsia" w:ascii="黑体" w:hAnsi="黑体" w:eastAsia="黑体" w:cs="黑体"/>
                <w:b/>
                <w:bCs/>
                <w:color w:val="000000"/>
                <w:kern w:val="0"/>
                <w:sz w:val="30"/>
                <w:szCs w:val="30"/>
              </w:rPr>
            </w:pPr>
            <w:r>
              <w:rPr>
                <w:rFonts w:hint="eastAsia" w:ascii="黑体" w:hAnsi="黑体" w:eastAsia="黑体" w:cs="黑体"/>
                <w:b w:val="0"/>
                <w:kern w:val="0"/>
                <w:sz w:val="30"/>
                <w:szCs w:val="30"/>
              </w:rPr>
              <w:t>第二部分  20</w:t>
            </w:r>
            <w:r>
              <w:rPr>
                <w:rFonts w:hint="eastAsia" w:ascii="黑体" w:hAnsi="黑体" w:eastAsia="黑体" w:cs="黑体"/>
                <w:b w:val="0"/>
                <w:kern w:val="0"/>
                <w:sz w:val="30"/>
                <w:szCs w:val="30"/>
                <w:lang w:val="en-US" w:eastAsia="zh-CN"/>
              </w:rPr>
              <w:t>21</w:t>
            </w:r>
            <w:r>
              <w:rPr>
                <w:rFonts w:hint="eastAsia" w:ascii="黑体" w:hAnsi="黑体" w:eastAsia="黑体" w:cs="黑体"/>
                <w:b w:val="0"/>
                <w:kern w:val="0"/>
                <w:sz w:val="30"/>
                <w:szCs w:val="30"/>
              </w:rPr>
              <w:t>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28"/>
                <w:szCs w:val="28"/>
              </w:rPr>
              <w:t>收入支出决算总表</w:t>
            </w:r>
          </w:p>
        </w:tc>
      </w:tr>
      <w:tr>
        <w:trPr>
          <w:trHeight w:val="296" w:hRule="exact"/>
          <w:jc w:val="center"/>
        </w:trPr>
        <w:tc>
          <w:tcPr>
            <w:tcW w:w="547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3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95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36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CellMar>
            <w:top w:w="0" w:type="dxa"/>
            <w:left w:w="108" w:type="dxa"/>
            <w:bottom w:w="0" w:type="dxa"/>
            <w:right w:w="108" w:type="dxa"/>
          </w:tblCellMar>
        </w:tblPrEx>
        <w:trPr>
          <w:trHeight w:val="266" w:hRule="exact"/>
          <w:jc w:val="center"/>
        </w:trPr>
        <w:tc>
          <w:tcPr>
            <w:tcW w:w="5477" w:type="dxa"/>
            <w:tcBorders>
              <w:top w:val="nil"/>
              <w:left w:val="nil"/>
              <w:bottom w:val="single" w:color="auto" w:sz="12" w:space="0"/>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公开部门：宁夏盐池县文化旅游广电局</w:t>
            </w:r>
          </w:p>
        </w:tc>
        <w:tc>
          <w:tcPr>
            <w:tcW w:w="738" w:type="dxa"/>
            <w:tcBorders>
              <w:top w:val="nil"/>
              <w:left w:val="nil"/>
              <w:bottom w:val="single" w:color="auto" w:sz="12" w:space="0"/>
              <w:right w:val="nil"/>
            </w:tcBorders>
            <w:shd w:val="clear" w:color="auto" w:fill="auto"/>
            <w:vAlign w:val="bottom"/>
          </w:tcPr>
          <w:p>
            <w:pPr>
              <w:widowControl/>
              <w:jc w:val="left"/>
              <w:rPr>
                <w:rFonts w:ascii="Arial" w:hAnsi="Arial" w:cs="Arial"/>
                <w:color w:val="000000"/>
                <w:kern w:val="0"/>
                <w:sz w:val="20"/>
                <w:szCs w:val="20"/>
              </w:rPr>
            </w:pPr>
          </w:p>
        </w:tc>
        <w:tc>
          <w:tcPr>
            <w:tcW w:w="1950" w:type="dxa"/>
            <w:tcBorders>
              <w:top w:val="nil"/>
              <w:left w:val="nil"/>
              <w:bottom w:val="single" w:color="auto" w:sz="12" w:space="0"/>
              <w:right w:val="nil"/>
            </w:tcBorders>
            <w:shd w:val="clear" w:color="auto" w:fill="auto"/>
            <w:vAlign w:val="bottom"/>
          </w:tcPr>
          <w:p>
            <w:pPr>
              <w:widowControl/>
              <w:jc w:val="left"/>
              <w:rPr>
                <w:rFonts w:ascii="Arial" w:hAnsi="Arial" w:cs="Arial"/>
                <w:color w:val="000000"/>
                <w:kern w:val="0"/>
                <w:sz w:val="20"/>
                <w:szCs w:val="20"/>
              </w:rPr>
            </w:pPr>
          </w:p>
        </w:tc>
        <w:tc>
          <w:tcPr>
            <w:tcW w:w="3363" w:type="dxa"/>
            <w:tcBorders>
              <w:top w:val="nil"/>
              <w:left w:val="nil"/>
              <w:bottom w:val="single" w:color="auto" w:sz="12" w:space="0"/>
              <w:right w:val="nil"/>
            </w:tcBorders>
            <w:shd w:val="clear" w:color="auto" w:fill="auto"/>
            <w:vAlign w:val="bottom"/>
          </w:tcPr>
          <w:p>
            <w:pPr>
              <w:widowControl/>
              <w:jc w:val="left"/>
              <w:rPr>
                <w:rFonts w:ascii="Arial" w:hAnsi="Arial" w:cs="Arial"/>
                <w:color w:val="000000"/>
                <w:kern w:val="0"/>
                <w:sz w:val="20"/>
                <w:szCs w:val="20"/>
              </w:rPr>
            </w:pPr>
          </w:p>
        </w:tc>
        <w:tc>
          <w:tcPr>
            <w:tcW w:w="700" w:type="dxa"/>
            <w:tcBorders>
              <w:top w:val="nil"/>
              <w:left w:val="nil"/>
              <w:bottom w:val="single" w:color="auto" w:sz="12" w:space="0"/>
              <w:right w:val="nil"/>
            </w:tcBorders>
            <w:shd w:val="clear" w:color="auto" w:fill="auto"/>
            <w:vAlign w:val="bottom"/>
          </w:tcPr>
          <w:p>
            <w:pPr>
              <w:widowControl/>
              <w:jc w:val="left"/>
              <w:rPr>
                <w:rFonts w:ascii="Arial" w:hAnsi="Arial" w:cs="Arial"/>
                <w:color w:val="000000"/>
                <w:kern w:val="0"/>
                <w:sz w:val="20"/>
                <w:szCs w:val="20"/>
              </w:rPr>
            </w:pPr>
          </w:p>
        </w:tc>
        <w:tc>
          <w:tcPr>
            <w:tcW w:w="2512" w:type="dxa"/>
            <w:gridSpan w:val="2"/>
            <w:tcBorders>
              <w:top w:val="nil"/>
              <w:left w:val="nil"/>
              <w:bottom w:val="single" w:color="auto" w:sz="12" w:space="0"/>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rPr>
          <w:trHeight w:val="266" w:hRule="exact"/>
          <w:jc w:val="center"/>
        </w:trPr>
        <w:tc>
          <w:tcPr>
            <w:tcW w:w="8165" w:type="dxa"/>
            <w:gridSpan w:val="3"/>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6575" w:type="dxa"/>
            <w:gridSpan w:val="4"/>
            <w:tcBorders>
              <w:top w:val="single" w:color="auto" w:sz="12"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w:t>
            </w:r>
            <w:r>
              <w:rPr>
                <w:rFonts w:hint="eastAsia" w:ascii="宋体" w:hAnsi="宋体" w:cs="Arial"/>
                <w:color w:val="000000"/>
                <w:kern w:val="0"/>
                <w:sz w:val="18"/>
                <w:szCs w:val="18"/>
                <w:lang w:eastAsia="zh-CN"/>
              </w:rPr>
              <w:t>一般公共预算</w:t>
            </w:r>
            <w:r>
              <w:rPr>
                <w:rFonts w:hint="eastAsia" w:ascii="宋体" w:hAnsi="宋体" w:cs="Arial"/>
                <w:color w:val="000000"/>
                <w:kern w:val="0"/>
                <w:sz w:val="18"/>
                <w:szCs w:val="18"/>
              </w:rPr>
              <w:t>财政拨款收入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18"/>
                <w:szCs w:val="18"/>
                <w:u w:val="none"/>
                <w:lang w:val="en-US" w:eastAsia="zh-CN" w:bidi="ar-SA"/>
              </w:rPr>
              <w:t>85719174.14</w:t>
            </w:r>
          </w:p>
        </w:tc>
        <w:tc>
          <w:tcPr>
            <w:tcW w:w="3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31</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1879.00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政府性基金预算财政拨款</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32</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eastAsia="宋体" w:cs="宋体"/>
                <w:i w:val="0"/>
                <w:color w:val="000000"/>
                <w:sz w:val="18"/>
                <w:szCs w:val="18"/>
                <w:u w:val="none"/>
                <w:lang w:val="en-US" w:eastAsia="zh-CN"/>
              </w:rPr>
              <w:t>0.00</w:t>
            </w:r>
          </w:p>
        </w:tc>
      </w:tr>
      <w:tr>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eastAsia="zh-CN"/>
              </w:rPr>
              <w:t>三</w:t>
            </w:r>
            <w:r>
              <w:rPr>
                <w:rFonts w:hint="eastAsia" w:ascii="宋体" w:hAnsi="宋体" w:cs="Arial"/>
                <w:color w:val="000000"/>
                <w:kern w:val="0"/>
                <w:sz w:val="18"/>
                <w:szCs w:val="18"/>
              </w:rPr>
              <w:t>、</w:t>
            </w:r>
            <w:r>
              <w:rPr>
                <w:rFonts w:hint="eastAsia" w:ascii="宋体" w:hAnsi="宋体" w:cs="Arial"/>
                <w:color w:val="000000"/>
                <w:kern w:val="0"/>
                <w:sz w:val="18"/>
                <w:szCs w:val="18"/>
                <w:lang w:eastAsia="zh-CN"/>
              </w:rPr>
              <w:t>国有资本经营</w:t>
            </w:r>
            <w:r>
              <w:rPr>
                <w:rFonts w:hint="eastAsia" w:ascii="宋体" w:hAnsi="宋体" w:cs="Arial"/>
                <w:color w:val="000000"/>
                <w:kern w:val="0"/>
                <w:sz w:val="18"/>
                <w:szCs w:val="18"/>
                <w:lang w:val="en-US" w:eastAsia="zh-CN"/>
              </w:rPr>
              <w:t>预算财政拨款收入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p>
        </w:tc>
        <w:tc>
          <w:tcPr>
            <w:tcW w:w="3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三、国防支出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33</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eastAsia="宋体" w:cs="宋体"/>
                <w:i w:val="0"/>
                <w:color w:val="000000"/>
                <w:sz w:val="18"/>
                <w:szCs w:val="18"/>
                <w:u w:val="none"/>
                <w:lang w:val="en-US" w:eastAsia="zh-CN"/>
              </w:rPr>
              <w:t>0.00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四</w:t>
            </w:r>
            <w:r>
              <w:rPr>
                <w:rFonts w:hint="eastAsia" w:ascii="宋体" w:hAnsi="宋体" w:cs="Arial"/>
                <w:color w:val="000000"/>
                <w:kern w:val="0"/>
                <w:sz w:val="18"/>
                <w:szCs w:val="18"/>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四、公共安全支出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34</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eastAsia="宋体" w:cs="宋体"/>
                <w:i w:val="0"/>
                <w:color w:val="000000"/>
                <w:sz w:val="18"/>
                <w:szCs w:val="18"/>
                <w:u w:val="none"/>
                <w:lang w:val="en-US" w:eastAsia="zh-CN"/>
              </w:rPr>
              <w:t>0.00</w:t>
            </w:r>
          </w:p>
        </w:tc>
      </w:tr>
      <w:tr>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五</w:t>
            </w:r>
            <w:r>
              <w:rPr>
                <w:rFonts w:hint="eastAsia" w:ascii="宋体" w:hAnsi="宋体" w:cs="Arial"/>
                <w:color w:val="000000"/>
                <w:kern w:val="0"/>
                <w:sz w:val="18"/>
                <w:szCs w:val="18"/>
              </w:rPr>
              <w:t>、事业收入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五、教育支出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35</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1206840.00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六</w:t>
            </w:r>
            <w:r>
              <w:rPr>
                <w:rFonts w:hint="eastAsia" w:ascii="宋体" w:hAnsi="宋体" w:cs="Arial"/>
                <w:color w:val="000000"/>
                <w:kern w:val="0"/>
                <w:sz w:val="18"/>
                <w:szCs w:val="18"/>
              </w:rPr>
              <w:t>、经营收入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6</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六、科学技术支出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36</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eastAsia="宋体" w:cs="宋体"/>
                <w:i w:val="0"/>
                <w:color w:val="000000"/>
                <w:sz w:val="18"/>
                <w:szCs w:val="18"/>
                <w:u w:val="none"/>
                <w:lang w:val="en-US" w:eastAsia="zh-CN"/>
              </w:rPr>
              <w:t>0.00</w:t>
            </w:r>
            <w:r>
              <w:rPr>
                <w:rFonts w:hint="eastAsia" w:ascii="宋体" w:hAnsi="宋体" w:cs="Arial"/>
                <w:color w:val="000000"/>
                <w:kern w:val="0"/>
                <w:sz w:val="18"/>
                <w:szCs w:val="18"/>
              </w:rPr>
              <w:t>　</w:t>
            </w:r>
          </w:p>
        </w:tc>
      </w:tr>
      <w:tr>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七</w:t>
            </w:r>
            <w:r>
              <w:rPr>
                <w:rFonts w:hint="eastAsia" w:ascii="宋体" w:hAnsi="宋体" w:cs="Arial"/>
                <w:color w:val="000000"/>
                <w:kern w:val="0"/>
                <w:sz w:val="18"/>
                <w:szCs w:val="18"/>
              </w:rPr>
              <w:t>、附属单位上缴收入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7</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七、文化</w:t>
            </w:r>
            <w:r>
              <w:rPr>
                <w:rFonts w:hint="eastAsia" w:ascii="宋体" w:hAnsi="宋体" w:cs="Arial"/>
                <w:color w:val="000000"/>
                <w:kern w:val="0"/>
                <w:sz w:val="18"/>
                <w:szCs w:val="18"/>
                <w:lang w:eastAsia="zh-CN"/>
              </w:rPr>
              <w:t>旅游</w:t>
            </w:r>
            <w:r>
              <w:rPr>
                <w:rFonts w:hint="eastAsia" w:ascii="宋体" w:hAnsi="宋体" w:cs="Arial"/>
                <w:color w:val="000000"/>
                <w:kern w:val="0"/>
                <w:sz w:val="18"/>
                <w:szCs w:val="18"/>
              </w:rPr>
              <w:t>体育与传媒支出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37</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67057797.17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八</w:t>
            </w:r>
            <w:r>
              <w:rPr>
                <w:rFonts w:hint="eastAsia" w:ascii="宋体" w:hAnsi="宋体" w:cs="Arial"/>
                <w:color w:val="000000"/>
                <w:kern w:val="0"/>
                <w:sz w:val="18"/>
                <w:szCs w:val="18"/>
              </w:rPr>
              <w:t>、其他收入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8</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569575.00</w:t>
            </w:r>
            <w:r>
              <w:rPr>
                <w:rFonts w:hint="eastAsia" w:ascii="宋体" w:hAnsi="宋体" w:cs="Arial"/>
                <w:color w:val="000000"/>
                <w:kern w:val="0"/>
                <w:sz w:val="18"/>
                <w:szCs w:val="18"/>
              </w:rPr>
              <w:t>　</w:t>
            </w:r>
          </w:p>
        </w:tc>
        <w:tc>
          <w:tcPr>
            <w:tcW w:w="3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八、社会保障和就业支出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38</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2612809.1</w:t>
            </w: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9</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九、</w:t>
            </w:r>
            <w:r>
              <w:rPr>
                <w:rFonts w:hint="eastAsia" w:ascii="宋体" w:hAnsi="宋体" w:cs="Arial"/>
                <w:color w:val="000000"/>
                <w:kern w:val="0"/>
                <w:sz w:val="18"/>
                <w:szCs w:val="18"/>
                <w:lang w:eastAsia="zh-CN"/>
              </w:rPr>
              <w:t>卫生健康</w:t>
            </w:r>
            <w:r>
              <w:rPr>
                <w:rFonts w:hint="eastAsia" w:ascii="宋体" w:hAnsi="宋体" w:cs="Arial"/>
                <w:color w:val="000000"/>
                <w:kern w:val="0"/>
                <w:sz w:val="18"/>
                <w:szCs w:val="18"/>
              </w:rPr>
              <w:t>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39</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659074.25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10</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十、节能环保支出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40</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eastAsia="宋体" w:cs="宋体"/>
                <w:i w:val="0"/>
                <w:color w:val="000000"/>
                <w:sz w:val="18"/>
                <w:szCs w:val="18"/>
                <w:u w:val="none"/>
                <w:lang w:val="en-US" w:eastAsia="zh-CN"/>
              </w:rPr>
              <w:t>0.00</w:t>
            </w:r>
          </w:p>
        </w:tc>
      </w:tr>
      <w:tr>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11</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十一、城乡社区支出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41</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eastAsia="宋体" w:cs="宋体"/>
                <w:i w:val="0"/>
                <w:color w:val="000000"/>
                <w:sz w:val="18"/>
                <w:szCs w:val="18"/>
                <w:u w:val="none"/>
                <w:lang w:val="en-US" w:eastAsia="zh-CN"/>
              </w:rPr>
              <w:t>0.00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12</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十二、农林水支出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42</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1000000</w:t>
            </w:r>
            <w:r>
              <w:rPr>
                <w:rFonts w:hint="eastAsia" w:ascii="宋体" w:hAnsi="宋体" w:cs="Arial"/>
                <w:color w:val="000000"/>
                <w:kern w:val="0"/>
                <w:sz w:val="18"/>
                <w:szCs w:val="18"/>
                <w:lang w:val="en-US" w:eastAsia="zh-CN"/>
              </w:rPr>
              <w:t>.00</w:t>
            </w:r>
            <w:r>
              <w:rPr>
                <w:rFonts w:hint="eastAsia" w:ascii="宋体" w:hAnsi="宋体" w:cs="Arial"/>
                <w:color w:val="000000"/>
                <w:kern w:val="0"/>
                <w:sz w:val="18"/>
                <w:szCs w:val="18"/>
              </w:rPr>
              <w:t>　</w:t>
            </w:r>
          </w:p>
        </w:tc>
      </w:tr>
      <w:tr>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13</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十三、交通运输支出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43</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eastAsia="宋体" w:cs="宋体"/>
                <w:i w:val="0"/>
                <w:color w:val="000000"/>
                <w:sz w:val="18"/>
                <w:szCs w:val="18"/>
                <w:u w:val="none"/>
                <w:lang w:val="en-US" w:eastAsia="zh-CN"/>
              </w:rPr>
              <w:t>0.00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14</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十四、资源勘探</w:t>
            </w:r>
            <w:r>
              <w:rPr>
                <w:rFonts w:hint="eastAsia" w:ascii="宋体" w:hAnsi="宋体" w:cs="Arial"/>
                <w:color w:val="000000"/>
                <w:kern w:val="0"/>
                <w:sz w:val="18"/>
                <w:szCs w:val="18"/>
                <w:lang w:val="en-US" w:eastAsia="zh-CN"/>
              </w:rPr>
              <w:t>工业</w:t>
            </w:r>
            <w:r>
              <w:rPr>
                <w:rFonts w:hint="eastAsia" w:ascii="宋体" w:hAnsi="宋体" w:cs="Arial"/>
                <w:color w:val="000000"/>
                <w:kern w:val="0"/>
                <w:sz w:val="18"/>
                <w:szCs w:val="18"/>
              </w:rPr>
              <w:t>信息等支出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44</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eastAsia="宋体" w:cs="宋体"/>
                <w:i w:val="0"/>
                <w:color w:val="000000"/>
                <w:sz w:val="18"/>
                <w:szCs w:val="18"/>
                <w:u w:val="none"/>
                <w:lang w:val="en-US" w:eastAsia="zh-CN"/>
              </w:rPr>
              <w:t>0.00</w:t>
            </w:r>
          </w:p>
        </w:tc>
      </w:tr>
      <w:tr>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15</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十五、商业服务业等支出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45</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200000</w:t>
            </w:r>
            <w:r>
              <w:rPr>
                <w:rFonts w:hint="eastAsia" w:ascii="宋体" w:hAnsi="宋体" w:cs="Arial"/>
                <w:color w:val="000000"/>
                <w:kern w:val="0"/>
                <w:sz w:val="18"/>
                <w:szCs w:val="18"/>
                <w:lang w:val="en-US" w:eastAsia="zh-CN"/>
              </w:rPr>
              <w:t>.00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16</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十六、金融支出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46</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eastAsia="宋体" w:cs="宋体"/>
                <w:i w:val="0"/>
                <w:color w:val="000000"/>
                <w:sz w:val="18"/>
                <w:szCs w:val="18"/>
                <w:u w:val="none"/>
                <w:lang w:val="en-US" w:eastAsia="zh-CN"/>
              </w:rPr>
              <w:t>0.00</w:t>
            </w:r>
          </w:p>
        </w:tc>
      </w:tr>
      <w:tr>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17</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十七、援助其他地区支出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47</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eastAsia="宋体" w:cs="宋体"/>
                <w:i w:val="0"/>
                <w:color w:val="000000"/>
                <w:sz w:val="18"/>
                <w:szCs w:val="18"/>
                <w:u w:val="none"/>
                <w:lang w:val="en-US" w:eastAsia="zh-CN"/>
              </w:rPr>
              <w:t>0.00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18</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十八、</w:t>
            </w:r>
            <w:r>
              <w:rPr>
                <w:rFonts w:hint="eastAsia" w:ascii="宋体" w:hAnsi="宋体" w:cs="Arial"/>
                <w:color w:val="000000"/>
                <w:kern w:val="0"/>
                <w:sz w:val="18"/>
                <w:szCs w:val="18"/>
                <w:lang w:eastAsia="zh-CN"/>
              </w:rPr>
              <w:t>自然资源</w:t>
            </w:r>
            <w:r>
              <w:rPr>
                <w:rFonts w:hint="eastAsia" w:ascii="宋体" w:hAnsi="宋体" w:cs="Arial"/>
                <w:color w:val="000000"/>
                <w:kern w:val="0"/>
                <w:sz w:val="18"/>
                <w:szCs w:val="18"/>
              </w:rPr>
              <w:t>海洋气象等支出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48</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eastAsia="宋体" w:cs="宋体"/>
                <w:i w:val="0"/>
                <w:color w:val="000000"/>
                <w:sz w:val="18"/>
                <w:szCs w:val="18"/>
                <w:u w:val="none"/>
                <w:lang w:val="en-US" w:eastAsia="zh-CN"/>
              </w:rPr>
              <w:t>0.00</w:t>
            </w:r>
          </w:p>
        </w:tc>
      </w:tr>
      <w:tr>
        <w:trPr>
          <w:trHeight w:val="23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19</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十九、住房保障支出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49</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986091</w:t>
            </w:r>
            <w:r>
              <w:rPr>
                <w:rFonts w:hint="eastAsia" w:ascii="宋体" w:hAnsi="宋体" w:cs="Arial"/>
                <w:color w:val="000000"/>
                <w:kern w:val="0"/>
                <w:sz w:val="18"/>
                <w:szCs w:val="18"/>
                <w:lang w:val="en-US" w:eastAsia="zh-CN"/>
              </w:rPr>
              <w:t>.00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20</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二十、粮油物资储备支出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50</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eastAsia="宋体" w:cs="宋体"/>
                <w:i w:val="0"/>
                <w:color w:val="000000"/>
                <w:sz w:val="18"/>
                <w:szCs w:val="18"/>
                <w:u w:val="none"/>
                <w:lang w:val="en-US" w:eastAsia="zh-CN"/>
              </w:rPr>
              <w:t>0.00</w:t>
            </w:r>
          </w:p>
        </w:tc>
      </w:tr>
      <w:tr>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21</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二十一、国有资本经营预算支出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53</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eastAsia="宋体" w:cs="宋体"/>
                <w:i w:val="0"/>
                <w:color w:val="000000"/>
                <w:sz w:val="18"/>
                <w:szCs w:val="18"/>
                <w:u w:val="none"/>
                <w:lang w:val="en-US" w:eastAsia="zh-CN"/>
              </w:rPr>
              <w:t>0.00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2</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p>
        </w:tc>
        <w:tc>
          <w:tcPr>
            <w:tcW w:w="3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eastAsia="zh-CN"/>
              </w:rPr>
              <w:t>二十</w:t>
            </w:r>
            <w:r>
              <w:rPr>
                <w:rFonts w:hint="eastAsia" w:ascii="宋体" w:hAnsi="宋体" w:cs="Arial"/>
                <w:color w:val="000000"/>
                <w:kern w:val="0"/>
                <w:sz w:val="18"/>
                <w:szCs w:val="18"/>
                <w:lang w:val="en-US" w:eastAsia="zh-CN"/>
              </w:rPr>
              <w:t>二</w:t>
            </w:r>
            <w:r>
              <w:rPr>
                <w:rFonts w:hint="eastAsia" w:ascii="宋体" w:hAnsi="宋体" w:cs="Arial"/>
                <w:color w:val="000000"/>
                <w:kern w:val="0"/>
                <w:sz w:val="18"/>
                <w:szCs w:val="18"/>
                <w:lang w:eastAsia="zh-CN"/>
              </w:rPr>
              <w:t>、灾害防治及应急管理支出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54</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eastAsia="宋体" w:cs="宋体"/>
                <w:i w:val="0"/>
                <w:color w:val="000000"/>
                <w:sz w:val="18"/>
                <w:szCs w:val="18"/>
                <w:u w:val="none"/>
                <w:lang w:val="en-US" w:eastAsia="zh-CN"/>
              </w:rPr>
              <w:t>0.00</w:t>
            </w:r>
          </w:p>
        </w:tc>
      </w:tr>
      <w:tr>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23</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w:t>
            </w:r>
            <w:r>
              <w:rPr>
                <w:rFonts w:hint="eastAsia" w:ascii="宋体" w:hAnsi="宋体" w:cs="Arial"/>
                <w:color w:val="000000"/>
                <w:kern w:val="0"/>
                <w:sz w:val="18"/>
                <w:szCs w:val="18"/>
                <w:lang w:val="en-US" w:eastAsia="zh-CN"/>
              </w:rPr>
              <w:t>三</w:t>
            </w:r>
            <w:r>
              <w:rPr>
                <w:rFonts w:hint="eastAsia" w:ascii="宋体" w:hAnsi="宋体" w:cs="Arial"/>
                <w:color w:val="000000"/>
                <w:kern w:val="0"/>
                <w:sz w:val="18"/>
                <w:szCs w:val="18"/>
              </w:rPr>
              <w:t>、其他支出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55</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eastAsia="宋体" w:cs="宋体"/>
                <w:i w:val="0"/>
                <w:color w:val="000000"/>
                <w:sz w:val="18"/>
                <w:szCs w:val="18"/>
                <w:u w:val="none"/>
                <w:lang w:val="en-US" w:eastAsia="zh-CN"/>
              </w:rPr>
              <w:t>0.00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24</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p>
        </w:tc>
        <w:tc>
          <w:tcPr>
            <w:tcW w:w="3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二十四、债务还本支出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56</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宋体" w:hAnsi="宋体" w:cs="Arial"/>
                <w:b/>
                <w:bCs/>
                <w:color w:val="000000"/>
                <w:kern w:val="0"/>
                <w:sz w:val="18"/>
                <w:szCs w:val="18"/>
              </w:rPr>
            </w:pPr>
            <w:r>
              <w:rPr>
                <w:rFonts w:hint="eastAsia" w:ascii="宋体" w:hAnsi="宋体" w:eastAsia="宋体" w:cs="宋体"/>
                <w:i w:val="0"/>
                <w:color w:val="000000"/>
                <w:sz w:val="18"/>
                <w:szCs w:val="18"/>
                <w:u w:val="none"/>
                <w:lang w:val="en-US" w:eastAsia="zh-CN"/>
              </w:rPr>
              <w:t>0.00</w:t>
            </w:r>
          </w:p>
        </w:tc>
      </w:tr>
      <w:tr>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25</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p>
        </w:tc>
        <w:tc>
          <w:tcPr>
            <w:tcW w:w="3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二十五、债务付息支出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57</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宋体" w:hAnsi="宋体" w:cs="Arial"/>
                <w:b/>
                <w:bCs/>
                <w:color w:val="000000"/>
                <w:kern w:val="0"/>
                <w:sz w:val="18"/>
                <w:szCs w:val="18"/>
              </w:rPr>
            </w:pPr>
            <w:r>
              <w:rPr>
                <w:rFonts w:hint="eastAsia" w:ascii="宋体" w:hAnsi="宋体" w:eastAsia="宋体" w:cs="宋体"/>
                <w:i w:val="0"/>
                <w:color w:val="000000"/>
                <w:sz w:val="18"/>
                <w:szCs w:val="18"/>
                <w:u w:val="none"/>
                <w:lang w:val="en-US" w:eastAsia="zh-CN"/>
              </w:rPr>
              <w:t>0.00</w:t>
            </w:r>
          </w:p>
        </w:tc>
      </w:tr>
      <w:tr>
        <w:tblPrEx>
          <w:tblCellMar>
            <w:top w:w="0" w:type="dxa"/>
            <w:left w:w="108" w:type="dxa"/>
            <w:bottom w:w="0" w:type="dxa"/>
            <w:right w:w="108" w:type="dxa"/>
          </w:tblCellMar>
        </w:tblPrEx>
        <w:trPr>
          <w:trHeight w:val="27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6</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p>
        </w:tc>
        <w:tc>
          <w:tcPr>
            <w:tcW w:w="3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二十六、抗疫特别国债安排的支出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58</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宋体" w:hAnsi="宋体" w:cs="Arial"/>
                <w:b/>
                <w:bCs/>
                <w:color w:val="000000"/>
                <w:kern w:val="0"/>
                <w:sz w:val="18"/>
                <w:szCs w:val="18"/>
              </w:rPr>
            </w:pPr>
            <w:r>
              <w:rPr>
                <w:rFonts w:hint="eastAsia" w:ascii="宋体" w:hAnsi="宋体" w:eastAsia="宋体" w:cs="宋体"/>
                <w:i w:val="0"/>
                <w:color w:val="000000"/>
                <w:sz w:val="18"/>
                <w:szCs w:val="18"/>
                <w:u w:val="none"/>
                <w:lang w:val="en-US" w:eastAsia="zh-CN"/>
              </w:rPr>
              <w:t>0.00</w:t>
            </w:r>
          </w:p>
        </w:tc>
      </w:tr>
      <w:tr>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eastAsia="zh-CN"/>
              </w:rPr>
              <w:t>2</w:t>
            </w:r>
            <w:r>
              <w:rPr>
                <w:rFonts w:hint="eastAsia" w:ascii="宋体" w:hAnsi="宋体" w:cs="Arial"/>
                <w:color w:val="000000"/>
                <w:kern w:val="0"/>
                <w:sz w:val="18"/>
                <w:szCs w:val="18"/>
                <w:lang w:val="en-US" w:eastAsia="zh-CN"/>
              </w:rPr>
              <w:t>7</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b/>
                <w:bCs/>
                <w:color w:val="000000"/>
                <w:kern w:val="0"/>
                <w:sz w:val="18"/>
                <w:szCs w:val="18"/>
              </w:rPr>
              <w:t>86288749.14</w:t>
            </w:r>
          </w:p>
        </w:tc>
        <w:tc>
          <w:tcPr>
            <w:tcW w:w="3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59</w:t>
            </w:r>
          </w:p>
          <w:p>
            <w:pPr>
              <w:widowControl/>
              <w:jc w:val="center"/>
              <w:rPr>
                <w:rFonts w:hint="default" w:ascii="宋体" w:hAnsi="宋体" w:cs="Arial"/>
                <w:color w:val="000000"/>
                <w:kern w:val="0"/>
                <w:sz w:val="18"/>
                <w:szCs w:val="18"/>
                <w:lang w:val="en-US" w:eastAsia="zh-CN"/>
              </w:rPr>
            </w:pP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default" w:ascii="宋体" w:hAnsi="宋体" w:cs="Arial" w:eastAsiaTheme="minorEastAsia"/>
                <w:b/>
                <w:bCs/>
                <w:color w:val="000000"/>
                <w:kern w:val="0"/>
                <w:sz w:val="18"/>
                <w:szCs w:val="18"/>
                <w:lang w:val="en-US" w:eastAsia="zh-CN"/>
              </w:rPr>
            </w:pPr>
            <w:r>
              <w:rPr>
                <w:rFonts w:hint="eastAsia" w:ascii="宋体" w:hAnsi="宋体" w:cs="Arial"/>
                <w:b/>
                <w:bCs/>
                <w:color w:val="000000"/>
                <w:kern w:val="0"/>
                <w:sz w:val="18"/>
                <w:szCs w:val="18"/>
                <w:lang w:val="en-US" w:eastAsia="zh-CN"/>
              </w:rPr>
              <w:t>73724490.52</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 xml:space="preserve">    </w:t>
            </w:r>
            <w:r>
              <w:rPr>
                <w:rFonts w:hint="eastAsia" w:ascii="宋体" w:hAnsi="宋体" w:cs="Arial"/>
                <w:color w:val="000000"/>
                <w:kern w:val="0"/>
                <w:sz w:val="18"/>
                <w:szCs w:val="18"/>
                <w:lang w:val="en-US" w:eastAsia="zh-CN"/>
              </w:rPr>
              <w:t>使用非财政拨款结余</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28</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eastAsia="宋体" w:cs="宋体"/>
                <w:i w:val="0"/>
                <w:color w:val="000000"/>
                <w:sz w:val="18"/>
                <w:szCs w:val="18"/>
                <w:u w:val="none"/>
                <w:lang w:val="en-US" w:eastAsia="zh-CN"/>
              </w:rPr>
              <w:t>0.00</w:t>
            </w:r>
            <w:r>
              <w:rPr>
                <w:rFonts w:hint="eastAsia" w:ascii="宋体" w:hAnsi="宋体" w:cs="Arial"/>
                <w:color w:val="000000"/>
                <w:kern w:val="0"/>
                <w:sz w:val="18"/>
                <w:szCs w:val="18"/>
              </w:rPr>
              <w:t>　</w:t>
            </w:r>
          </w:p>
        </w:tc>
        <w:tc>
          <w:tcPr>
            <w:tcW w:w="3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60</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r>
              <w:rPr>
                <w:rFonts w:hint="eastAsia" w:ascii="宋体" w:hAnsi="宋体" w:eastAsia="宋体" w:cs="宋体"/>
                <w:i w:val="0"/>
                <w:color w:val="000000"/>
                <w:sz w:val="18"/>
                <w:szCs w:val="18"/>
                <w:u w:val="none"/>
                <w:lang w:val="en-US" w:eastAsia="zh-CN"/>
              </w:rPr>
              <w:t>0.00</w:t>
            </w:r>
          </w:p>
        </w:tc>
      </w:tr>
      <w:tr>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29</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29823849.26　</w:t>
            </w:r>
          </w:p>
        </w:tc>
        <w:tc>
          <w:tcPr>
            <w:tcW w:w="3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61</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42388107.88</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38"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30</w:t>
            </w:r>
          </w:p>
        </w:tc>
        <w:tc>
          <w:tcPr>
            <w:tcW w:w="1950"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b/>
                <w:bCs/>
                <w:color w:val="000000"/>
                <w:kern w:val="0"/>
                <w:sz w:val="18"/>
                <w:szCs w:val="18"/>
              </w:rPr>
              <w:t>116112598.4</w:t>
            </w:r>
            <w:r>
              <w:rPr>
                <w:rFonts w:hint="eastAsia" w:ascii="宋体" w:hAnsi="宋体" w:cs="Arial"/>
                <w:b/>
                <w:bCs/>
                <w:color w:val="000000"/>
                <w:kern w:val="0"/>
                <w:sz w:val="18"/>
                <w:szCs w:val="18"/>
                <w:lang w:val="en-US" w:eastAsia="zh-CN"/>
              </w:rPr>
              <w:t>0</w:t>
            </w:r>
            <w:r>
              <w:rPr>
                <w:rFonts w:hint="eastAsia" w:ascii="宋体" w:hAnsi="宋体" w:cs="Arial"/>
                <w:color w:val="000000"/>
                <w:kern w:val="0"/>
                <w:sz w:val="18"/>
                <w:szCs w:val="18"/>
              </w:rPr>
              <w:t>　</w:t>
            </w:r>
          </w:p>
        </w:tc>
        <w:tc>
          <w:tcPr>
            <w:tcW w:w="3363"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gridSpan w:val="2"/>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62</w:t>
            </w:r>
          </w:p>
        </w:tc>
        <w:tc>
          <w:tcPr>
            <w:tcW w:w="2511" w:type="dxa"/>
            <w:tcBorders>
              <w:top w:val="single" w:color="auto" w:sz="4" w:space="0"/>
              <w:left w:val="single" w:color="auto" w:sz="4" w:space="0"/>
              <w:bottom w:val="single" w:color="auto" w:sz="12" w:space="0"/>
              <w:right w:val="single" w:color="auto" w:sz="12" w:space="0"/>
            </w:tcBorders>
            <w:shd w:val="clear" w:color="auto" w:fill="auto"/>
            <w:vAlign w:val="center"/>
          </w:tcPr>
          <w:p>
            <w:pPr>
              <w:widowControl/>
              <w:jc w:val="right"/>
              <w:rPr>
                <w:rFonts w:hint="eastAsia" w:ascii="宋体" w:hAnsi="宋体" w:cs="Arial" w:eastAsiaTheme="minorEastAsia"/>
                <w:b/>
                <w:bCs/>
                <w:color w:val="000000"/>
                <w:kern w:val="0"/>
                <w:sz w:val="18"/>
                <w:szCs w:val="18"/>
                <w:lang w:val="en-US" w:eastAsia="zh-CN"/>
              </w:rPr>
            </w:pPr>
            <w:r>
              <w:rPr>
                <w:rFonts w:hint="eastAsia" w:ascii="宋体" w:hAnsi="宋体" w:cs="Arial"/>
                <w:b/>
                <w:bCs/>
                <w:color w:val="000000"/>
                <w:kern w:val="0"/>
                <w:sz w:val="18"/>
                <w:szCs w:val="18"/>
              </w:rPr>
              <w:t>　116112598.4</w:t>
            </w:r>
            <w:r>
              <w:rPr>
                <w:rFonts w:hint="eastAsia" w:ascii="宋体" w:hAnsi="宋体" w:cs="Arial"/>
                <w:b/>
                <w:bCs/>
                <w:color w:val="000000"/>
                <w:kern w:val="0"/>
                <w:sz w:val="18"/>
                <w:szCs w:val="18"/>
                <w:lang w:val="en-US" w:eastAsia="zh-CN"/>
              </w:rPr>
              <w:t>0</w:t>
            </w:r>
          </w:p>
        </w:tc>
      </w:tr>
    </w:tbl>
    <w:p>
      <w:pPr>
        <w:spacing w:line="240" w:lineRule="atLeast"/>
        <w:jc w:val="left"/>
        <w:rPr>
          <w:rFonts w:hint="eastAsia"/>
        </w:rPr>
      </w:pPr>
      <w:r>
        <w:rPr>
          <w:rFonts w:hint="eastAsia" w:ascii="宋体" w:hAnsi="宋体" w:cs="Arial"/>
          <w:color w:val="000000"/>
          <w:kern w:val="0"/>
          <w:sz w:val="18"/>
          <w:szCs w:val="18"/>
        </w:rPr>
        <w:t>注：本表反映部门本年度的总收支和年末结余结转情况，数据取自财决01表</w:t>
      </w:r>
    </w:p>
    <w:tbl>
      <w:tblPr>
        <w:tblStyle w:val="8"/>
        <w:tblpPr w:leftFromText="180" w:rightFromText="180" w:vertAnchor="text" w:horzAnchor="page" w:tblpX="1358" w:tblpY="621"/>
        <w:tblOverlap w:val="never"/>
        <w:tblW w:w="29291" w:type="dxa"/>
        <w:tblInd w:w="0" w:type="dxa"/>
        <w:tblLayout w:type="fixed"/>
        <w:tblCellMar>
          <w:top w:w="0" w:type="dxa"/>
          <w:left w:w="108" w:type="dxa"/>
          <w:bottom w:w="0" w:type="dxa"/>
          <w:right w:w="108" w:type="dxa"/>
        </w:tblCellMar>
      </w:tblPr>
      <w:tblGrid>
        <w:gridCol w:w="382"/>
        <w:gridCol w:w="368"/>
        <w:gridCol w:w="335"/>
        <w:gridCol w:w="3410"/>
        <w:gridCol w:w="1393"/>
        <w:gridCol w:w="1462"/>
        <w:gridCol w:w="849"/>
        <w:gridCol w:w="1221"/>
        <w:gridCol w:w="1286"/>
        <w:gridCol w:w="983"/>
        <w:gridCol w:w="1735"/>
        <w:gridCol w:w="1356"/>
        <w:gridCol w:w="2073"/>
        <w:gridCol w:w="2073"/>
        <w:gridCol w:w="2073"/>
        <w:gridCol w:w="2073"/>
        <w:gridCol w:w="2073"/>
        <w:gridCol w:w="2073"/>
        <w:gridCol w:w="2073"/>
      </w:tblGrid>
      <w:tr>
        <w:tblPrEx>
          <w:tblCellMar>
            <w:top w:w="0" w:type="dxa"/>
            <w:left w:w="108" w:type="dxa"/>
            <w:bottom w:w="0" w:type="dxa"/>
            <w:right w:w="108" w:type="dxa"/>
          </w:tblCellMar>
        </w:tblPrEx>
        <w:trPr>
          <w:gridAfter w:val="7"/>
          <w:wAfter w:w="14511" w:type="dxa"/>
          <w:trHeight w:val="692" w:hRule="atLeast"/>
        </w:trPr>
        <w:tc>
          <w:tcPr>
            <w:tcW w:w="14780" w:type="dxa"/>
            <w:gridSpan w:val="12"/>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28"/>
                <w:szCs w:val="28"/>
              </w:rPr>
              <w:t>收入决算表</w:t>
            </w:r>
          </w:p>
        </w:tc>
      </w:tr>
      <w:tr>
        <w:tblPrEx>
          <w:tblCellMar>
            <w:top w:w="0" w:type="dxa"/>
            <w:left w:w="108" w:type="dxa"/>
            <w:bottom w:w="0" w:type="dxa"/>
            <w:right w:w="108" w:type="dxa"/>
          </w:tblCellMar>
        </w:tblPrEx>
        <w:trPr>
          <w:gridAfter w:val="7"/>
          <w:wAfter w:w="14511" w:type="dxa"/>
          <w:trHeight w:val="366" w:hRule="atLeast"/>
        </w:trPr>
        <w:tc>
          <w:tcPr>
            <w:tcW w:w="5888" w:type="dxa"/>
            <w:gridSpan w:val="5"/>
            <w:vMerge w:val="restart"/>
            <w:tcBorders>
              <w:top w:val="nil"/>
              <w:left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公开部门：宁夏盐池县文化旅游广电局</w:t>
            </w:r>
          </w:p>
        </w:tc>
        <w:tc>
          <w:tcPr>
            <w:tcW w:w="1462"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4"/>
                <w:szCs w:val="24"/>
              </w:rPr>
            </w:pPr>
          </w:p>
        </w:tc>
        <w:tc>
          <w:tcPr>
            <w:tcW w:w="849"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4"/>
                <w:szCs w:val="24"/>
              </w:rPr>
            </w:pPr>
          </w:p>
        </w:tc>
        <w:tc>
          <w:tcPr>
            <w:tcW w:w="2507" w:type="dxa"/>
            <w:gridSpan w:val="2"/>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4"/>
                <w:szCs w:val="24"/>
              </w:rPr>
            </w:pPr>
          </w:p>
        </w:tc>
        <w:tc>
          <w:tcPr>
            <w:tcW w:w="983"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4"/>
                <w:szCs w:val="24"/>
              </w:rPr>
            </w:pPr>
          </w:p>
        </w:tc>
        <w:tc>
          <w:tcPr>
            <w:tcW w:w="1735"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4"/>
                <w:szCs w:val="24"/>
              </w:rPr>
            </w:pPr>
          </w:p>
        </w:tc>
        <w:tc>
          <w:tcPr>
            <w:tcW w:w="1356" w:type="dxa"/>
            <w:tcBorders>
              <w:top w:val="nil"/>
              <w:left w:val="nil"/>
              <w:bottom w:val="nil"/>
              <w:right w:val="nil"/>
            </w:tcBorders>
            <w:shd w:val="clear" w:color="auto" w:fill="auto"/>
            <w:vAlign w:val="bottom"/>
          </w:tcPr>
          <w:p>
            <w:pPr>
              <w:widowControl/>
              <w:jc w:val="righ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公开02表</w:t>
            </w:r>
          </w:p>
        </w:tc>
      </w:tr>
      <w:tr>
        <w:tblPrEx>
          <w:tblCellMar>
            <w:top w:w="0" w:type="dxa"/>
            <w:left w:w="108" w:type="dxa"/>
            <w:bottom w:w="0" w:type="dxa"/>
            <w:right w:w="108" w:type="dxa"/>
          </w:tblCellMar>
        </w:tblPrEx>
        <w:trPr>
          <w:gridAfter w:val="7"/>
          <w:wAfter w:w="14511" w:type="dxa"/>
          <w:trHeight w:val="366" w:hRule="atLeast"/>
        </w:trPr>
        <w:tc>
          <w:tcPr>
            <w:tcW w:w="5888" w:type="dxa"/>
            <w:gridSpan w:val="5"/>
            <w:vMerge w:val="continue"/>
            <w:tcBorders>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4"/>
                <w:szCs w:val="24"/>
              </w:rPr>
            </w:pPr>
          </w:p>
        </w:tc>
        <w:tc>
          <w:tcPr>
            <w:tcW w:w="1462"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4"/>
                <w:szCs w:val="24"/>
              </w:rPr>
            </w:pPr>
          </w:p>
        </w:tc>
        <w:tc>
          <w:tcPr>
            <w:tcW w:w="849" w:type="dxa"/>
            <w:tcBorders>
              <w:top w:val="nil"/>
              <w:left w:val="nil"/>
              <w:bottom w:val="nil"/>
              <w:right w:val="nil"/>
            </w:tcBorders>
            <w:shd w:val="clear" w:color="auto" w:fill="auto"/>
            <w:vAlign w:val="bottom"/>
          </w:tcPr>
          <w:p>
            <w:pPr>
              <w:widowControl/>
              <w:jc w:val="center"/>
              <w:rPr>
                <w:rFonts w:hint="eastAsia" w:asciiTheme="minorEastAsia" w:hAnsiTheme="minorEastAsia" w:eastAsiaTheme="minorEastAsia" w:cstheme="minorEastAsia"/>
                <w:color w:val="000000"/>
                <w:kern w:val="0"/>
                <w:sz w:val="24"/>
                <w:szCs w:val="24"/>
              </w:rPr>
            </w:pPr>
          </w:p>
        </w:tc>
        <w:tc>
          <w:tcPr>
            <w:tcW w:w="2507" w:type="dxa"/>
            <w:gridSpan w:val="2"/>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4"/>
                <w:szCs w:val="24"/>
              </w:rPr>
            </w:pPr>
          </w:p>
        </w:tc>
        <w:tc>
          <w:tcPr>
            <w:tcW w:w="983"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4"/>
                <w:szCs w:val="24"/>
              </w:rPr>
            </w:pPr>
          </w:p>
        </w:tc>
        <w:tc>
          <w:tcPr>
            <w:tcW w:w="3091" w:type="dxa"/>
            <w:gridSpan w:val="2"/>
            <w:tcBorders>
              <w:top w:val="nil"/>
              <w:left w:val="nil"/>
              <w:bottom w:val="nil"/>
              <w:right w:val="nil"/>
            </w:tcBorders>
            <w:shd w:val="clear" w:color="auto" w:fill="auto"/>
            <w:vAlign w:val="bottom"/>
          </w:tcPr>
          <w:p>
            <w:pPr>
              <w:widowControl/>
              <w:jc w:val="righ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金额单位：元</w:t>
            </w:r>
          </w:p>
        </w:tc>
      </w:tr>
      <w:tr>
        <w:tblPrEx>
          <w:tblCellMar>
            <w:top w:w="0" w:type="dxa"/>
            <w:left w:w="108" w:type="dxa"/>
            <w:bottom w:w="0" w:type="dxa"/>
            <w:right w:w="108" w:type="dxa"/>
          </w:tblCellMar>
        </w:tblPrEx>
        <w:trPr>
          <w:gridAfter w:val="7"/>
          <w:wAfter w:w="14511" w:type="dxa"/>
          <w:trHeight w:val="408" w:hRule="atLeast"/>
        </w:trPr>
        <w:tc>
          <w:tcPr>
            <w:tcW w:w="4495"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项目</w:t>
            </w:r>
          </w:p>
        </w:tc>
        <w:tc>
          <w:tcPr>
            <w:tcW w:w="1393" w:type="dxa"/>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本年收入合计</w:t>
            </w:r>
          </w:p>
        </w:tc>
        <w:tc>
          <w:tcPr>
            <w:tcW w:w="1462" w:type="dxa"/>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财政拨款收入</w:t>
            </w:r>
          </w:p>
        </w:tc>
        <w:tc>
          <w:tcPr>
            <w:tcW w:w="849" w:type="dxa"/>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上级补助收入</w:t>
            </w:r>
          </w:p>
        </w:tc>
        <w:tc>
          <w:tcPr>
            <w:tcW w:w="2507" w:type="dxa"/>
            <w:gridSpan w:val="2"/>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事业收入</w:t>
            </w:r>
          </w:p>
        </w:tc>
        <w:tc>
          <w:tcPr>
            <w:tcW w:w="983" w:type="dxa"/>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经营收入</w:t>
            </w:r>
          </w:p>
        </w:tc>
        <w:tc>
          <w:tcPr>
            <w:tcW w:w="1735" w:type="dxa"/>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附属单位上缴收入</w:t>
            </w:r>
          </w:p>
        </w:tc>
        <w:tc>
          <w:tcPr>
            <w:tcW w:w="1356" w:type="dxa"/>
            <w:vMerge w:val="restart"/>
            <w:tcBorders>
              <w:top w:val="single" w:color="000000" w:sz="8" w:space="0"/>
              <w:left w:val="nil"/>
              <w:right w:val="single" w:color="000000"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其他收入</w:t>
            </w:r>
          </w:p>
        </w:tc>
      </w:tr>
      <w:tr>
        <w:tblPrEx>
          <w:tblCellMar>
            <w:top w:w="0" w:type="dxa"/>
            <w:left w:w="108" w:type="dxa"/>
            <w:bottom w:w="0" w:type="dxa"/>
            <w:right w:w="108" w:type="dxa"/>
          </w:tblCellMar>
        </w:tblPrEx>
        <w:trPr>
          <w:gridAfter w:val="7"/>
          <w:wAfter w:w="14511" w:type="dxa"/>
          <w:trHeight w:val="714" w:hRule="atLeast"/>
        </w:trPr>
        <w:tc>
          <w:tcPr>
            <w:tcW w:w="108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功能分类科目编码</w:t>
            </w:r>
          </w:p>
        </w:tc>
        <w:tc>
          <w:tcPr>
            <w:tcW w:w="3410" w:type="dxa"/>
            <w:vMerge w:val="restart"/>
            <w:tcBorders>
              <w:top w:val="nil"/>
              <w:left w:val="nil"/>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科目名称</w:t>
            </w:r>
          </w:p>
        </w:tc>
        <w:tc>
          <w:tcPr>
            <w:tcW w:w="1393" w:type="dxa"/>
            <w:vMerge w:val="continue"/>
            <w:tcBorders>
              <w:left w:val="nil"/>
              <w:right w:val="single" w:color="000000" w:sz="4" w:space="0"/>
            </w:tcBorders>
            <w:vAlign w:val="center"/>
          </w:tcPr>
          <w:p>
            <w:pPr>
              <w:widowControl/>
              <w:jc w:val="center"/>
              <w:rPr>
                <w:rFonts w:hint="eastAsia" w:asciiTheme="minorEastAsia" w:hAnsiTheme="minorEastAsia" w:eastAsiaTheme="minorEastAsia" w:cstheme="minorEastAsia"/>
                <w:color w:val="000000"/>
                <w:kern w:val="0"/>
                <w:sz w:val="18"/>
                <w:szCs w:val="18"/>
              </w:rPr>
            </w:pPr>
          </w:p>
        </w:tc>
        <w:tc>
          <w:tcPr>
            <w:tcW w:w="1462" w:type="dxa"/>
            <w:vMerge w:val="continue"/>
            <w:tcBorders>
              <w:left w:val="nil"/>
              <w:right w:val="single" w:color="000000" w:sz="4" w:space="0"/>
            </w:tcBorders>
            <w:vAlign w:val="center"/>
          </w:tcPr>
          <w:p>
            <w:pPr>
              <w:widowControl/>
              <w:jc w:val="center"/>
              <w:rPr>
                <w:rFonts w:hint="eastAsia" w:asciiTheme="minorEastAsia" w:hAnsiTheme="minorEastAsia" w:eastAsiaTheme="minorEastAsia" w:cstheme="minorEastAsia"/>
                <w:color w:val="000000"/>
                <w:kern w:val="0"/>
                <w:sz w:val="18"/>
                <w:szCs w:val="18"/>
              </w:rPr>
            </w:pPr>
          </w:p>
        </w:tc>
        <w:tc>
          <w:tcPr>
            <w:tcW w:w="849" w:type="dxa"/>
            <w:vMerge w:val="continue"/>
            <w:tcBorders>
              <w:left w:val="nil"/>
              <w:right w:val="single" w:color="000000" w:sz="4" w:space="0"/>
            </w:tcBorders>
            <w:vAlign w:val="center"/>
          </w:tcPr>
          <w:p>
            <w:pPr>
              <w:widowControl/>
              <w:jc w:val="center"/>
              <w:rPr>
                <w:rFonts w:hint="eastAsia" w:asciiTheme="minorEastAsia" w:hAnsiTheme="minorEastAsia" w:eastAsiaTheme="minorEastAsia" w:cstheme="minorEastAsia"/>
                <w:color w:val="000000"/>
                <w:kern w:val="0"/>
                <w:sz w:val="18"/>
                <w:szCs w:val="18"/>
              </w:rPr>
            </w:pPr>
          </w:p>
        </w:tc>
        <w:tc>
          <w:tcPr>
            <w:tcW w:w="2507" w:type="dxa"/>
            <w:gridSpan w:val="2"/>
            <w:vMerge w:val="continue"/>
            <w:tcBorders>
              <w:left w:val="nil"/>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color w:val="000000"/>
                <w:kern w:val="0"/>
                <w:sz w:val="18"/>
                <w:szCs w:val="18"/>
              </w:rPr>
            </w:pPr>
          </w:p>
        </w:tc>
        <w:tc>
          <w:tcPr>
            <w:tcW w:w="983" w:type="dxa"/>
            <w:vMerge w:val="continue"/>
            <w:tcBorders>
              <w:left w:val="nil"/>
              <w:right w:val="single" w:color="000000" w:sz="4" w:space="0"/>
            </w:tcBorders>
            <w:vAlign w:val="center"/>
          </w:tcPr>
          <w:p>
            <w:pPr>
              <w:widowControl/>
              <w:jc w:val="center"/>
              <w:rPr>
                <w:rFonts w:hint="eastAsia" w:asciiTheme="minorEastAsia" w:hAnsiTheme="minorEastAsia" w:eastAsiaTheme="minorEastAsia" w:cstheme="minorEastAsia"/>
                <w:color w:val="000000"/>
                <w:kern w:val="0"/>
                <w:sz w:val="18"/>
                <w:szCs w:val="18"/>
              </w:rPr>
            </w:pPr>
          </w:p>
        </w:tc>
        <w:tc>
          <w:tcPr>
            <w:tcW w:w="1735" w:type="dxa"/>
            <w:vMerge w:val="continue"/>
            <w:tcBorders>
              <w:left w:val="nil"/>
              <w:right w:val="single" w:color="000000" w:sz="4" w:space="0"/>
            </w:tcBorders>
            <w:vAlign w:val="center"/>
          </w:tcPr>
          <w:p>
            <w:pPr>
              <w:widowControl/>
              <w:jc w:val="center"/>
              <w:rPr>
                <w:rFonts w:hint="eastAsia" w:asciiTheme="minorEastAsia" w:hAnsiTheme="minorEastAsia" w:eastAsiaTheme="minorEastAsia" w:cstheme="minorEastAsia"/>
                <w:color w:val="000000"/>
                <w:kern w:val="0"/>
                <w:sz w:val="18"/>
                <w:szCs w:val="18"/>
              </w:rPr>
            </w:pPr>
          </w:p>
        </w:tc>
        <w:tc>
          <w:tcPr>
            <w:tcW w:w="1356" w:type="dxa"/>
            <w:vMerge w:val="continue"/>
            <w:tcBorders>
              <w:left w:val="nil"/>
              <w:right w:val="single" w:color="000000" w:sz="8" w:space="0"/>
            </w:tcBorders>
            <w:vAlign w:val="center"/>
          </w:tcPr>
          <w:p>
            <w:pPr>
              <w:widowControl/>
              <w:jc w:val="center"/>
              <w:rPr>
                <w:rFonts w:hint="eastAsia" w:asciiTheme="minorEastAsia" w:hAnsiTheme="minorEastAsia" w:eastAsiaTheme="minorEastAsia" w:cstheme="minorEastAsia"/>
                <w:color w:val="000000"/>
                <w:kern w:val="0"/>
                <w:sz w:val="18"/>
                <w:szCs w:val="18"/>
              </w:rPr>
            </w:pPr>
          </w:p>
        </w:tc>
      </w:tr>
      <w:tr>
        <w:tblPrEx>
          <w:tblCellMar>
            <w:top w:w="0" w:type="dxa"/>
            <w:left w:w="108" w:type="dxa"/>
            <w:bottom w:w="0" w:type="dxa"/>
            <w:right w:w="108" w:type="dxa"/>
          </w:tblCellMar>
        </w:tblPrEx>
        <w:trPr>
          <w:gridAfter w:val="7"/>
          <w:wAfter w:w="14511" w:type="dxa"/>
          <w:trHeight w:val="523" w:hRule="atLeast"/>
        </w:trPr>
        <w:tc>
          <w:tcPr>
            <w:tcW w:w="382" w:type="dxa"/>
            <w:vMerge w:val="restart"/>
            <w:tcBorders>
              <w:top w:val="nil"/>
              <w:left w:val="single" w:color="000000" w:sz="8"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类</w:t>
            </w:r>
          </w:p>
        </w:tc>
        <w:tc>
          <w:tcPr>
            <w:tcW w:w="368" w:type="dxa"/>
            <w:vMerge w:val="restart"/>
            <w:tcBorders>
              <w:top w:val="nil"/>
              <w:left w:val="nil"/>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款</w:t>
            </w:r>
          </w:p>
        </w:tc>
        <w:tc>
          <w:tcPr>
            <w:tcW w:w="335" w:type="dxa"/>
            <w:vMerge w:val="restart"/>
            <w:tcBorders>
              <w:top w:val="nil"/>
              <w:left w:val="nil"/>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项</w:t>
            </w:r>
          </w:p>
        </w:tc>
        <w:tc>
          <w:tcPr>
            <w:tcW w:w="3410"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p>
        </w:tc>
        <w:tc>
          <w:tcPr>
            <w:tcW w:w="1393"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p>
        </w:tc>
        <w:tc>
          <w:tcPr>
            <w:tcW w:w="1462"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p>
        </w:tc>
        <w:tc>
          <w:tcPr>
            <w:tcW w:w="849"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p>
        </w:tc>
        <w:tc>
          <w:tcPr>
            <w:tcW w:w="122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小计</w:t>
            </w:r>
          </w:p>
        </w:tc>
        <w:tc>
          <w:tcPr>
            <w:tcW w:w="128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其中：教育收费</w:t>
            </w:r>
          </w:p>
        </w:tc>
        <w:tc>
          <w:tcPr>
            <w:tcW w:w="983"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rPr>
            </w:pPr>
          </w:p>
        </w:tc>
        <w:tc>
          <w:tcPr>
            <w:tcW w:w="1735"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rPr>
            </w:pPr>
          </w:p>
        </w:tc>
        <w:tc>
          <w:tcPr>
            <w:tcW w:w="1356" w:type="dxa"/>
            <w:vMerge w:val="continue"/>
            <w:tcBorders>
              <w:left w:val="nil"/>
              <w:bottom w:val="single" w:color="000000" w:sz="4" w:space="0"/>
              <w:right w:val="single" w:color="000000"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rPr>
            </w:pPr>
          </w:p>
        </w:tc>
      </w:tr>
      <w:tr>
        <w:tblPrEx>
          <w:tblCellMar>
            <w:top w:w="0" w:type="dxa"/>
            <w:left w:w="108" w:type="dxa"/>
            <w:bottom w:w="0" w:type="dxa"/>
            <w:right w:w="108" w:type="dxa"/>
          </w:tblCellMar>
        </w:tblPrEx>
        <w:trPr>
          <w:gridAfter w:val="7"/>
          <w:wAfter w:w="14511" w:type="dxa"/>
          <w:trHeight w:val="388" w:hRule="atLeast"/>
        </w:trPr>
        <w:tc>
          <w:tcPr>
            <w:tcW w:w="382" w:type="dxa"/>
            <w:vMerge w:val="continue"/>
            <w:tcBorders>
              <w:left w:val="single" w:color="000000" w:sz="8"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p>
        </w:tc>
        <w:tc>
          <w:tcPr>
            <w:tcW w:w="368" w:type="dxa"/>
            <w:vMerge w:val="continue"/>
            <w:tcBorders>
              <w:left w:val="nil"/>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p>
        </w:tc>
        <w:tc>
          <w:tcPr>
            <w:tcW w:w="335" w:type="dxa"/>
            <w:vMerge w:val="continue"/>
            <w:tcBorders>
              <w:left w:val="nil"/>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p>
        </w:tc>
        <w:tc>
          <w:tcPr>
            <w:tcW w:w="34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栏次</w:t>
            </w:r>
          </w:p>
        </w:tc>
        <w:tc>
          <w:tcPr>
            <w:tcW w:w="139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p>
        </w:tc>
        <w:tc>
          <w:tcPr>
            <w:tcW w:w="146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84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w:t>
            </w:r>
          </w:p>
        </w:tc>
        <w:tc>
          <w:tcPr>
            <w:tcW w:w="2507"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4</w:t>
            </w:r>
          </w:p>
        </w:tc>
        <w:tc>
          <w:tcPr>
            <w:tcW w:w="98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5</w:t>
            </w:r>
          </w:p>
        </w:tc>
        <w:tc>
          <w:tcPr>
            <w:tcW w:w="17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6</w:t>
            </w:r>
          </w:p>
        </w:tc>
        <w:tc>
          <w:tcPr>
            <w:tcW w:w="1356" w:type="dxa"/>
            <w:tcBorders>
              <w:top w:val="nil"/>
              <w:left w:val="nil"/>
              <w:bottom w:val="single" w:color="000000" w:sz="4" w:space="0"/>
              <w:right w:val="single" w:color="000000"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7</w:t>
            </w:r>
          </w:p>
        </w:tc>
      </w:tr>
      <w:tr>
        <w:tblPrEx>
          <w:tblCellMar>
            <w:top w:w="0" w:type="dxa"/>
            <w:left w:w="108" w:type="dxa"/>
            <w:bottom w:w="0" w:type="dxa"/>
            <w:right w:w="108" w:type="dxa"/>
          </w:tblCellMar>
        </w:tblPrEx>
        <w:trPr>
          <w:gridAfter w:val="7"/>
          <w:wAfter w:w="14511" w:type="dxa"/>
          <w:trHeight w:val="388" w:hRule="atLeast"/>
        </w:trPr>
        <w:tc>
          <w:tcPr>
            <w:tcW w:w="382" w:type="dxa"/>
            <w:vMerge w:val="continue"/>
            <w:tcBorders>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p>
        </w:tc>
        <w:tc>
          <w:tcPr>
            <w:tcW w:w="368"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p>
        </w:tc>
        <w:tc>
          <w:tcPr>
            <w:tcW w:w="335"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p>
        </w:tc>
        <w:tc>
          <w:tcPr>
            <w:tcW w:w="34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合计</w:t>
            </w:r>
          </w:p>
        </w:tc>
        <w:tc>
          <w:tcPr>
            <w:tcW w:w="1393"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86288749.14</w:t>
            </w:r>
          </w:p>
        </w:tc>
        <w:tc>
          <w:tcPr>
            <w:tcW w:w="1462"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85719174.14</w:t>
            </w:r>
          </w:p>
        </w:tc>
        <w:tc>
          <w:tcPr>
            <w:tcW w:w="849"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507"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0.00</w:t>
            </w:r>
          </w:p>
        </w:tc>
        <w:tc>
          <w:tcPr>
            <w:tcW w:w="983"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0.00</w:t>
            </w:r>
          </w:p>
        </w:tc>
        <w:tc>
          <w:tcPr>
            <w:tcW w:w="1735"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0.00</w:t>
            </w:r>
          </w:p>
        </w:tc>
        <w:tc>
          <w:tcPr>
            <w:tcW w:w="1356" w:type="dxa"/>
            <w:tcBorders>
              <w:top w:val="nil"/>
              <w:left w:val="nil"/>
              <w:bottom w:val="single" w:color="000000" w:sz="4"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569575</w:t>
            </w:r>
            <w:r>
              <w:rPr>
                <w:rFonts w:hint="eastAsia" w:asciiTheme="minorEastAsia" w:hAnsiTheme="minorEastAsia" w:eastAsiaTheme="minorEastAsia" w:cstheme="minorEastAsia"/>
                <w:color w:val="000000"/>
                <w:kern w:val="0"/>
                <w:sz w:val="18"/>
                <w:szCs w:val="18"/>
                <w:lang w:val="en-US" w:eastAsia="zh-CN"/>
              </w:rPr>
              <w:t>.00</w:t>
            </w:r>
          </w:p>
        </w:tc>
      </w:tr>
      <w:tr>
        <w:tblPrEx>
          <w:tblCellMar>
            <w:top w:w="0" w:type="dxa"/>
            <w:left w:w="108" w:type="dxa"/>
            <w:bottom w:w="0" w:type="dxa"/>
            <w:right w:w="108" w:type="dxa"/>
          </w:tblCellMar>
        </w:tblPrEx>
        <w:trPr>
          <w:gridAfter w:val="7"/>
          <w:wAfter w:w="14511" w:type="dxa"/>
          <w:trHeight w:val="388" w:hRule="atLeast"/>
        </w:trPr>
        <w:tc>
          <w:tcPr>
            <w:tcW w:w="108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207</w:t>
            </w:r>
          </w:p>
        </w:tc>
        <w:tc>
          <w:tcPr>
            <w:tcW w:w="341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文化旅游体育与传媒支出</w:t>
            </w:r>
          </w:p>
        </w:tc>
        <w:tc>
          <w:tcPr>
            <w:tcW w:w="1393"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81271644.15</w:t>
            </w:r>
          </w:p>
        </w:tc>
        <w:tc>
          <w:tcPr>
            <w:tcW w:w="1462"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85719174.14</w:t>
            </w:r>
          </w:p>
        </w:tc>
        <w:tc>
          <w:tcPr>
            <w:tcW w:w="849"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507"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0.00</w:t>
            </w:r>
          </w:p>
        </w:tc>
        <w:tc>
          <w:tcPr>
            <w:tcW w:w="983"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735"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0.00</w:t>
            </w:r>
          </w:p>
        </w:tc>
        <w:tc>
          <w:tcPr>
            <w:tcW w:w="1356" w:type="dxa"/>
            <w:tcBorders>
              <w:top w:val="nil"/>
              <w:left w:val="nil"/>
              <w:bottom w:val="single" w:color="000000" w:sz="4"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569575</w:t>
            </w:r>
            <w:r>
              <w:rPr>
                <w:rFonts w:hint="eastAsia" w:asciiTheme="minorEastAsia" w:hAnsiTheme="minorEastAsia" w:eastAsiaTheme="minorEastAsia" w:cstheme="minorEastAsia"/>
                <w:color w:val="000000"/>
                <w:kern w:val="0"/>
                <w:sz w:val="18"/>
                <w:szCs w:val="18"/>
                <w:lang w:val="en-US" w:eastAsia="zh-CN"/>
              </w:rPr>
              <w:t>.00</w:t>
            </w:r>
          </w:p>
        </w:tc>
      </w:tr>
      <w:tr>
        <w:tblPrEx>
          <w:tblCellMar>
            <w:top w:w="0" w:type="dxa"/>
            <w:left w:w="108" w:type="dxa"/>
            <w:bottom w:w="0" w:type="dxa"/>
            <w:right w:w="108" w:type="dxa"/>
          </w:tblCellMar>
        </w:tblPrEx>
        <w:trPr>
          <w:gridAfter w:val="7"/>
          <w:wAfter w:w="14511" w:type="dxa"/>
          <w:trHeight w:val="388" w:hRule="atLeast"/>
        </w:trPr>
        <w:tc>
          <w:tcPr>
            <w:tcW w:w="108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20701</w:t>
            </w:r>
          </w:p>
        </w:tc>
        <w:tc>
          <w:tcPr>
            <w:tcW w:w="341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文化和旅游</w:t>
            </w:r>
          </w:p>
        </w:tc>
        <w:tc>
          <w:tcPr>
            <w:tcW w:w="1393"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48344037.62</w:t>
            </w:r>
          </w:p>
        </w:tc>
        <w:tc>
          <w:tcPr>
            <w:tcW w:w="1462"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47801462.62</w:t>
            </w:r>
          </w:p>
        </w:tc>
        <w:tc>
          <w:tcPr>
            <w:tcW w:w="849"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507"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0.00</w:t>
            </w:r>
          </w:p>
        </w:tc>
        <w:tc>
          <w:tcPr>
            <w:tcW w:w="983"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735"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356" w:type="dxa"/>
            <w:tcBorders>
              <w:top w:val="nil"/>
              <w:left w:val="nil"/>
              <w:bottom w:val="single" w:color="000000" w:sz="4"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542575</w:t>
            </w:r>
            <w:r>
              <w:rPr>
                <w:rFonts w:hint="eastAsia" w:asciiTheme="minorEastAsia" w:hAnsiTheme="minorEastAsia" w:eastAsiaTheme="minorEastAsia" w:cstheme="minorEastAsia"/>
                <w:color w:val="000000"/>
                <w:kern w:val="0"/>
                <w:sz w:val="18"/>
                <w:szCs w:val="18"/>
                <w:lang w:val="en-US" w:eastAsia="zh-CN"/>
              </w:rPr>
              <w:t>.00</w:t>
            </w:r>
          </w:p>
        </w:tc>
      </w:tr>
      <w:tr>
        <w:tblPrEx>
          <w:tblCellMar>
            <w:top w:w="0" w:type="dxa"/>
            <w:left w:w="108" w:type="dxa"/>
            <w:bottom w:w="0" w:type="dxa"/>
            <w:right w:w="108" w:type="dxa"/>
          </w:tblCellMar>
        </w:tblPrEx>
        <w:trPr>
          <w:gridAfter w:val="7"/>
          <w:wAfter w:w="14511" w:type="dxa"/>
          <w:trHeight w:val="388" w:hRule="atLeast"/>
        </w:trPr>
        <w:tc>
          <w:tcPr>
            <w:tcW w:w="108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2070101</w:t>
            </w:r>
          </w:p>
        </w:tc>
        <w:tc>
          <w:tcPr>
            <w:tcW w:w="341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行政运行</w:t>
            </w:r>
          </w:p>
        </w:tc>
        <w:tc>
          <w:tcPr>
            <w:tcW w:w="1393"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2081773.42</w:t>
            </w:r>
          </w:p>
        </w:tc>
        <w:tc>
          <w:tcPr>
            <w:tcW w:w="1462"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2081773.42</w:t>
            </w:r>
          </w:p>
        </w:tc>
        <w:tc>
          <w:tcPr>
            <w:tcW w:w="849"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507"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0.00</w:t>
            </w:r>
          </w:p>
        </w:tc>
        <w:tc>
          <w:tcPr>
            <w:tcW w:w="983"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735"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356" w:type="dxa"/>
            <w:tcBorders>
              <w:top w:val="nil"/>
              <w:left w:val="nil"/>
              <w:bottom w:val="single" w:color="000000" w:sz="4"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gridAfter w:val="7"/>
          <w:wAfter w:w="14511" w:type="dxa"/>
          <w:trHeight w:val="388" w:hRule="atLeast"/>
        </w:trPr>
        <w:tc>
          <w:tcPr>
            <w:tcW w:w="108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2070102</w:t>
            </w:r>
          </w:p>
        </w:tc>
        <w:tc>
          <w:tcPr>
            <w:tcW w:w="341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一般行政管理事务</w:t>
            </w:r>
          </w:p>
        </w:tc>
        <w:tc>
          <w:tcPr>
            <w:tcW w:w="1393"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160000</w:t>
            </w:r>
            <w:r>
              <w:rPr>
                <w:rFonts w:hint="eastAsia" w:asciiTheme="minorEastAsia" w:hAnsiTheme="minorEastAsia" w:eastAsiaTheme="minorEastAsia" w:cstheme="minorEastAsia"/>
                <w:color w:val="000000"/>
                <w:kern w:val="0"/>
                <w:sz w:val="18"/>
                <w:szCs w:val="18"/>
                <w:lang w:val="en-US" w:eastAsia="zh-CN"/>
              </w:rPr>
              <w:t>.00</w:t>
            </w:r>
          </w:p>
        </w:tc>
        <w:tc>
          <w:tcPr>
            <w:tcW w:w="1462"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160000</w:t>
            </w:r>
            <w:r>
              <w:rPr>
                <w:rFonts w:hint="eastAsia" w:asciiTheme="minorEastAsia" w:hAnsiTheme="minorEastAsia" w:eastAsiaTheme="minorEastAsia" w:cstheme="minorEastAsia"/>
                <w:color w:val="000000"/>
                <w:kern w:val="0"/>
                <w:sz w:val="18"/>
                <w:szCs w:val="18"/>
                <w:lang w:val="en-US" w:eastAsia="zh-CN"/>
              </w:rPr>
              <w:t>.00</w:t>
            </w:r>
          </w:p>
        </w:tc>
        <w:tc>
          <w:tcPr>
            <w:tcW w:w="849"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507"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0.00</w:t>
            </w:r>
          </w:p>
        </w:tc>
        <w:tc>
          <w:tcPr>
            <w:tcW w:w="983"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735"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356" w:type="dxa"/>
            <w:tcBorders>
              <w:top w:val="nil"/>
              <w:left w:val="nil"/>
              <w:bottom w:val="single" w:color="000000" w:sz="4"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gridAfter w:val="7"/>
          <w:wAfter w:w="14511" w:type="dxa"/>
          <w:trHeight w:val="388" w:hRule="atLeast"/>
        </w:trPr>
        <w:tc>
          <w:tcPr>
            <w:tcW w:w="108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2070104</w:t>
            </w:r>
          </w:p>
        </w:tc>
        <w:tc>
          <w:tcPr>
            <w:tcW w:w="341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图书馆</w:t>
            </w:r>
          </w:p>
        </w:tc>
        <w:tc>
          <w:tcPr>
            <w:tcW w:w="1393"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2115117.86</w:t>
            </w:r>
          </w:p>
        </w:tc>
        <w:tc>
          <w:tcPr>
            <w:tcW w:w="1462"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2095117.86</w:t>
            </w:r>
          </w:p>
        </w:tc>
        <w:tc>
          <w:tcPr>
            <w:tcW w:w="849"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507"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0.00</w:t>
            </w:r>
          </w:p>
        </w:tc>
        <w:tc>
          <w:tcPr>
            <w:tcW w:w="983"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735"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356" w:type="dxa"/>
            <w:tcBorders>
              <w:top w:val="nil"/>
              <w:left w:val="nil"/>
              <w:bottom w:val="single" w:color="000000" w:sz="4"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20000</w:t>
            </w:r>
            <w:r>
              <w:rPr>
                <w:rFonts w:hint="eastAsia" w:asciiTheme="minorEastAsia" w:hAnsiTheme="minorEastAsia" w:eastAsiaTheme="minorEastAsia" w:cstheme="minorEastAsia"/>
                <w:color w:val="000000"/>
                <w:kern w:val="0"/>
                <w:sz w:val="18"/>
                <w:szCs w:val="18"/>
                <w:lang w:val="en-US" w:eastAsia="zh-CN"/>
              </w:rPr>
              <w:t>.00</w:t>
            </w:r>
          </w:p>
        </w:tc>
      </w:tr>
      <w:tr>
        <w:tblPrEx>
          <w:tblCellMar>
            <w:top w:w="0" w:type="dxa"/>
            <w:left w:w="108" w:type="dxa"/>
            <w:bottom w:w="0" w:type="dxa"/>
            <w:right w:w="108" w:type="dxa"/>
          </w:tblCellMar>
        </w:tblPrEx>
        <w:trPr>
          <w:gridAfter w:val="7"/>
          <w:wAfter w:w="14511" w:type="dxa"/>
          <w:trHeight w:val="388" w:hRule="atLeast"/>
        </w:trPr>
        <w:tc>
          <w:tcPr>
            <w:tcW w:w="108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2070108</w:t>
            </w:r>
          </w:p>
        </w:tc>
        <w:tc>
          <w:tcPr>
            <w:tcW w:w="3410" w:type="dxa"/>
            <w:tcBorders>
              <w:top w:val="nil"/>
              <w:left w:val="nil"/>
              <w:bottom w:val="single" w:color="000000" w:sz="8"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文化活动</w:t>
            </w:r>
          </w:p>
        </w:tc>
        <w:tc>
          <w:tcPr>
            <w:tcW w:w="139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500000</w:t>
            </w:r>
            <w:r>
              <w:rPr>
                <w:rFonts w:hint="eastAsia" w:asciiTheme="minorEastAsia" w:hAnsiTheme="minorEastAsia" w:eastAsiaTheme="minorEastAsia" w:cstheme="minorEastAsia"/>
                <w:color w:val="000000"/>
                <w:kern w:val="0"/>
                <w:sz w:val="18"/>
                <w:szCs w:val="18"/>
                <w:lang w:val="en-US" w:eastAsia="zh-CN"/>
              </w:rPr>
              <w:t>.00</w:t>
            </w:r>
          </w:p>
        </w:tc>
        <w:tc>
          <w:tcPr>
            <w:tcW w:w="146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500000</w:t>
            </w:r>
            <w:r>
              <w:rPr>
                <w:rFonts w:hint="eastAsia" w:asciiTheme="minorEastAsia" w:hAnsiTheme="minorEastAsia" w:eastAsiaTheme="minorEastAsia" w:cstheme="minorEastAsia"/>
                <w:color w:val="000000"/>
                <w:kern w:val="0"/>
                <w:sz w:val="18"/>
                <w:szCs w:val="18"/>
                <w:lang w:val="en-US" w:eastAsia="zh-CN"/>
              </w:rPr>
              <w:t>.00</w:t>
            </w:r>
          </w:p>
        </w:tc>
        <w:tc>
          <w:tcPr>
            <w:tcW w:w="849"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507"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0.00</w:t>
            </w:r>
          </w:p>
        </w:tc>
        <w:tc>
          <w:tcPr>
            <w:tcW w:w="9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73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356" w:type="dxa"/>
            <w:tcBorders>
              <w:top w:val="nil"/>
              <w:left w:val="nil"/>
              <w:bottom w:val="single" w:color="000000" w:sz="8"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gridAfter w:val="7"/>
          <w:wAfter w:w="14511" w:type="dxa"/>
          <w:trHeight w:val="408" w:hRule="atLeast"/>
        </w:trPr>
        <w:tc>
          <w:tcPr>
            <w:tcW w:w="108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2070109</w:t>
            </w:r>
          </w:p>
        </w:tc>
        <w:tc>
          <w:tcPr>
            <w:tcW w:w="3410" w:type="dxa"/>
            <w:tcBorders>
              <w:top w:val="nil"/>
              <w:left w:val="nil"/>
              <w:bottom w:val="single" w:color="000000" w:sz="8"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群众文化</w:t>
            </w:r>
          </w:p>
        </w:tc>
        <w:tc>
          <w:tcPr>
            <w:tcW w:w="139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1993725.64</w:t>
            </w:r>
          </w:p>
        </w:tc>
        <w:tc>
          <w:tcPr>
            <w:tcW w:w="146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1993725.64</w:t>
            </w:r>
          </w:p>
        </w:tc>
        <w:tc>
          <w:tcPr>
            <w:tcW w:w="849"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507"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0.00</w:t>
            </w:r>
          </w:p>
        </w:tc>
        <w:tc>
          <w:tcPr>
            <w:tcW w:w="9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73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356" w:type="dxa"/>
            <w:tcBorders>
              <w:top w:val="nil"/>
              <w:left w:val="nil"/>
              <w:bottom w:val="single" w:color="000000" w:sz="8"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gridAfter w:val="7"/>
          <w:wAfter w:w="14511" w:type="dxa"/>
          <w:trHeight w:val="408" w:hRule="atLeast"/>
        </w:trPr>
        <w:tc>
          <w:tcPr>
            <w:tcW w:w="108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2070111</w:t>
            </w:r>
          </w:p>
        </w:tc>
        <w:tc>
          <w:tcPr>
            <w:tcW w:w="3410" w:type="dxa"/>
            <w:tcBorders>
              <w:top w:val="nil"/>
              <w:left w:val="nil"/>
              <w:bottom w:val="single" w:color="000000" w:sz="8"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文化创作与保护</w:t>
            </w:r>
          </w:p>
        </w:tc>
        <w:tc>
          <w:tcPr>
            <w:tcW w:w="139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2300000</w:t>
            </w:r>
            <w:r>
              <w:rPr>
                <w:rFonts w:hint="eastAsia" w:asciiTheme="minorEastAsia" w:hAnsiTheme="minorEastAsia" w:eastAsiaTheme="minorEastAsia" w:cstheme="minorEastAsia"/>
                <w:color w:val="000000"/>
                <w:kern w:val="0"/>
                <w:sz w:val="18"/>
                <w:szCs w:val="18"/>
                <w:lang w:val="en-US" w:eastAsia="zh-CN"/>
              </w:rPr>
              <w:t>.00</w:t>
            </w:r>
          </w:p>
        </w:tc>
        <w:tc>
          <w:tcPr>
            <w:tcW w:w="146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2280000</w:t>
            </w:r>
            <w:r>
              <w:rPr>
                <w:rFonts w:hint="eastAsia" w:asciiTheme="minorEastAsia" w:hAnsiTheme="minorEastAsia" w:eastAsiaTheme="minorEastAsia" w:cstheme="minorEastAsia"/>
                <w:color w:val="000000"/>
                <w:kern w:val="0"/>
                <w:sz w:val="18"/>
                <w:szCs w:val="18"/>
                <w:lang w:val="en-US" w:eastAsia="zh-CN"/>
              </w:rPr>
              <w:t>.00</w:t>
            </w:r>
          </w:p>
        </w:tc>
        <w:tc>
          <w:tcPr>
            <w:tcW w:w="849"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507"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0.00</w:t>
            </w:r>
          </w:p>
        </w:tc>
        <w:tc>
          <w:tcPr>
            <w:tcW w:w="9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73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356" w:type="dxa"/>
            <w:tcBorders>
              <w:top w:val="nil"/>
              <w:left w:val="nil"/>
              <w:bottom w:val="single" w:color="000000" w:sz="8"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20000</w:t>
            </w:r>
            <w:r>
              <w:rPr>
                <w:rFonts w:hint="eastAsia" w:asciiTheme="minorEastAsia" w:hAnsiTheme="minorEastAsia" w:eastAsiaTheme="minorEastAsia" w:cstheme="minorEastAsia"/>
                <w:color w:val="000000"/>
                <w:kern w:val="0"/>
                <w:sz w:val="18"/>
                <w:szCs w:val="18"/>
                <w:lang w:val="en-US" w:eastAsia="zh-CN"/>
              </w:rPr>
              <w:t>.00</w:t>
            </w:r>
          </w:p>
        </w:tc>
      </w:tr>
      <w:tr>
        <w:tblPrEx>
          <w:tblCellMar>
            <w:top w:w="0" w:type="dxa"/>
            <w:left w:w="108" w:type="dxa"/>
            <w:bottom w:w="0" w:type="dxa"/>
            <w:right w:w="108" w:type="dxa"/>
          </w:tblCellMar>
        </w:tblPrEx>
        <w:trPr>
          <w:gridAfter w:val="7"/>
          <w:wAfter w:w="14511" w:type="dxa"/>
          <w:trHeight w:val="408" w:hRule="atLeast"/>
        </w:trPr>
        <w:tc>
          <w:tcPr>
            <w:tcW w:w="108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2070112</w:t>
            </w:r>
          </w:p>
        </w:tc>
        <w:tc>
          <w:tcPr>
            <w:tcW w:w="3410" w:type="dxa"/>
            <w:tcBorders>
              <w:top w:val="nil"/>
              <w:left w:val="nil"/>
              <w:bottom w:val="single" w:color="000000" w:sz="8"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文化和旅游市场管理</w:t>
            </w:r>
          </w:p>
        </w:tc>
        <w:tc>
          <w:tcPr>
            <w:tcW w:w="139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142755</w:t>
            </w:r>
            <w:r>
              <w:rPr>
                <w:rFonts w:hint="eastAsia" w:asciiTheme="minorEastAsia" w:hAnsiTheme="minorEastAsia" w:eastAsiaTheme="minorEastAsia" w:cstheme="minorEastAsia"/>
                <w:color w:val="000000"/>
                <w:kern w:val="0"/>
                <w:sz w:val="18"/>
                <w:szCs w:val="18"/>
                <w:lang w:val="en-US" w:eastAsia="zh-CN"/>
              </w:rPr>
              <w:t>.00</w:t>
            </w:r>
          </w:p>
        </w:tc>
        <w:tc>
          <w:tcPr>
            <w:tcW w:w="146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72755</w:t>
            </w:r>
            <w:r>
              <w:rPr>
                <w:rFonts w:hint="eastAsia" w:asciiTheme="minorEastAsia" w:hAnsiTheme="minorEastAsia" w:eastAsiaTheme="minorEastAsia" w:cstheme="minorEastAsia"/>
                <w:color w:val="000000"/>
                <w:kern w:val="0"/>
                <w:sz w:val="18"/>
                <w:szCs w:val="18"/>
                <w:lang w:val="en-US" w:eastAsia="zh-CN"/>
              </w:rPr>
              <w:t>.00</w:t>
            </w:r>
          </w:p>
        </w:tc>
        <w:tc>
          <w:tcPr>
            <w:tcW w:w="849"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507"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9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73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356" w:type="dxa"/>
            <w:tcBorders>
              <w:top w:val="nil"/>
              <w:left w:val="nil"/>
              <w:bottom w:val="single" w:color="000000" w:sz="8"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70000</w:t>
            </w:r>
            <w:r>
              <w:rPr>
                <w:rFonts w:hint="eastAsia" w:asciiTheme="minorEastAsia" w:hAnsiTheme="minorEastAsia" w:eastAsiaTheme="minorEastAsia" w:cstheme="minorEastAsia"/>
                <w:color w:val="000000"/>
                <w:kern w:val="0"/>
                <w:sz w:val="18"/>
                <w:szCs w:val="18"/>
                <w:lang w:val="en-US" w:eastAsia="zh-CN"/>
              </w:rPr>
              <w:t>.00</w:t>
            </w:r>
          </w:p>
        </w:tc>
      </w:tr>
      <w:tr>
        <w:tblPrEx>
          <w:tblCellMar>
            <w:top w:w="0" w:type="dxa"/>
            <w:left w:w="108" w:type="dxa"/>
            <w:bottom w:w="0" w:type="dxa"/>
            <w:right w:w="108" w:type="dxa"/>
          </w:tblCellMar>
        </w:tblPrEx>
        <w:trPr>
          <w:gridAfter w:val="7"/>
          <w:wAfter w:w="14511" w:type="dxa"/>
          <w:trHeight w:val="408" w:hRule="atLeast"/>
        </w:trPr>
        <w:tc>
          <w:tcPr>
            <w:tcW w:w="108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2070113</w:t>
            </w:r>
          </w:p>
        </w:tc>
        <w:tc>
          <w:tcPr>
            <w:tcW w:w="3410" w:type="dxa"/>
            <w:tcBorders>
              <w:top w:val="nil"/>
              <w:left w:val="nil"/>
              <w:bottom w:val="single" w:color="000000" w:sz="8"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旅游宣传</w:t>
            </w:r>
          </w:p>
        </w:tc>
        <w:tc>
          <w:tcPr>
            <w:tcW w:w="139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500000</w:t>
            </w:r>
            <w:r>
              <w:rPr>
                <w:rFonts w:hint="eastAsia" w:asciiTheme="minorEastAsia" w:hAnsiTheme="minorEastAsia" w:eastAsiaTheme="minorEastAsia" w:cstheme="minorEastAsia"/>
                <w:color w:val="000000"/>
                <w:kern w:val="0"/>
                <w:sz w:val="18"/>
                <w:szCs w:val="18"/>
                <w:lang w:val="en-US" w:eastAsia="zh-CN"/>
              </w:rPr>
              <w:t>.00</w:t>
            </w:r>
          </w:p>
        </w:tc>
        <w:tc>
          <w:tcPr>
            <w:tcW w:w="146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500000</w:t>
            </w:r>
            <w:r>
              <w:rPr>
                <w:rFonts w:hint="eastAsia" w:asciiTheme="minorEastAsia" w:hAnsiTheme="minorEastAsia" w:eastAsiaTheme="minorEastAsia" w:cstheme="minorEastAsia"/>
                <w:color w:val="000000"/>
                <w:kern w:val="0"/>
                <w:sz w:val="18"/>
                <w:szCs w:val="18"/>
                <w:lang w:val="en-US" w:eastAsia="zh-CN"/>
              </w:rPr>
              <w:t>.00</w:t>
            </w:r>
          </w:p>
        </w:tc>
        <w:tc>
          <w:tcPr>
            <w:tcW w:w="849"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507"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9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73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356" w:type="dxa"/>
            <w:tcBorders>
              <w:top w:val="nil"/>
              <w:left w:val="nil"/>
              <w:bottom w:val="single" w:color="000000" w:sz="8"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gridAfter w:val="7"/>
          <w:wAfter w:w="14511" w:type="dxa"/>
          <w:trHeight w:val="408" w:hRule="atLeast"/>
        </w:trPr>
        <w:tc>
          <w:tcPr>
            <w:tcW w:w="108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2070114</w:t>
            </w:r>
          </w:p>
        </w:tc>
        <w:tc>
          <w:tcPr>
            <w:tcW w:w="3410" w:type="dxa"/>
            <w:tcBorders>
              <w:top w:val="nil"/>
              <w:left w:val="nil"/>
              <w:bottom w:val="single" w:color="000000" w:sz="8"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文化和旅游管理事务</w:t>
            </w:r>
          </w:p>
        </w:tc>
        <w:tc>
          <w:tcPr>
            <w:tcW w:w="139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1942600</w:t>
            </w:r>
            <w:r>
              <w:rPr>
                <w:rFonts w:hint="eastAsia" w:asciiTheme="minorEastAsia" w:hAnsiTheme="minorEastAsia" w:eastAsiaTheme="minorEastAsia" w:cstheme="minorEastAsia"/>
                <w:color w:val="000000"/>
                <w:kern w:val="0"/>
                <w:sz w:val="18"/>
                <w:szCs w:val="18"/>
                <w:lang w:val="en-US" w:eastAsia="zh-CN"/>
              </w:rPr>
              <w:t>.00</w:t>
            </w:r>
          </w:p>
        </w:tc>
        <w:tc>
          <w:tcPr>
            <w:tcW w:w="146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1942600</w:t>
            </w:r>
            <w:r>
              <w:rPr>
                <w:rFonts w:hint="eastAsia" w:asciiTheme="minorEastAsia" w:hAnsiTheme="minorEastAsia" w:eastAsiaTheme="minorEastAsia" w:cstheme="minorEastAsia"/>
                <w:color w:val="000000"/>
                <w:kern w:val="0"/>
                <w:sz w:val="18"/>
                <w:szCs w:val="18"/>
                <w:lang w:val="en-US" w:eastAsia="zh-CN"/>
              </w:rPr>
              <w:t>.00</w:t>
            </w:r>
          </w:p>
        </w:tc>
        <w:tc>
          <w:tcPr>
            <w:tcW w:w="849"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507"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9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73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356" w:type="dxa"/>
            <w:tcBorders>
              <w:top w:val="nil"/>
              <w:left w:val="nil"/>
              <w:bottom w:val="single" w:color="000000" w:sz="8"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gridAfter w:val="7"/>
          <w:wAfter w:w="14511" w:type="dxa"/>
          <w:trHeight w:val="408" w:hRule="atLeast"/>
        </w:trPr>
        <w:tc>
          <w:tcPr>
            <w:tcW w:w="108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2070199</w:t>
            </w:r>
          </w:p>
        </w:tc>
        <w:tc>
          <w:tcPr>
            <w:tcW w:w="3410" w:type="dxa"/>
            <w:tcBorders>
              <w:top w:val="nil"/>
              <w:left w:val="nil"/>
              <w:bottom w:val="single" w:color="000000" w:sz="8"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其他文化和旅游支出</w:t>
            </w:r>
          </w:p>
        </w:tc>
        <w:tc>
          <w:tcPr>
            <w:tcW w:w="139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36608065.7</w:t>
            </w:r>
            <w:r>
              <w:rPr>
                <w:rFonts w:hint="eastAsia" w:asciiTheme="minorEastAsia" w:hAnsiTheme="minorEastAsia" w:eastAsiaTheme="minorEastAsia" w:cstheme="minorEastAsia"/>
                <w:color w:val="000000"/>
                <w:kern w:val="0"/>
                <w:sz w:val="18"/>
                <w:szCs w:val="18"/>
                <w:lang w:val="en-US" w:eastAsia="zh-CN"/>
              </w:rPr>
              <w:t>0</w:t>
            </w:r>
          </w:p>
        </w:tc>
        <w:tc>
          <w:tcPr>
            <w:tcW w:w="146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36175490.7</w:t>
            </w:r>
            <w:r>
              <w:rPr>
                <w:rFonts w:hint="eastAsia" w:asciiTheme="minorEastAsia" w:hAnsiTheme="minorEastAsia" w:eastAsiaTheme="minorEastAsia" w:cstheme="minorEastAsia"/>
                <w:color w:val="000000"/>
                <w:kern w:val="0"/>
                <w:sz w:val="18"/>
                <w:szCs w:val="18"/>
                <w:lang w:val="en-US" w:eastAsia="zh-CN"/>
              </w:rPr>
              <w:t>0</w:t>
            </w:r>
          </w:p>
        </w:tc>
        <w:tc>
          <w:tcPr>
            <w:tcW w:w="849"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507"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9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73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356" w:type="dxa"/>
            <w:tcBorders>
              <w:top w:val="nil"/>
              <w:left w:val="nil"/>
              <w:bottom w:val="single" w:color="000000" w:sz="8"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432575</w:t>
            </w:r>
            <w:r>
              <w:rPr>
                <w:rFonts w:hint="eastAsia" w:asciiTheme="minorEastAsia" w:hAnsiTheme="minorEastAsia" w:eastAsiaTheme="minorEastAsia" w:cstheme="minorEastAsia"/>
                <w:color w:val="000000"/>
                <w:kern w:val="0"/>
                <w:sz w:val="18"/>
                <w:szCs w:val="18"/>
                <w:lang w:val="en-US" w:eastAsia="zh-CN"/>
              </w:rPr>
              <w:t>.00</w:t>
            </w:r>
          </w:p>
        </w:tc>
      </w:tr>
      <w:tr>
        <w:tblPrEx>
          <w:tblCellMar>
            <w:top w:w="0" w:type="dxa"/>
            <w:left w:w="108" w:type="dxa"/>
            <w:bottom w:w="0" w:type="dxa"/>
            <w:right w:w="108" w:type="dxa"/>
          </w:tblCellMar>
        </w:tblPrEx>
        <w:trPr>
          <w:gridAfter w:val="7"/>
          <w:wAfter w:w="14511" w:type="dxa"/>
          <w:trHeight w:val="408" w:hRule="atLeast"/>
        </w:trPr>
        <w:tc>
          <w:tcPr>
            <w:tcW w:w="108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20702</w:t>
            </w:r>
          </w:p>
        </w:tc>
        <w:tc>
          <w:tcPr>
            <w:tcW w:w="3410" w:type="dxa"/>
            <w:tcBorders>
              <w:top w:val="nil"/>
              <w:left w:val="nil"/>
              <w:bottom w:val="single" w:color="000000" w:sz="8"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文物</w:t>
            </w:r>
          </w:p>
        </w:tc>
        <w:tc>
          <w:tcPr>
            <w:tcW w:w="139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12837606.53</w:t>
            </w:r>
          </w:p>
        </w:tc>
        <w:tc>
          <w:tcPr>
            <w:tcW w:w="146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12810606.53</w:t>
            </w:r>
          </w:p>
        </w:tc>
        <w:tc>
          <w:tcPr>
            <w:tcW w:w="849"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507"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9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73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356" w:type="dxa"/>
            <w:tcBorders>
              <w:top w:val="nil"/>
              <w:left w:val="nil"/>
              <w:bottom w:val="single" w:color="000000" w:sz="8"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27000</w:t>
            </w:r>
            <w:r>
              <w:rPr>
                <w:rFonts w:hint="eastAsia" w:asciiTheme="minorEastAsia" w:hAnsiTheme="minorEastAsia" w:eastAsiaTheme="minorEastAsia" w:cstheme="minorEastAsia"/>
                <w:color w:val="000000"/>
                <w:kern w:val="0"/>
                <w:sz w:val="18"/>
                <w:szCs w:val="18"/>
                <w:lang w:val="en-US" w:eastAsia="zh-CN"/>
              </w:rPr>
              <w:t>.00</w:t>
            </w:r>
          </w:p>
        </w:tc>
      </w:tr>
      <w:tr>
        <w:tblPrEx>
          <w:tblCellMar>
            <w:top w:w="0" w:type="dxa"/>
            <w:left w:w="108" w:type="dxa"/>
            <w:bottom w:w="0" w:type="dxa"/>
            <w:right w:w="108" w:type="dxa"/>
          </w:tblCellMar>
        </w:tblPrEx>
        <w:trPr>
          <w:gridAfter w:val="7"/>
          <w:wAfter w:w="14511" w:type="dxa"/>
          <w:trHeight w:val="408" w:hRule="atLeast"/>
        </w:trPr>
        <w:tc>
          <w:tcPr>
            <w:tcW w:w="108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2070204</w:t>
            </w:r>
          </w:p>
        </w:tc>
        <w:tc>
          <w:tcPr>
            <w:tcW w:w="3410" w:type="dxa"/>
            <w:tcBorders>
              <w:top w:val="nil"/>
              <w:left w:val="nil"/>
              <w:bottom w:val="single" w:color="000000" w:sz="8"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文物保护</w:t>
            </w:r>
          </w:p>
        </w:tc>
        <w:tc>
          <w:tcPr>
            <w:tcW w:w="139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8389377.37</w:t>
            </w:r>
          </w:p>
        </w:tc>
        <w:tc>
          <w:tcPr>
            <w:tcW w:w="146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8389377.37</w:t>
            </w:r>
          </w:p>
        </w:tc>
        <w:tc>
          <w:tcPr>
            <w:tcW w:w="849"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507"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9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73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356" w:type="dxa"/>
            <w:tcBorders>
              <w:top w:val="nil"/>
              <w:left w:val="nil"/>
              <w:bottom w:val="single" w:color="000000" w:sz="8"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gridAfter w:val="7"/>
          <w:wAfter w:w="14511" w:type="dxa"/>
          <w:trHeight w:val="408" w:hRule="atLeast"/>
        </w:trPr>
        <w:tc>
          <w:tcPr>
            <w:tcW w:w="108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2070205</w:t>
            </w:r>
          </w:p>
        </w:tc>
        <w:tc>
          <w:tcPr>
            <w:tcW w:w="3410" w:type="dxa"/>
            <w:tcBorders>
              <w:top w:val="nil"/>
              <w:left w:val="nil"/>
              <w:bottom w:val="single" w:color="000000" w:sz="8"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博物馆</w:t>
            </w:r>
          </w:p>
        </w:tc>
        <w:tc>
          <w:tcPr>
            <w:tcW w:w="139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3260429.16</w:t>
            </w:r>
          </w:p>
        </w:tc>
        <w:tc>
          <w:tcPr>
            <w:tcW w:w="146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3233429.16</w:t>
            </w:r>
          </w:p>
        </w:tc>
        <w:tc>
          <w:tcPr>
            <w:tcW w:w="849"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507"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9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73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356" w:type="dxa"/>
            <w:tcBorders>
              <w:top w:val="nil"/>
              <w:left w:val="nil"/>
              <w:bottom w:val="single" w:color="000000" w:sz="8"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27000</w:t>
            </w:r>
            <w:r>
              <w:rPr>
                <w:rFonts w:hint="eastAsia" w:asciiTheme="minorEastAsia" w:hAnsiTheme="minorEastAsia" w:eastAsiaTheme="minorEastAsia" w:cstheme="minorEastAsia"/>
                <w:color w:val="000000"/>
                <w:kern w:val="0"/>
                <w:sz w:val="18"/>
                <w:szCs w:val="18"/>
                <w:lang w:val="en-US" w:eastAsia="zh-CN"/>
              </w:rPr>
              <w:t>.00</w:t>
            </w:r>
          </w:p>
        </w:tc>
      </w:tr>
      <w:tr>
        <w:tblPrEx>
          <w:tblCellMar>
            <w:top w:w="0" w:type="dxa"/>
            <w:left w:w="108" w:type="dxa"/>
            <w:bottom w:w="0" w:type="dxa"/>
            <w:right w:w="108" w:type="dxa"/>
          </w:tblCellMar>
        </w:tblPrEx>
        <w:trPr>
          <w:gridAfter w:val="7"/>
          <w:wAfter w:w="14511" w:type="dxa"/>
          <w:trHeight w:val="408" w:hRule="atLeast"/>
        </w:trPr>
        <w:tc>
          <w:tcPr>
            <w:tcW w:w="1085" w:type="dxa"/>
            <w:gridSpan w:val="3"/>
            <w:tcBorders>
              <w:top w:val="single" w:color="000000" w:sz="4" w:space="0"/>
              <w:left w:val="single" w:color="000000" w:sz="8" w:space="0"/>
              <w:bottom w:val="single" w:color="auto" w:sz="4" w:space="0"/>
              <w:right w:val="single" w:color="000000"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2070206</w:t>
            </w:r>
          </w:p>
        </w:tc>
        <w:tc>
          <w:tcPr>
            <w:tcW w:w="3410" w:type="dxa"/>
            <w:tcBorders>
              <w:top w:val="nil"/>
              <w:left w:val="nil"/>
              <w:bottom w:val="single" w:color="auto"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历史名城与古迹</w:t>
            </w:r>
          </w:p>
        </w:tc>
        <w:tc>
          <w:tcPr>
            <w:tcW w:w="1393" w:type="dxa"/>
            <w:tcBorders>
              <w:top w:val="nil"/>
              <w:left w:val="nil"/>
              <w:bottom w:val="single" w:color="auto"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1187800</w:t>
            </w:r>
            <w:r>
              <w:rPr>
                <w:rFonts w:hint="eastAsia" w:asciiTheme="minorEastAsia" w:hAnsiTheme="minorEastAsia" w:eastAsiaTheme="minorEastAsia" w:cstheme="minorEastAsia"/>
                <w:color w:val="000000"/>
                <w:kern w:val="0"/>
                <w:sz w:val="18"/>
                <w:szCs w:val="18"/>
                <w:lang w:val="en-US" w:eastAsia="zh-CN"/>
              </w:rPr>
              <w:t>.00</w:t>
            </w:r>
          </w:p>
        </w:tc>
        <w:tc>
          <w:tcPr>
            <w:tcW w:w="1462" w:type="dxa"/>
            <w:tcBorders>
              <w:top w:val="nil"/>
              <w:left w:val="nil"/>
              <w:bottom w:val="single" w:color="auto"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1187800</w:t>
            </w:r>
            <w:r>
              <w:rPr>
                <w:rFonts w:hint="eastAsia" w:asciiTheme="minorEastAsia" w:hAnsiTheme="minorEastAsia" w:eastAsiaTheme="minorEastAsia" w:cstheme="minorEastAsia"/>
                <w:color w:val="000000"/>
                <w:kern w:val="0"/>
                <w:sz w:val="18"/>
                <w:szCs w:val="18"/>
                <w:lang w:val="en-US" w:eastAsia="zh-CN"/>
              </w:rPr>
              <w:t>.00</w:t>
            </w:r>
          </w:p>
        </w:tc>
        <w:tc>
          <w:tcPr>
            <w:tcW w:w="849" w:type="dxa"/>
            <w:tcBorders>
              <w:top w:val="nil"/>
              <w:left w:val="nil"/>
              <w:bottom w:val="single" w:color="auto"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507" w:type="dxa"/>
            <w:gridSpan w:val="2"/>
            <w:tcBorders>
              <w:top w:val="nil"/>
              <w:left w:val="nil"/>
              <w:bottom w:val="single" w:color="auto"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983" w:type="dxa"/>
            <w:tcBorders>
              <w:top w:val="nil"/>
              <w:left w:val="nil"/>
              <w:bottom w:val="single" w:color="auto"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735" w:type="dxa"/>
            <w:tcBorders>
              <w:top w:val="nil"/>
              <w:left w:val="nil"/>
              <w:bottom w:val="single" w:color="auto"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356" w:type="dxa"/>
            <w:tcBorders>
              <w:top w:val="nil"/>
              <w:left w:val="nil"/>
              <w:bottom w:val="single" w:color="auto" w:sz="4"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gridAfter w:val="7"/>
          <w:wAfter w:w="14511" w:type="dxa"/>
          <w:trHeight w:val="408" w:hRule="atLeast"/>
        </w:trPr>
        <w:tc>
          <w:tcPr>
            <w:tcW w:w="108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20708</w:t>
            </w:r>
          </w:p>
        </w:tc>
        <w:tc>
          <w:tcPr>
            <w:tcW w:w="341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广播电视</w:t>
            </w:r>
          </w:p>
        </w:tc>
        <w:tc>
          <w:tcPr>
            <w:tcW w:w="1393" w:type="dxa"/>
            <w:tcBorders>
              <w:top w:val="single" w:color="auto" w:sz="4" w:space="0"/>
              <w:left w:val="nil"/>
              <w:bottom w:val="single" w:color="auto"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90000</w:t>
            </w:r>
            <w:r>
              <w:rPr>
                <w:rFonts w:hint="eastAsia" w:asciiTheme="minorEastAsia" w:hAnsiTheme="minorEastAsia" w:eastAsiaTheme="minorEastAsia" w:cstheme="minorEastAsia"/>
                <w:color w:val="000000"/>
                <w:kern w:val="0"/>
                <w:sz w:val="18"/>
                <w:szCs w:val="18"/>
                <w:lang w:val="en-US" w:eastAsia="zh-CN"/>
              </w:rPr>
              <w:t>.00</w:t>
            </w:r>
          </w:p>
        </w:tc>
        <w:tc>
          <w:tcPr>
            <w:tcW w:w="1462" w:type="dxa"/>
            <w:tcBorders>
              <w:top w:val="single" w:color="auto" w:sz="4" w:space="0"/>
              <w:left w:val="nil"/>
              <w:bottom w:val="single" w:color="auto"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90000</w:t>
            </w:r>
            <w:r>
              <w:rPr>
                <w:rFonts w:hint="eastAsia" w:asciiTheme="minorEastAsia" w:hAnsiTheme="minorEastAsia" w:eastAsiaTheme="minorEastAsia" w:cstheme="minorEastAsia"/>
                <w:color w:val="000000"/>
                <w:kern w:val="0"/>
                <w:sz w:val="18"/>
                <w:szCs w:val="18"/>
                <w:lang w:val="en-US" w:eastAsia="zh-CN"/>
              </w:rPr>
              <w:t>.00</w:t>
            </w:r>
          </w:p>
        </w:tc>
        <w:tc>
          <w:tcPr>
            <w:tcW w:w="849" w:type="dxa"/>
            <w:tcBorders>
              <w:top w:val="single" w:color="auto" w:sz="4" w:space="0"/>
              <w:left w:val="nil"/>
              <w:bottom w:val="single" w:color="auto"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507"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983" w:type="dxa"/>
            <w:tcBorders>
              <w:top w:val="single" w:color="auto" w:sz="4" w:space="0"/>
              <w:left w:val="nil"/>
              <w:bottom w:val="single" w:color="auto"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735" w:type="dxa"/>
            <w:tcBorders>
              <w:top w:val="single" w:color="auto" w:sz="4" w:space="0"/>
              <w:left w:val="nil"/>
              <w:bottom w:val="single" w:color="auto"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35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gridAfter w:val="7"/>
          <w:wAfter w:w="14511" w:type="dxa"/>
          <w:trHeight w:val="408" w:hRule="atLeast"/>
        </w:trPr>
        <w:tc>
          <w:tcPr>
            <w:tcW w:w="1085" w:type="dxa"/>
            <w:gridSpan w:val="3"/>
            <w:tcBorders>
              <w:top w:val="single" w:color="auto"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2070807</w:t>
            </w:r>
          </w:p>
        </w:tc>
        <w:tc>
          <w:tcPr>
            <w:tcW w:w="3410" w:type="dxa"/>
            <w:tcBorders>
              <w:top w:val="single" w:color="auto" w:sz="4" w:space="0"/>
              <w:left w:val="nil"/>
              <w:bottom w:val="single" w:color="000000" w:sz="8"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传输发射</w:t>
            </w:r>
          </w:p>
        </w:tc>
        <w:tc>
          <w:tcPr>
            <w:tcW w:w="1393" w:type="dxa"/>
            <w:tcBorders>
              <w:top w:val="single" w:color="auto" w:sz="4" w:space="0"/>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90000</w:t>
            </w:r>
            <w:r>
              <w:rPr>
                <w:rFonts w:hint="eastAsia" w:asciiTheme="minorEastAsia" w:hAnsiTheme="minorEastAsia" w:eastAsiaTheme="minorEastAsia" w:cstheme="minorEastAsia"/>
                <w:color w:val="000000"/>
                <w:kern w:val="0"/>
                <w:sz w:val="18"/>
                <w:szCs w:val="18"/>
                <w:lang w:val="en-US" w:eastAsia="zh-CN"/>
              </w:rPr>
              <w:t>.00</w:t>
            </w:r>
          </w:p>
        </w:tc>
        <w:tc>
          <w:tcPr>
            <w:tcW w:w="1462" w:type="dxa"/>
            <w:tcBorders>
              <w:top w:val="single" w:color="auto" w:sz="4" w:space="0"/>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90000</w:t>
            </w:r>
            <w:r>
              <w:rPr>
                <w:rFonts w:hint="eastAsia" w:asciiTheme="minorEastAsia" w:hAnsiTheme="minorEastAsia" w:eastAsiaTheme="minorEastAsia" w:cstheme="minorEastAsia"/>
                <w:color w:val="000000"/>
                <w:kern w:val="0"/>
                <w:sz w:val="18"/>
                <w:szCs w:val="18"/>
                <w:lang w:val="en-US" w:eastAsia="zh-CN"/>
              </w:rPr>
              <w:t>.00</w:t>
            </w:r>
          </w:p>
        </w:tc>
        <w:tc>
          <w:tcPr>
            <w:tcW w:w="849" w:type="dxa"/>
            <w:tcBorders>
              <w:top w:val="single" w:color="auto" w:sz="4" w:space="0"/>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507" w:type="dxa"/>
            <w:gridSpan w:val="2"/>
            <w:tcBorders>
              <w:top w:val="single" w:color="auto" w:sz="4" w:space="0"/>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983" w:type="dxa"/>
            <w:tcBorders>
              <w:top w:val="single" w:color="auto" w:sz="4" w:space="0"/>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735" w:type="dxa"/>
            <w:tcBorders>
              <w:top w:val="single" w:color="auto" w:sz="4" w:space="0"/>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356" w:type="dxa"/>
            <w:tcBorders>
              <w:top w:val="single" w:color="auto" w:sz="4" w:space="0"/>
              <w:left w:val="nil"/>
              <w:bottom w:val="single" w:color="000000" w:sz="8"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gridAfter w:val="7"/>
          <w:wAfter w:w="14511" w:type="dxa"/>
          <w:trHeight w:val="408" w:hRule="atLeast"/>
        </w:trPr>
        <w:tc>
          <w:tcPr>
            <w:tcW w:w="108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20799</w:t>
            </w:r>
          </w:p>
        </w:tc>
        <w:tc>
          <w:tcPr>
            <w:tcW w:w="3410" w:type="dxa"/>
            <w:tcBorders>
              <w:top w:val="nil"/>
              <w:left w:val="nil"/>
              <w:bottom w:val="single" w:color="000000" w:sz="8"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其他文化旅游体育与传媒支出</w:t>
            </w:r>
          </w:p>
        </w:tc>
        <w:tc>
          <w:tcPr>
            <w:tcW w:w="139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20000000</w:t>
            </w:r>
            <w:r>
              <w:rPr>
                <w:rFonts w:hint="eastAsia" w:asciiTheme="minorEastAsia" w:hAnsiTheme="minorEastAsia" w:eastAsiaTheme="minorEastAsia" w:cstheme="minorEastAsia"/>
                <w:color w:val="000000"/>
                <w:kern w:val="0"/>
                <w:sz w:val="18"/>
                <w:szCs w:val="18"/>
                <w:lang w:val="en-US" w:eastAsia="zh-CN"/>
              </w:rPr>
              <w:t>.00</w:t>
            </w:r>
          </w:p>
        </w:tc>
        <w:tc>
          <w:tcPr>
            <w:tcW w:w="146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20000000</w:t>
            </w:r>
            <w:r>
              <w:rPr>
                <w:rFonts w:hint="eastAsia" w:asciiTheme="minorEastAsia" w:hAnsiTheme="minorEastAsia" w:eastAsiaTheme="minorEastAsia" w:cstheme="minorEastAsia"/>
                <w:color w:val="000000"/>
                <w:kern w:val="0"/>
                <w:sz w:val="18"/>
                <w:szCs w:val="18"/>
                <w:lang w:val="en-US" w:eastAsia="zh-CN"/>
              </w:rPr>
              <w:t>.00</w:t>
            </w:r>
          </w:p>
        </w:tc>
        <w:tc>
          <w:tcPr>
            <w:tcW w:w="849"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507"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9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73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356" w:type="dxa"/>
            <w:tcBorders>
              <w:top w:val="nil"/>
              <w:left w:val="nil"/>
              <w:bottom w:val="single" w:color="000000" w:sz="8"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gridAfter w:val="7"/>
          <w:wAfter w:w="14511" w:type="dxa"/>
          <w:trHeight w:val="408" w:hRule="atLeast"/>
        </w:trPr>
        <w:tc>
          <w:tcPr>
            <w:tcW w:w="108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2079999</w:t>
            </w:r>
          </w:p>
        </w:tc>
        <w:tc>
          <w:tcPr>
            <w:tcW w:w="3410" w:type="dxa"/>
            <w:tcBorders>
              <w:top w:val="nil"/>
              <w:left w:val="nil"/>
              <w:bottom w:val="single" w:color="000000" w:sz="8"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其他文化旅游体育与传媒支出</w:t>
            </w:r>
          </w:p>
        </w:tc>
        <w:tc>
          <w:tcPr>
            <w:tcW w:w="139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20000000</w:t>
            </w:r>
            <w:r>
              <w:rPr>
                <w:rFonts w:hint="eastAsia" w:asciiTheme="minorEastAsia" w:hAnsiTheme="minorEastAsia" w:eastAsiaTheme="minorEastAsia" w:cstheme="minorEastAsia"/>
                <w:color w:val="000000"/>
                <w:kern w:val="0"/>
                <w:sz w:val="18"/>
                <w:szCs w:val="18"/>
                <w:lang w:val="en-US" w:eastAsia="zh-CN"/>
              </w:rPr>
              <w:t>.00</w:t>
            </w:r>
          </w:p>
        </w:tc>
        <w:tc>
          <w:tcPr>
            <w:tcW w:w="146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20000000</w:t>
            </w:r>
            <w:r>
              <w:rPr>
                <w:rFonts w:hint="eastAsia" w:asciiTheme="minorEastAsia" w:hAnsiTheme="minorEastAsia" w:eastAsiaTheme="minorEastAsia" w:cstheme="minorEastAsia"/>
                <w:color w:val="000000"/>
                <w:kern w:val="0"/>
                <w:sz w:val="18"/>
                <w:szCs w:val="18"/>
                <w:lang w:val="en-US" w:eastAsia="zh-CN"/>
              </w:rPr>
              <w:t>.00</w:t>
            </w:r>
          </w:p>
        </w:tc>
        <w:tc>
          <w:tcPr>
            <w:tcW w:w="849"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507"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9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73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0.00</w:t>
            </w:r>
          </w:p>
        </w:tc>
        <w:tc>
          <w:tcPr>
            <w:tcW w:w="1356" w:type="dxa"/>
            <w:tcBorders>
              <w:top w:val="nil"/>
              <w:left w:val="nil"/>
              <w:bottom w:val="single" w:color="000000" w:sz="8"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gridAfter w:val="7"/>
          <w:wAfter w:w="14511" w:type="dxa"/>
          <w:trHeight w:val="408" w:hRule="atLeast"/>
        </w:trPr>
        <w:tc>
          <w:tcPr>
            <w:tcW w:w="108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208</w:t>
            </w:r>
          </w:p>
        </w:tc>
        <w:tc>
          <w:tcPr>
            <w:tcW w:w="3410" w:type="dxa"/>
            <w:tcBorders>
              <w:top w:val="nil"/>
              <w:left w:val="nil"/>
              <w:bottom w:val="single" w:color="000000" w:sz="8"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社会保障和就业支出</w:t>
            </w:r>
          </w:p>
        </w:tc>
        <w:tc>
          <w:tcPr>
            <w:tcW w:w="139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2171939.74</w:t>
            </w:r>
          </w:p>
        </w:tc>
        <w:tc>
          <w:tcPr>
            <w:tcW w:w="146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2171939.74</w:t>
            </w:r>
          </w:p>
        </w:tc>
        <w:tc>
          <w:tcPr>
            <w:tcW w:w="849"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507"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9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73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0.00</w:t>
            </w:r>
          </w:p>
        </w:tc>
        <w:tc>
          <w:tcPr>
            <w:tcW w:w="1356" w:type="dxa"/>
            <w:tcBorders>
              <w:top w:val="nil"/>
              <w:left w:val="nil"/>
              <w:bottom w:val="single" w:color="000000" w:sz="8"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gridAfter w:val="7"/>
          <w:wAfter w:w="14511" w:type="dxa"/>
          <w:trHeight w:val="408" w:hRule="atLeast"/>
        </w:trPr>
        <w:tc>
          <w:tcPr>
            <w:tcW w:w="108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20805</w:t>
            </w:r>
          </w:p>
        </w:tc>
        <w:tc>
          <w:tcPr>
            <w:tcW w:w="3410" w:type="dxa"/>
            <w:tcBorders>
              <w:top w:val="nil"/>
              <w:left w:val="nil"/>
              <w:bottom w:val="single" w:color="000000" w:sz="8"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行政事业单位养老支出</w:t>
            </w:r>
          </w:p>
        </w:tc>
        <w:tc>
          <w:tcPr>
            <w:tcW w:w="139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2171939.74</w:t>
            </w:r>
          </w:p>
        </w:tc>
        <w:tc>
          <w:tcPr>
            <w:tcW w:w="146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2171939.74</w:t>
            </w:r>
          </w:p>
        </w:tc>
        <w:tc>
          <w:tcPr>
            <w:tcW w:w="849"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507"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9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73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0.00</w:t>
            </w:r>
          </w:p>
        </w:tc>
        <w:tc>
          <w:tcPr>
            <w:tcW w:w="1356" w:type="dxa"/>
            <w:tcBorders>
              <w:top w:val="nil"/>
              <w:left w:val="nil"/>
              <w:bottom w:val="single" w:color="000000" w:sz="8"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gridAfter w:val="7"/>
          <w:wAfter w:w="14511" w:type="dxa"/>
          <w:trHeight w:val="408" w:hRule="atLeast"/>
        </w:trPr>
        <w:tc>
          <w:tcPr>
            <w:tcW w:w="108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2080501</w:t>
            </w:r>
          </w:p>
        </w:tc>
        <w:tc>
          <w:tcPr>
            <w:tcW w:w="3410" w:type="dxa"/>
            <w:tcBorders>
              <w:top w:val="nil"/>
              <w:left w:val="nil"/>
              <w:bottom w:val="single" w:color="000000" w:sz="8"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行政单位离退休</w:t>
            </w:r>
          </w:p>
        </w:tc>
        <w:tc>
          <w:tcPr>
            <w:tcW w:w="139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557788</w:t>
            </w:r>
            <w:r>
              <w:rPr>
                <w:rFonts w:hint="eastAsia" w:asciiTheme="minorEastAsia" w:hAnsiTheme="minorEastAsia" w:eastAsiaTheme="minorEastAsia" w:cstheme="minorEastAsia"/>
                <w:color w:val="000000"/>
                <w:kern w:val="0"/>
                <w:sz w:val="18"/>
                <w:szCs w:val="18"/>
                <w:lang w:val="en-US" w:eastAsia="zh-CN"/>
              </w:rPr>
              <w:t>.00</w:t>
            </w:r>
          </w:p>
        </w:tc>
        <w:tc>
          <w:tcPr>
            <w:tcW w:w="146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557788</w:t>
            </w:r>
            <w:r>
              <w:rPr>
                <w:rFonts w:hint="eastAsia" w:asciiTheme="minorEastAsia" w:hAnsiTheme="minorEastAsia" w:eastAsiaTheme="minorEastAsia" w:cstheme="minorEastAsia"/>
                <w:color w:val="000000"/>
                <w:kern w:val="0"/>
                <w:sz w:val="18"/>
                <w:szCs w:val="18"/>
                <w:lang w:val="en-US" w:eastAsia="zh-CN"/>
              </w:rPr>
              <w:t>.00</w:t>
            </w:r>
          </w:p>
        </w:tc>
        <w:tc>
          <w:tcPr>
            <w:tcW w:w="849"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507"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9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73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356" w:type="dxa"/>
            <w:tcBorders>
              <w:top w:val="nil"/>
              <w:left w:val="nil"/>
              <w:bottom w:val="single" w:color="000000" w:sz="8"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gridAfter w:val="7"/>
          <w:wAfter w:w="14511" w:type="dxa"/>
          <w:trHeight w:val="408" w:hRule="atLeast"/>
        </w:trPr>
        <w:tc>
          <w:tcPr>
            <w:tcW w:w="108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2080502</w:t>
            </w:r>
          </w:p>
        </w:tc>
        <w:tc>
          <w:tcPr>
            <w:tcW w:w="3410" w:type="dxa"/>
            <w:tcBorders>
              <w:top w:val="nil"/>
              <w:left w:val="nil"/>
              <w:bottom w:val="single" w:color="000000" w:sz="8"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事业单位离退休</w:t>
            </w:r>
          </w:p>
        </w:tc>
        <w:tc>
          <w:tcPr>
            <w:tcW w:w="139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615333</w:t>
            </w:r>
            <w:r>
              <w:rPr>
                <w:rFonts w:hint="eastAsia" w:asciiTheme="minorEastAsia" w:hAnsiTheme="minorEastAsia" w:eastAsiaTheme="minorEastAsia" w:cstheme="minorEastAsia"/>
                <w:color w:val="000000"/>
                <w:kern w:val="0"/>
                <w:sz w:val="18"/>
                <w:szCs w:val="18"/>
                <w:lang w:val="en-US" w:eastAsia="zh-CN"/>
              </w:rPr>
              <w:t>.00</w:t>
            </w:r>
          </w:p>
        </w:tc>
        <w:tc>
          <w:tcPr>
            <w:tcW w:w="146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615333</w:t>
            </w:r>
            <w:r>
              <w:rPr>
                <w:rFonts w:hint="eastAsia" w:asciiTheme="minorEastAsia" w:hAnsiTheme="minorEastAsia" w:eastAsiaTheme="minorEastAsia" w:cstheme="minorEastAsia"/>
                <w:color w:val="000000"/>
                <w:kern w:val="0"/>
                <w:sz w:val="18"/>
                <w:szCs w:val="18"/>
                <w:lang w:val="en-US" w:eastAsia="zh-CN"/>
              </w:rPr>
              <w:t>.00</w:t>
            </w:r>
          </w:p>
        </w:tc>
        <w:tc>
          <w:tcPr>
            <w:tcW w:w="849"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507"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9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73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356" w:type="dxa"/>
            <w:tcBorders>
              <w:top w:val="nil"/>
              <w:left w:val="nil"/>
              <w:bottom w:val="single" w:color="000000" w:sz="8"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gridAfter w:val="7"/>
          <w:wAfter w:w="14511" w:type="dxa"/>
          <w:trHeight w:val="408" w:hRule="atLeast"/>
        </w:trPr>
        <w:tc>
          <w:tcPr>
            <w:tcW w:w="108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2080505</w:t>
            </w:r>
          </w:p>
        </w:tc>
        <w:tc>
          <w:tcPr>
            <w:tcW w:w="3410" w:type="dxa"/>
            <w:tcBorders>
              <w:top w:val="nil"/>
              <w:left w:val="nil"/>
              <w:bottom w:val="single" w:color="000000" w:sz="8"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机关事业单位基本养老保险缴费支出</w:t>
            </w:r>
          </w:p>
        </w:tc>
        <w:tc>
          <w:tcPr>
            <w:tcW w:w="139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597560.82</w:t>
            </w:r>
          </w:p>
        </w:tc>
        <w:tc>
          <w:tcPr>
            <w:tcW w:w="146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597560.82</w:t>
            </w:r>
          </w:p>
        </w:tc>
        <w:tc>
          <w:tcPr>
            <w:tcW w:w="849"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507"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9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73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356" w:type="dxa"/>
            <w:tcBorders>
              <w:top w:val="nil"/>
              <w:left w:val="nil"/>
              <w:bottom w:val="single" w:color="000000" w:sz="8"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gridAfter w:val="7"/>
          <w:wAfter w:w="14511" w:type="dxa"/>
          <w:trHeight w:val="408" w:hRule="atLeast"/>
        </w:trPr>
        <w:tc>
          <w:tcPr>
            <w:tcW w:w="108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2080506</w:t>
            </w:r>
          </w:p>
        </w:tc>
        <w:tc>
          <w:tcPr>
            <w:tcW w:w="3410" w:type="dxa"/>
            <w:tcBorders>
              <w:top w:val="nil"/>
              <w:left w:val="nil"/>
              <w:bottom w:val="single" w:color="000000" w:sz="8"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机关事业单位职业年金缴费支出</w:t>
            </w:r>
          </w:p>
        </w:tc>
        <w:tc>
          <w:tcPr>
            <w:tcW w:w="139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401257.92</w:t>
            </w:r>
          </w:p>
        </w:tc>
        <w:tc>
          <w:tcPr>
            <w:tcW w:w="146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401257.92</w:t>
            </w:r>
          </w:p>
        </w:tc>
        <w:tc>
          <w:tcPr>
            <w:tcW w:w="849"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507"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9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73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356" w:type="dxa"/>
            <w:tcBorders>
              <w:top w:val="nil"/>
              <w:left w:val="nil"/>
              <w:bottom w:val="single" w:color="000000" w:sz="8"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gridAfter w:val="7"/>
          <w:wAfter w:w="14511" w:type="dxa"/>
          <w:trHeight w:val="408" w:hRule="atLeast"/>
        </w:trPr>
        <w:tc>
          <w:tcPr>
            <w:tcW w:w="108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210</w:t>
            </w:r>
          </w:p>
        </w:tc>
        <w:tc>
          <w:tcPr>
            <w:tcW w:w="3410" w:type="dxa"/>
            <w:tcBorders>
              <w:top w:val="nil"/>
              <w:left w:val="nil"/>
              <w:bottom w:val="single" w:color="000000" w:sz="8"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卫生健康支出</w:t>
            </w:r>
          </w:p>
        </w:tc>
        <w:tc>
          <w:tcPr>
            <w:tcW w:w="139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659074.25</w:t>
            </w:r>
          </w:p>
        </w:tc>
        <w:tc>
          <w:tcPr>
            <w:tcW w:w="146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659074.25</w:t>
            </w:r>
          </w:p>
        </w:tc>
        <w:tc>
          <w:tcPr>
            <w:tcW w:w="849"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507"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9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73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356" w:type="dxa"/>
            <w:tcBorders>
              <w:top w:val="nil"/>
              <w:left w:val="nil"/>
              <w:bottom w:val="single" w:color="000000" w:sz="8"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gridAfter w:val="7"/>
          <w:wAfter w:w="14511" w:type="dxa"/>
          <w:trHeight w:val="408" w:hRule="atLeast"/>
        </w:trPr>
        <w:tc>
          <w:tcPr>
            <w:tcW w:w="108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21011</w:t>
            </w:r>
          </w:p>
        </w:tc>
        <w:tc>
          <w:tcPr>
            <w:tcW w:w="3410" w:type="dxa"/>
            <w:tcBorders>
              <w:top w:val="nil"/>
              <w:left w:val="nil"/>
              <w:bottom w:val="single" w:color="000000" w:sz="8"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行政事业单位医疗</w:t>
            </w:r>
          </w:p>
        </w:tc>
        <w:tc>
          <w:tcPr>
            <w:tcW w:w="139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659074.25</w:t>
            </w:r>
          </w:p>
        </w:tc>
        <w:tc>
          <w:tcPr>
            <w:tcW w:w="146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659074.25</w:t>
            </w:r>
          </w:p>
        </w:tc>
        <w:tc>
          <w:tcPr>
            <w:tcW w:w="849"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507"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9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73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356" w:type="dxa"/>
            <w:tcBorders>
              <w:top w:val="nil"/>
              <w:left w:val="nil"/>
              <w:bottom w:val="single" w:color="000000" w:sz="8"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gridAfter w:val="7"/>
          <w:wAfter w:w="14511" w:type="dxa"/>
          <w:trHeight w:val="408" w:hRule="atLeast"/>
        </w:trPr>
        <w:tc>
          <w:tcPr>
            <w:tcW w:w="108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2101102</w:t>
            </w:r>
          </w:p>
        </w:tc>
        <w:tc>
          <w:tcPr>
            <w:tcW w:w="3410" w:type="dxa"/>
            <w:tcBorders>
              <w:top w:val="nil"/>
              <w:left w:val="nil"/>
              <w:bottom w:val="single" w:color="000000" w:sz="8"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事业单位医疗</w:t>
            </w:r>
          </w:p>
        </w:tc>
        <w:tc>
          <w:tcPr>
            <w:tcW w:w="139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331071.3</w:t>
            </w:r>
            <w:r>
              <w:rPr>
                <w:rFonts w:hint="eastAsia" w:asciiTheme="minorEastAsia" w:hAnsiTheme="minorEastAsia" w:eastAsiaTheme="minorEastAsia" w:cstheme="minorEastAsia"/>
                <w:color w:val="000000"/>
                <w:kern w:val="0"/>
                <w:sz w:val="18"/>
                <w:szCs w:val="18"/>
                <w:lang w:val="en-US" w:eastAsia="zh-CN"/>
              </w:rPr>
              <w:t>0</w:t>
            </w:r>
          </w:p>
        </w:tc>
        <w:tc>
          <w:tcPr>
            <w:tcW w:w="146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331071.3</w:t>
            </w:r>
            <w:r>
              <w:rPr>
                <w:rFonts w:hint="eastAsia" w:asciiTheme="minorEastAsia" w:hAnsiTheme="minorEastAsia" w:eastAsiaTheme="minorEastAsia" w:cstheme="minorEastAsia"/>
                <w:color w:val="000000"/>
                <w:kern w:val="0"/>
                <w:sz w:val="18"/>
                <w:szCs w:val="18"/>
                <w:lang w:val="en-US" w:eastAsia="zh-CN"/>
              </w:rPr>
              <w:t>0</w:t>
            </w:r>
          </w:p>
        </w:tc>
        <w:tc>
          <w:tcPr>
            <w:tcW w:w="849"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507"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9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73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356" w:type="dxa"/>
            <w:tcBorders>
              <w:top w:val="nil"/>
              <w:left w:val="nil"/>
              <w:bottom w:val="single" w:color="000000" w:sz="8"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gridAfter w:val="7"/>
          <w:wAfter w:w="14511" w:type="dxa"/>
          <w:trHeight w:val="408" w:hRule="atLeast"/>
        </w:trPr>
        <w:tc>
          <w:tcPr>
            <w:tcW w:w="108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2101103</w:t>
            </w:r>
          </w:p>
        </w:tc>
        <w:tc>
          <w:tcPr>
            <w:tcW w:w="3410" w:type="dxa"/>
            <w:tcBorders>
              <w:top w:val="nil"/>
              <w:left w:val="nil"/>
              <w:bottom w:val="single" w:color="000000" w:sz="8"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公务员医疗补助</w:t>
            </w:r>
          </w:p>
        </w:tc>
        <w:tc>
          <w:tcPr>
            <w:tcW w:w="139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328002.95</w:t>
            </w:r>
          </w:p>
        </w:tc>
        <w:tc>
          <w:tcPr>
            <w:tcW w:w="146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328002.95</w:t>
            </w:r>
          </w:p>
        </w:tc>
        <w:tc>
          <w:tcPr>
            <w:tcW w:w="849"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507"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9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73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356" w:type="dxa"/>
            <w:tcBorders>
              <w:top w:val="nil"/>
              <w:left w:val="nil"/>
              <w:bottom w:val="single" w:color="000000" w:sz="8"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gridAfter w:val="7"/>
          <w:wAfter w:w="14511" w:type="dxa"/>
          <w:trHeight w:val="408" w:hRule="atLeast"/>
        </w:trPr>
        <w:tc>
          <w:tcPr>
            <w:tcW w:w="108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213</w:t>
            </w:r>
          </w:p>
        </w:tc>
        <w:tc>
          <w:tcPr>
            <w:tcW w:w="3410" w:type="dxa"/>
            <w:tcBorders>
              <w:top w:val="nil"/>
              <w:left w:val="nil"/>
              <w:bottom w:val="single" w:color="000000" w:sz="8"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eastAsia="zh-CN"/>
              </w:rPr>
              <w:t>农林水支出</w:t>
            </w:r>
          </w:p>
        </w:tc>
        <w:tc>
          <w:tcPr>
            <w:tcW w:w="139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1000000</w:t>
            </w:r>
            <w:r>
              <w:rPr>
                <w:rFonts w:hint="eastAsia" w:asciiTheme="minorEastAsia" w:hAnsiTheme="minorEastAsia" w:eastAsiaTheme="minorEastAsia" w:cstheme="minorEastAsia"/>
                <w:color w:val="000000"/>
                <w:kern w:val="0"/>
                <w:sz w:val="18"/>
                <w:szCs w:val="18"/>
                <w:lang w:val="en-US" w:eastAsia="zh-CN"/>
              </w:rPr>
              <w:t>.00</w:t>
            </w:r>
          </w:p>
        </w:tc>
        <w:tc>
          <w:tcPr>
            <w:tcW w:w="146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1000000</w:t>
            </w:r>
            <w:r>
              <w:rPr>
                <w:rFonts w:hint="eastAsia" w:asciiTheme="minorEastAsia" w:hAnsiTheme="minorEastAsia" w:eastAsiaTheme="minorEastAsia" w:cstheme="minorEastAsia"/>
                <w:color w:val="000000"/>
                <w:kern w:val="0"/>
                <w:sz w:val="18"/>
                <w:szCs w:val="18"/>
                <w:lang w:val="en-US" w:eastAsia="zh-CN"/>
              </w:rPr>
              <w:t>.00</w:t>
            </w:r>
          </w:p>
        </w:tc>
        <w:tc>
          <w:tcPr>
            <w:tcW w:w="849"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507"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9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73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356" w:type="dxa"/>
            <w:tcBorders>
              <w:top w:val="nil"/>
              <w:left w:val="nil"/>
              <w:bottom w:val="single" w:color="000000" w:sz="8"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gridAfter w:val="7"/>
          <w:wAfter w:w="14511" w:type="dxa"/>
          <w:trHeight w:val="408" w:hRule="atLeast"/>
        </w:trPr>
        <w:tc>
          <w:tcPr>
            <w:tcW w:w="108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21305</w:t>
            </w:r>
          </w:p>
        </w:tc>
        <w:tc>
          <w:tcPr>
            <w:tcW w:w="3410" w:type="dxa"/>
            <w:tcBorders>
              <w:top w:val="nil"/>
              <w:left w:val="nil"/>
              <w:bottom w:val="single" w:color="000000" w:sz="8"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扶贫</w:t>
            </w:r>
          </w:p>
        </w:tc>
        <w:tc>
          <w:tcPr>
            <w:tcW w:w="139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1000000</w:t>
            </w:r>
            <w:r>
              <w:rPr>
                <w:rFonts w:hint="eastAsia" w:asciiTheme="minorEastAsia" w:hAnsiTheme="minorEastAsia" w:eastAsiaTheme="minorEastAsia" w:cstheme="minorEastAsia"/>
                <w:color w:val="000000"/>
                <w:kern w:val="0"/>
                <w:sz w:val="18"/>
                <w:szCs w:val="18"/>
                <w:lang w:val="en-US" w:eastAsia="zh-CN"/>
              </w:rPr>
              <w:t>.00</w:t>
            </w:r>
          </w:p>
        </w:tc>
        <w:tc>
          <w:tcPr>
            <w:tcW w:w="146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1000000</w:t>
            </w:r>
            <w:r>
              <w:rPr>
                <w:rFonts w:hint="eastAsia" w:asciiTheme="minorEastAsia" w:hAnsiTheme="minorEastAsia" w:eastAsiaTheme="minorEastAsia" w:cstheme="minorEastAsia"/>
                <w:color w:val="000000"/>
                <w:kern w:val="0"/>
                <w:sz w:val="18"/>
                <w:szCs w:val="18"/>
                <w:lang w:val="en-US" w:eastAsia="zh-CN"/>
              </w:rPr>
              <w:t>.00</w:t>
            </w:r>
          </w:p>
        </w:tc>
        <w:tc>
          <w:tcPr>
            <w:tcW w:w="849"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507"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9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73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356" w:type="dxa"/>
            <w:tcBorders>
              <w:top w:val="nil"/>
              <w:left w:val="nil"/>
              <w:bottom w:val="single" w:color="000000" w:sz="8"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gridAfter w:val="7"/>
          <w:wAfter w:w="14511" w:type="dxa"/>
          <w:trHeight w:val="408" w:hRule="atLeast"/>
        </w:trPr>
        <w:tc>
          <w:tcPr>
            <w:tcW w:w="108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2130504</w:t>
            </w:r>
          </w:p>
        </w:tc>
        <w:tc>
          <w:tcPr>
            <w:tcW w:w="3410" w:type="dxa"/>
            <w:tcBorders>
              <w:top w:val="nil"/>
              <w:left w:val="nil"/>
              <w:bottom w:val="single" w:color="000000" w:sz="8"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农村基础设施建设</w:t>
            </w:r>
          </w:p>
        </w:tc>
        <w:tc>
          <w:tcPr>
            <w:tcW w:w="139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1000000</w:t>
            </w:r>
            <w:r>
              <w:rPr>
                <w:rFonts w:hint="eastAsia" w:asciiTheme="minorEastAsia" w:hAnsiTheme="minorEastAsia" w:eastAsiaTheme="minorEastAsia" w:cstheme="minorEastAsia"/>
                <w:color w:val="000000"/>
                <w:kern w:val="0"/>
                <w:sz w:val="18"/>
                <w:szCs w:val="18"/>
                <w:lang w:val="en-US" w:eastAsia="zh-CN"/>
              </w:rPr>
              <w:t>.00</w:t>
            </w:r>
          </w:p>
        </w:tc>
        <w:tc>
          <w:tcPr>
            <w:tcW w:w="146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1000000</w:t>
            </w:r>
            <w:r>
              <w:rPr>
                <w:rFonts w:hint="eastAsia" w:asciiTheme="minorEastAsia" w:hAnsiTheme="minorEastAsia" w:eastAsiaTheme="minorEastAsia" w:cstheme="minorEastAsia"/>
                <w:color w:val="000000"/>
                <w:kern w:val="0"/>
                <w:sz w:val="18"/>
                <w:szCs w:val="18"/>
                <w:lang w:val="en-US" w:eastAsia="zh-CN"/>
              </w:rPr>
              <w:t>.00</w:t>
            </w:r>
          </w:p>
        </w:tc>
        <w:tc>
          <w:tcPr>
            <w:tcW w:w="849"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507"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9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73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356" w:type="dxa"/>
            <w:tcBorders>
              <w:top w:val="nil"/>
              <w:left w:val="nil"/>
              <w:bottom w:val="single" w:color="000000" w:sz="8"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gridAfter w:val="7"/>
          <w:wAfter w:w="14511" w:type="dxa"/>
          <w:trHeight w:val="408" w:hRule="atLeast"/>
        </w:trPr>
        <w:tc>
          <w:tcPr>
            <w:tcW w:w="108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216</w:t>
            </w:r>
          </w:p>
        </w:tc>
        <w:tc>
          <w:tcPr>
            <w:tcW w:w="3410" w:type="dxa"/>
            <w:tcBorders>
              <w:top w:val="nil"/>
              <w:left w:val="nil"/>
              <w:bottom w:val="single" w:color="000000" w:sz="8"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商业服务业等支出</w:t>
            </w:r>
          </w:p>
        </w:tc>
        <w:tc>
          <w:tcPr>
            <w:tcW w:w="139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200000</w:t>
            </w:r>
            <w:r>
              <w:rPr>
                <w:rFonts w:hint="eastAsia" w:asciiTheme="minorEastAsia" w:hAnsiTheme="minorEastAsia" w:eastAsiaTheme="minorEastAsia" w:cstheme="minorEastAsia"/>
                <w:color w:val="000000"/>
                <w:kern w:val="0"/>
                <w:sz w:val="18"/>
                <w:szCs w:val="18"/>
                <w:lang w:val="en-US" w:eastAsia="zh-CN"/>
              </w:rPr>
              <w:t>.00</w:t>
            </w:r>
          </w:p>
        </w:tc>
        <w:tc>
          <w:tcPr>
            <w:tcW w:w="146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200000</w:t>
            </w:r>
            <w:r>
              <w:rPr>
                <w:rFonts w:hint="eastAsia" w:asciiTheme="minorEastAsia" w:hAnsiTheme="minorEastAsia" w:eastAsiaTheme="minorEastAsia" w:cstheme="minorEastAsia"/>
                <w:color w:val="000000"/>
                <w:kern w:val="0"/>
                <w:sz w:val="18"/>
                <w:szCs w:val="18"/>
                <w:lang w:val="en-US" w:eastAsia="zh-CN"/>
              </w:rPr>
              <w:t>.00</w:t>
            </w:r>
          </w:p>
        </w:tc>
        <w:tc>
          <w:tcPr>
            <w:tcW w:w="849"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507"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9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73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356" w:type="dxa"/>
            <w:tcBorders>
              <w:top w:val="nil"/>
              <w:left w:val="nil"/>
              <w:bottom w:val="single" w:color="000000" w:sz="8"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gridAfter w:val="7"/>
          <w:wAfter w:w="14511" w:type="dxa"/>
          <w:trHeight w:val="408" w:hRule="atLeast"/>
        </w:trPr>
        <w:tc>
          <w:tcPr>
            <w:tcW w:w="108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21699</w:t>
            </w:r>
          </w:p>
        </w:tc>
        <w:tc>
          <w:tcPr>
            <w:tcW w:w="3410" w:type="dxa"/>
            <w:tcBorders>
              <w:top w:val="nil"/>
              <w:left w:val="nil"/>
              <w:bottom w:val="single" w:color="000000" w:sz="8"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其他商业服务业等支出</w:t>
            </w:r>
          </w:p>
        </w:tc>
        <w:tc>
          <w:tcPr>
            <w:tcW w:w="139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200000</w:t>
            </w:r>
            <w:r>
              <w:rPr>
                <w:rFonts w:hint="eastAsia" w:asciiTheme="minorEastAsia" w:hAnsiTheme="minorEastAsia" w:eastAsiaTheme="minorEastAsia" w:cstheme="minorEastAsia"/>
                <w:color w:val="000000"/>
                <w:kern w:val="0"/>
                <w:sz w:val="18"/>
                <w:szCs w:val="18"/>
                <w:lang w:val="en-US" w:eastAsia="zh-CN"/>
              </w:rPr>
              <w:t>.00</w:t>
            </w:r>
          </w:p>
        </w:tc>
        <w:tc>
          <w:tcPr>
            <w:tcW w:w="146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200000</w:t>
            </w:r>
            <w:r>
              <w:rPr>
                <w:rFonts w:hint="eastAsia" w:asciiTheme="minorEastAsia" w:hAnsiTheme="minorEastAsia" w:eastAsiaTheme="minorEastAsia" w:cstheme="minorEastAsia"/>
                <w:color w:val="000000"/>
                <w:kern w:val="0"/>
                <w:sz w:val="18"/>
                <w:szCs w:val="18"/>
                <w:lang w:val="en-US" w:eastAsia="zh-CN"/>
              </w:rPr>
              <w:t>.00</w:t>
            </w:r>
          </w:p>
        </w:tc>
        <w:tc>
          <w:tcPr>
            <w:tcW w:w="849"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507"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9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73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356" w:type="dxa"/>
            <w:tcBorders>
              <w:top w:val="nil"/>
              <w:left w:val="nil"/>
              <w:bottom w:val="single" w:color="000000" w:sz="8"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gridAfter w:val="7"/>
          <w:wAfter w:w="14511" w:type="dxa"/>
          <w:trHeight w:val="408" w:hRule="atLeast"/>
        </w:trPr>
        <w:tc>
          <w:tcPr>
            <w:tcW w:w="108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2169999</w:t>
            </w:r>
          </w:p>
        </w:tc>
        <w:tc>
          <w:tcPr>
            <w:tcW w:w="3410" w:type="dxa"/>
            <w:tcBorders>
              <w:top w:val="nil"/>
              <w:left w:val="nil"/>
              <w:bottom w:val="single" w:color="000000" w:sz="8"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其他商业服务业等支出</w:t>
            </w:r>
          </w:p>
        </w:tc>
        <w:tc>
          <w:tcPr>
            <w:tcW w:w="139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200000</w:t>
            </w:r>
            <w:r>
              <w:rPr>
                <w:rFonts w:hint="eastAsia" w:asciiTheme="minorEastAsia" w:hAnsiTheme="minorEastAsia" w:eastAsiaTheme="minorEastAsia" w:cstheme="minorEastAsia"/>
                <w:color w:val="000000"/>
                <w:kern w:val="0"/>
                <w:sz w:val="18"/>
                <w:szCs w:val="18"/>
                <w:lang w:val="en-US" w:eastAsia="zh-CN"/>
              </w:rPr>
              <w:t>.00</w:t>
            </w:r>
          </w:p>
        </w:tc>
        <w:tc>
          <w:tcPr>
            <w:tcW w:w="146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200000</w:t>
            </w:r>
            <w:r>
              <w:rPr>
                <w:rFonts w:hint="eastAsia" w:asciiTheme="minorEastAsia" w:hAnsiTheme="minorEastAsia" w:eastAsiaTheme="minorEastAsia" w:cstheme="minorEastAsia"/>
                <w:color w:val="000000"/>
                <w:kern w:val="0"/>
                <w:sz w:val="18"/>
                <w:szCs w:val="18"/>
                <w:lang w:val="en-US" w:eastAsia="zh-CN"/>
              </w:rPr>
              <w:t>.00</w:t>
            </w:r>
          </w:p>
        </w:tc>
        <w:tc>
          <w:tcPr>
            <w:tcW w:w="849"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507"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9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73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356" w:type="dxa"/>
            <w:tcBorders>
              <w:top w:val="nil"/>
              <w:left w:val="nil"/>
              <w:bottom w:val="single" w:color="000000" w:sz="8"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gridAfter w:val="7"/>
          <w:wAfter w:w="14511" w:type="dxa"/>
          <w:trHeight w:val="408" w:hRule="atLeast"/>
        </w:trPr>
        <w:tc>
          <w:tcPr>
            <w:tcW w:w="108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221</w:t>
            </w:r>
          </w:p>
        </w:tc>
        <w:tc>
          <w:tcPr>
            <w:tcW w:w="3410" w:type="dxa"/>
            <w:tcBorders>
              <w:top w:val="nil"/>
              <w:left w:val="nil"/>
              <w:bottom w:val="single" w:color="000000" w:sz="8"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住房保障支出</w:t>
            </w:r>
          </w:p>
        </w:tc>
        <w:tc>
          <w:tcPr>
            <w:tcW w:w="139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986091</w:t>
            </w:r>
            <w:r>
              <w:rPr>
                <w:rFonts w:hint="eastAsia" w:asciiTheme="minorEastAsia" w:hAnsiTheme="minorEastAsia" w:eastAsiaTheme="minorEastAsia" w:cstheme="minorEastAsia"/>
                <w:color w:val="000000"/>
                <w:kern w:val="0"/>
                <w:sz w:val="18"/>
                <w:szCs w:val="18"/>
                <w:lang w:val="en-US" w:eastAsia="zh-CN"/>
              </w:rPr>
              <w:t>.00</w:t>
            </w:r>
          </w:p>
        </w:tc>
        <w:tc>
          <w:tcPr>
            <w:tcW w:w="146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986091</w:t>
            </w:r>
            <w:r>
              <w:rPr>
                <w:rFonts w:hint="eastAsia" w:asciiTheme="minorEastAsia" w:hAnsiTheme="minorEastAsia" w:eastAsiaTheme="minorEastAsia" w:cstheme="minorEastAsia"/>
                <w:color w:val="000000"/>
                <w:kern w:val="0"/>
                <w:sz w:val="18"/>
                <w:szCs w:val="18"/>
                <w:lang w:val="en-US" w:eastAsia="zh-CN"/>
              </w:rPr>
              <w:t>.00</w:t>
            </w:r>
          </w:p>
        </w:tc>
        <w:tc>
          <w:tcPr>
            <w:tcW w:w="849"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507"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9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73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356" w:type="dxa"/>
            <w:tcBorders>
              <w:top w:val="nil"/>
              <w:left w:val="nil"/>
              <w:bottom w:val="single" w:color="000000" w:sz="8"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gridAfter w:val="7"/>
          <w:wAfter w:w="14511" w:type="dxa"/>
          <w:trHeight w:val="408" w:hRule="atLeast"/>
        </w:trPr>
        <w:tc>
          <w:tcPr>
            <w:tcW w:w="108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22102</w:t>
            </w:r>
          </w:p>
        </w:tc>
        <w:tc>
          <w:tcPr>
            <w:tcW w:w="3410" w:type="dxa"/>
            <w:tcBorders>
              <w:top w:val="nil"/>
              <w:left w:val="nil"/>
              <w:bottom w:val="single" w:color="000000" w:sz="8"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住房改革支出</w:t>
            </w:r>
          </w:p>
        </w:tc>
        <w:tc>
          <w:tcPr>
            <w:tcW w:w="139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986091</w:t>
            </w:r>
            <w:r>
              <w:rPr>
                <w:rFonts w:hint="eastAsia" w:asciiTheme="minorEastAsia" w:hAnsiTheme="minorEastAsia" w:eastAsiaTheme="minorEastAsia" w:cstheme="minorEastAsia"/>
                <w:color w:val="000000"/>
                <w:kern w:val="0"/>
                <w:sz w:val="18"/>
                <w:szCs w:val="18"/>
                <w:lang w:val="en-US" w:eastAsia="zh-CN"/>
              </w:rPr>
              <w:t>.00</w:t>
            </w:r>
          </w:p>
        </w:tc>
        <w:tc>
          <w:tcPr>
            <w:tcW w:w="146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986091</w:t>
            </w:r>
            <w:r>
              <w:rPr>
                <w:rFonts w:hint="eastAsia" w:asciiTheme="minorEastAsia" w:hAnsiTheme="minorEastAsia" w:eastAsiaTheme="minorEastAsia" w:cstheme="minorEastAsia"/>
                <w:color w:val="000000"/>
                <w:kern w:val="0"/>
                <w:sz w:val="18"/>
                <w:szCs w:val="18"/>
                <w:lang w:val="en-US" w:eastAsia="zh-CN"/>
              </w:rPr>
              <w:t>.00</w:t>
            </w:r>
          </w:p>
        </w:tc>
        <w:tc>
          <w:tcPr>
            <w:tcW w:w="849"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507"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9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73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356" w:type="dxa"/>
            <w:tcBorders>
              <w:top w:val="nil"/>
              <w:left w:val="nil"/>
              <w:bottom w:val="single" w:color="000000" w:sz="8"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gridAfter w:val="7"/>
          <w:wAfter w:w="14511" w:type="dxa"/>
          <w:trHeight w:val="408" w:hRule="atLeast"/>
        </w:trPr>
        <w:tc>
          <w:tcPr>
            <w:tcW w:w="108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2210201</w:t>
            </w:r>
          </w:p>
        </w:tc>
        <w:tc>
          <w:tcPr>
            <w:tcW w:w="3410" w:type="dxa"/>
            <w:tcBorders>
              <w:top w:val="nil"/>
              <w:left w:val="nil"/>
              <w:bottom w:val="single" w:color="000000" w:sz="8"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住房公积金</w:t>
            </w:r>
          </w:p>
        </w:tc>
        <w:tc>
          <w:tcPr>
            <w:tcW w:w="139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441526</w:t>
            </w:r>
            <w:r>
              <w:rPr>
                <w:rFonts w:hint="eastAsia" w:asciiTheme="minorEastAsia" w:hAnsiTheme="minorEastAsia" w:eastAsiaTheme="minorEastAsia" w:cstheme="minorEastAsia"/>
                <w:color w:val="000000"/>
                <w:kern w:val="0"/>
                <w:sz w:val="18"/>
                <w:szCs w:val="18"/>
                <w:lang w:val="en-US" w:eastAsia="zh-CN"/>
              </w:rPr>
              <w:t>.00</w:t>
            </w:r>
          </w:p>
        </w:tc>
        <w:tc>
          <w:tcPr>
            <w:tcW w:w="146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441526</w:t>
            </w:r>
            <w:r>
              <w:rPr>
                <w:rFonts w:hint="eastAsia" w:asciiTheme="minorEastAsia" w:hAnsiTheme="minorEastAsia" w:eastAsiaTheme="minorEastAsia" w:cstheme="minorEastAsia"/>
                <w:color w:val="000000"/>
                <w:kern w:val="0"/>
                <w:sz w:val="18"/>
                <w:szCs w:val="18"/>
                <w:lang w:val="en-US" w:eastAsia="zh-CN"/>
              </w:rPr>
              <w:t>.00</w:t>
            </w:r>
          </w:p>
        </w:tc>
        <w:tc>
          <w:tcPr>
            <w:tcW w:w="849"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507"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9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73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356" w:type="dxa"/>
            <w:tcBorders>
              <w:top w:val="nil"/>
              <w:left w:val="nil"/>
              <w:bottom w:val="single" w:color="000000" w:sz="8"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gridAfter w:val="7"/>
          <w:wAfter w:w="14511" w:type="dxa"/>
          <w:trHeight w:val="408" w:hRule="atLeast"/>
        </w:trPr>
        <w:tc>
          <w:tcPr>
            <w:tcW w:w="108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2210203</w:t>
            </w:r>
          </w:p>
        </w:tc>
        <w:tc>
          <w:tcPr>
            <w:tcW w:w="3410" w:type="dxa"/>
            <w:tcBorders>
              <w:top w:val="nil"/>
              <w:left w:val="nil"/>
              <w:bottom w:val="single" w:color="000000" w:sz="8"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购房补贴</w:t>
            </w:r>
          </w:p>
        </w:tc>
        <w:tc>
          <w:tcPr>
            <w:tcW w:w="139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544565</w:t>
            </w:r>
            <w:r>
              <w:rPr>
                <w:rFonts w:hint="eastAsia" w:asciiTheme="minorEastAsia" w:hAnsiTheme="minorEastAsia" w:eastAsiaTheme="minorEastAsia" w:cstheme="minorEastAsia"/>
                <w:color w:val="000000"/>
                <w:kern w:val="0"/>
                <w:sz w:val="18"/>
                <w:szCs w:val="18"/>
                <w:lang w:val="en-US" w:eastAsia="zh-CN"/>
              </w:rPr>
              <w:t>.00</w:t>
            </w:r>
          </w:p>
        </w:tc>
        <w:tc>
          <w:tcPr>
            <w:tcW w:w="1462"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544565</w:t>
            </w:r>
            <w:r>
              <w:rPr>
                <w:rFonts w:hint="eastAsia" w:asciiTheme="minorEastAsia" w:hAnsiTheme="minorEastAsia" w:eastAsiaTheme="minorEastAsia" w:cstheme="minorEastAsia"/>
                <w:color w:val="000000"/>
                <w:kern w:val="0"/>
                <w:sz w:val="18"/>
                <w:szCs w:val="18"/>
                <w:lang w:val="en-US" w:eastAsia="zh-CN"/>
              </w:rPr>
              <w:t>.00</w:t>
            </w:r>
          </w:p>
        </w:tc>
        <w:tc>
          <w:tcPr>
            <w:tcW w:w="849"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rPr>
            </w:pPr>
          </w:p>
        </w:tc>
        <w:tc>
          <w:tcPr>
            <w:tcW w:w="2507"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983"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73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0.00</w:t>
            </w:r>
          </w:p>
        </w:tc>
        <w:tc>
          <w:tcPr>
            <w:tcW w:w="1356" w:type="dxa"/>
            <w:tcBorders>
              <w:top w:val="nil"/>
              <w:left w:val="nil"/>
              <w:bottom w:val="single" w:color="000000" w:sz="8"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408" w:hRule="atLeast"/>
        </w:trPr>
        <w:tc>
          <w:tcPr>
            <w:tcW w:w="14780" w:type="dxa"/>
            <w:gridSpan w:val="12"/>
            <w:tcBorders>
              <w:top w:val="single" w:color="000000" w:sz="8" w:space="0"/>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注：本表反映部门本年度取得的各项收入情况，数据取自财决03表</w:t>
            </w:r>
          </w:p>
        </w:tc>
        <w:tc>
          <w:tcPr>
            <w:tcW w:w="2073" w:type="dxa"/>
            <w:tcBorders>
              <w:top w:val="single" w:color="000000" w:sz="8" w:space="0"/>
              <w:left w:val="nil"/>
              <w:bottom w:val="nil"/>
              <w:right w:val="nil"/>
            </w:tcBorders>
            <w:shd w:val="clear" w:color="auto" w:fill="auto"/>
            <w:vAlign w:val="bottom"/>
          </w:tcPr>
          <w:p>
            <w:pPr>
              <w:widowControl/>
              <w:jc w:val="left"/>
              <w:rPr>
                <w:rFonts w:hint="eastAsia" w:ascii="宋体" w:hAnsi="宋体" w:cs="Arial"/>
                <w:color w:val="000000"/>
                <w:kern w:val="0"/>
                <w:sz w:val="22"/>
                <w:szCs w:val="22"/>
              </w:rPr>
            </w:pPr>
          </w:p>
        </w:tc>
        <w:tc>
          <w:tcPr>
            <w:tcW w:w="2073" w:type="dxa"/>
            <w:tcBorders>
              <w:top w:val="single" w:color="000000" w:sz="8" w:space="0"/>
              <w:left w:val="nil"/>
              <w:bottom w:val="nil"/>
              <w:right w:val="nil"/>
            </w:tcBorders>
            <w:shd w:val="clear" w:color="auto" w:fill="auto"/>
            <w:vAlign w:val="bottom"/>
          </w:tcPr>
          <w:p>
            <w:pPr>
              <w:widowControl/>
              <w:jc w:val="left"/>
              <w:rPr>
                <w:rFonts w:hint="eastAsia" w:ascii="宋体" w:hAnsi="宋体" w:cs="Arial"/>
                <w:color w:val="000000"/>
                <w:kern w:val="0"/>
                <w:sz w:val="22"/>
                <w:szCs w:val="22"/>
              </w:rPr>
            </w:pPr>
          </w:p>
        </w:tc>
        <w:tc>
          <w:tcPr>
            <w:tcW w:w="2073" w:type="dxa"/>
            <w:tcBorders>
              <w:top w:val="single" w:color="000000" w:sz="8" w:space="0"/>
              <w:left w:val="nil"/>
              <w:bottom w:val="nil"/>
              <w:right w:val="nil"/>
            </w:tcBorders>
            <w:shd w:val="clear" w:color="auto" w:fill="auto"/>
            <w:vAlign w:val="bottom"/>
          </w:tcPr>
          <w:p>
            <w:pPr>
              <w:widowControl/>
              <w:jc w:val="left"/>
              <w:rPr>
                <w:rFonts w:hint="eastAsia" w:ascii="宋体" w:hAnsi="宋体" w:cs="Arial"/>
                <w:color w:val="000000"/>
                <w:kern w:val="0"/>
                <w:sz w:val="22"/>
                <w:szCs w:val="22"/>
              </w:rPr>
            </w:pPr>
          </w:p>
        </w:tc>
        <w:tc>
          <w:tcPr>
            <w:tcW w:w="2073" w:type="dxa"/>
            <w:tcBorders>
              <w:top w:val="single" w:color="000000" w:sz="8" w:space="0"/>
              <w:left w:val="nil"/>
              <w:bottom w:val="nil"/>
              <w:right w:val="nil"/>
            </w:tcBorders>
            <w:shd w:val="clear" w:color="auto" w:fill="auto"/>
            <w:vAlign w:val="bottom"/>
          </w:tcPr>
          <w:p>
            <w:pPr>
              <w:widowControl/>
              <w:jc w:val="left"/>
              <w:rPr>
                <w:rFonts w:hint="eastAsia" w:ascii="宋体" w:hAnsi="宋体" w:cs="Arial"/>
                <w:color w:val="000000"/>
                <w:kern w:val="0"/>
                <w:sz w:val="22"/>
                <w:szCs w:val="22"/>
              </w:rPr>
            </w:pPr>
          </w:p>
        </w:tc>
        <w:tc>
          <w:tcPr>
            <w:tcW w:w="2073" w:type="dxa"/>
            <w:tcBorders>
              <w:top w:val="single" w:color="000000" w:sz="8" w:space="0"/>
              <w:left w:val="nil"/>
              <w:bottom w:val="nil"/>
              <w:right w:val="nil"/>
            </w:tcBorders>
            <w:shd w:val="clear" w:color="auto" w:fill="auto"/>
            <w:vAlign w:val="bottom"/>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cstheme="minorEastAsia"/>
                <w:color w:val="000000"/>
                <w:kern w:val="0"/>
                <w:sz w:val="18"/>
                <w:szCs w:val="18"/>
                <w:lang w:val="en-US" w:eastAsia="zh-CN"/>
              </w:rPr>
              <w:t>0.00</w:t>
            </w:r>
          </w:p>
        </w:tc>
        <w:tc>
          <w:tcPr>
            <w:tcW w:w="2073" w:type="dxa"/>
            <w:tcBorders>
              <w:top w:val="single" w:color="000000" w:sz="8" w:space="0"/>
              <w:left w:val="nil"/>
              <w:bottom w:val="nil"/>
              <w:right w:val="nil"/>
            </w:tcBorders>
            <w:shd w:val="clear" w:color="auto" w:fill="auto"/>
            <w:vAlign w:val="bottom"/>
          </w:tcPr>
          <w:p>
            <w:pPr>
              <w:widowControl/>
              <w:jc w:val="right"/>
              <w:rPr>
                <w:rFonts w:hint="eastAsia" w:asciiTheme="minorEastAsia" w:hAnsiTheme="minorEastAsia" w:cstheme="minorEastAsia"/>
                <w:color w:val="000000"/>
                <w:kern w:val="0"/>
                <w:sz w:val="18"/>
                <w:szCs w:val="18"/>
                <w:lang w:val="en-US" w:eastAsia="zh-CN"/>
              </w:rPr>
            </w:pPr>
          </w:p>
        </w:tc>
        <w:tc>
          <w:tcPr>
            <w:tcW w:w="2073" w:type="dxa"/>
            <w:tcBorders>
              <w:top w:val="single" w:color="000000" w:sz="8" w:space="0"/>
              <w:left w:val="nil"/>
              <w:bottom w:val="nil"/>
              <w:right w:val="nil"/>
            </w:tcBorders>
            <w:shd w:val="clear" w:color="auto" w:fill="auto"/>
            <w:vAlign w:val="bottom"/>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cstheme="minorEastAsia"/>
                <w:color w:val="000000"/>
                <w:kern w:val="0"/>
                <w:sz w:val="18"/>
                <w:szCs w:val="18"/>
                <w:lang w:val="en-US" w:eastAsia="zh-CN"/>
              </w:rPr>
              <w:t>0.00</w:t>
            </w:r>
          </w:p>
        </w:tc>
      </w:tr>
      <w:tr>
        <w:tblPrEx>
          <w:tblCellMar>
            <w:top w:w="0" w:type="dxa"/>
            <w:left w:w="108" w:type="dxa"/>
            <w:bottom w:w="0" w:type="dxa"/>
            <w:right w:w="108" w:type="dxa"/>
          </w:tblCellMar>
        </w:tblPrEx>
        <w:trPr>
          <w:trHeight w:val="408" w:hRule="atLeast"/>
        </w:trPr>
        <w:tc>
          <w:tcPr>
            <w:tcW w:w="0" w:type="auto"/>
            <w:gridSpan w:val="12"/>
          </w:tcPr>
          <w:p>
            <w:pPr>
              <w:widowControl/>
              <w:jc w:val="left"/>
              <w:rPr>
                <w:rFonts w:ascii="宋体" w:hAnsi="宋体" w:cs="Arial"/>
                <w:color w:val="000000"/>
                <w:kern w:val="0"/>
                <w:sz w:val="22"/>
                <w:szCs w:val="22"/>
              </w:rPr>
            </w:pPr>
          </w:p>
        </w:tc>
        <w:tc>
          <w:tcPr>
            <w:tcW w:w="0" w:type="auto"/>
          </w:tcPr>
          <w:p>
            <w:pPr>
              <w:widowControl/>
              <w:jc w:val="left"/>
              <w:rPr>
                <w:rFonts w:hint="eastAsia" w:ascii="宋体" w:hAnsi="宋体" w:cs="Arial"/>
                <w:color w:val="000000"/>
                <w:kern w:val="0"/>
                <w:sz w:val="22"/>
                <w:szCs w:val="22"/>
              </w:rPr>
            </w:pPr>
          </w:p>
        </w:tc>
        <w:tc>
          <w:tcPr>
            <w:tcW w:w="0" w:type="auto"/>
          </w:tcPr>
          <w:p>
            <w:pPr>
              <w:widowControl/>
              <w:jc w:val="left"/>
              <w:rPr>
                <w:rFonts w:hint="eastAsia" w:ascii="宋体" w:hAnsi="宋体" w:cs="Arial"/>
                <w:color w:val="000000"/>
                <w:kern w:val="0"/>
                <w:sz w:val="22"/>
                <w:szCs w:val="22"/>
              </w:rPr>
            </w:pPr>
          </w:p>
        </w:tc>
        <w:tc>
          <w:tcPr>
            <w:tcW w:w="0" w:type="auto"/>
          </w:tcPr>
          <w:p>
            <w:pPr>
              <w:widowControl/>
              <w:jc w:val="left"/>
              <w:rPr>
                <w:rFonts w:hint="eastAsia" w:ascii="宋体" w:hAnsi="宋体" w:cs="Arial"/>
                <w:color w:val="000000"/>
                <w:kern w:val="0"/>
                <w:sz w:val="22"/>
                <w:szCs w:val="22"/>
              </w:rPr>
            </w:pPr>
          </w:p>
        </w:tc>
        <w:tc>
          <w:tcPr>
            <w:tcW w:w="0" w:type="auto"/>
          </w:tcPr>
          <w:p>
            <w:pPr>
              <w:widowControl/>
              <w:jc w:val="left"/>
              <w:rPr>
                <w:rFonts w:hint="eastAsia" w:ascii="宋体" w:hAnsi="宋体" w:cs="Arial"/>
                <w:color w:val="000000"/>
                <w:kern w:val="0"/>
                <w:sz w:val="22"/>
                <w:szCs w:val="22"/>
              </w:rPr>
            </w:pPr>
          </w:p>
        </w:tc>
        <w:tc>
          <w:tcPr>
            <w:tcW w:w="0" w:type="auto"/>
          </w:tcPr>
          <w:p>
            <w:pPr>
              <w:widowControl/>
              <w:jc w:val="right"/>
              <w:rPr>
                <w:rFonts w:hint="eastAsia" w:asciiTheme="minorEastAsia" w:hAnsiTheme="minorEastAsia" w:eastAsiaTheme="minorEastAsia" w:cstheme="minorEastAsia"/>
                <w:color w:val="000000"/>
                <w:kern w:val="0"/>
                <w:sz w:val="18"/>
                <w:szCs w:val="18"/>
                <w:lang w:val="en-US" w:eastAsia="zh-CN" w:bidi="ar-SA"/>
              </w:rPr>
            </w:pPr>
          </w:p>
        </w:tc>
        <w:tc>
          <w:tcPr>
            <w:tcW w:w="2073" w:type="dxa"/>
          </w:tcPr>
          <w:p>
            <w:pPr>
              <w:widowControl/>
              <w:jc w:val="right"/>
              <w:rPr>
                <w:rFonts w:hint="eastAsia" w:asciiTheme="minorEastAsia" w:hAnsiTheme="minorEastAsia" w:eastAsiaTheme="minorEastAsia" w:cstheme="minorEastAsia"/>
                <w:color w:val="000000"/>
                <w:kern w:val="0"/>
                <w:sz w:val="18"/>
                <w:szCs w:val="18"/>
                <w:lang w:val="en-US" w:eastAsia="zh-CN" w:bidi="ar-SA"/>
              </w:rPr>
            </w:pPr>
          </w:p>
        </w:tc>
        <w:tc>
          <w:tcPr>
            <w:tcW w:w="2073" w:type="dxa"/>
          </w:tcPr>
          <w:p>
            <w:pPr>
              <w:widowControl/>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cstheme="minorEastAsia"/>
                <w:color w:val="000000"/>
                <w:kern w:val="0"/>
                <w:sz w:val="18"/>
                <w:szCs w:val="18"/>
                <w:lang w:val="en-US" w:eastAsia="zh-CN"/>
              </w:rPr>
              <w:t>0.00</w:t>
            </w:r>
          </w:p>
        </w:tc>
      </w:tr>
    </w:tbl>
    <w:p>
      <w:pPr>
        <w:spacing w:line="580" w:lineRule="exact"/>
        <w:rPr>
          <w:rFonts w:hint="eastAsia"/>
        </w:rPr>
      </w:pPr>
    </w:p>
    <w:tbl>
      <w:tblPr>
        <w:tblStyle w:val="8"/>
        <w:tblW w:w="15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1"/>
        <w:gridCol w:w="471"/>
        <w:gridCol w:w="452"/>
        <w:gridCol w:w="3757"/>
        <w:gridCol w:w="1765"/>
        <w:gridCol w:w="1908"/>
        <w:gridCol w:w="1950"/>
        <w:gridCol w:w="1738"/>
        <w:gridCol w:w="1151"/>
        <w:gridCol w:w="15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5160" w:type="dxa"/>
            <w:gridSpan w:val="10"/>
            <w:tcBorders>
              <w:top w:val="nil"/>
              <w:left w:val="nil"/>
              <w:bottom w:val="nil"/>
              <w:right w:val="nil"/>
            </w:tcBorders>
            <w:shd w:val="clear" w:color="auto" w:fill="auto"/>
            <w:noWrap/>
            <w:vAlign w:val="bottom"/>
          </w:tcPr>
          <w:p>
            <w:pPr>
              <w:jc w:val="center"/>
              <w:rPr>
                <w:rFonts w:hint="eastAsia"/>
              </w:rPr>
            </w:pPr>
            <w:r>
              <w:rPr>
                <w:rFonts w:hint="eastAsia"/>
                <w:b/>
                <w:bCs/>
                <w:sz w:val="36"/>
                <w:szCs w:val="36"/>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111" w:type="dxa"/>
            <w:gridSpan w:val="4"/>
            <w:vMerge w:val="restart"/>
            <w:tcBorders>
              <w:top w:val="nil"/>
              <w:left w:val="nil"/>
              <w:right w:val="nil"/>
            </w:tcBorders>
            <w:shd w:val="clear" w:color="auto" w:fill="auto"/>
            <w:noWrap/>
            <w:vAlign w:val="bottom"/>
          </w:tcPr>
          <w:p>
            <w:pPr>
              <w:rPr>
                <w:rFonts w:hint="eastAsia"/>
                <w:sz w:val="24"/>
                <w:szCs w:val="24"/>
              </w:rPr>
            </w:pPr>
            <w:r>
              <w:rPr>
                <w:rFonts w:hint="eastAsia"/>
                <w:sz w:val="24"/>
                <w:szCs w:val="24"/>
                <w:lang w:val="en-US" w:eastAsia="zh-CN"/>
              </w:rPr>
              <w:t>公开部门：宁夏盐池县文化旅游广电局</w:t>
            </w:r>
          </w:p>
        </w:tc>
        <w:tc>
          <w:tcPr>
            <w:tcW w:w="1765" w:type="dxa"/>
            <w:tcBorders>
              <w:top w:val="nil"/>
              <w:left w:val="nil"/>
              <w:bottom w:val="nil"/>
              <w:right w:val="nil"/>
            </w:tcBorders>
            <w:shd w:val="clear" w:color="auto" w:fill="auto"/>
            <w:noWrap/>
            <w:vAlign w:val="bottom"/>
          </w:tcPr>
          <w:p>
            <w:pPr>
              <w:rPr>
                <w:rFonts w:hint="eastAsia"/>
                <w:sz w:val="24"/>
                <w:szCs w:val="24"/>
              </w:rPr>
            </w:pPr>
          </w:p>
        </w:tc>
        <w:tc>
          <w:tcPr>
            <w:tcW w:w="1908" w:type="dxa"/>
            <w:tcBorders>
              <w:top w:val="nil"/>
              <w:left w:val="nil"/>
              <w:bottom w:val="nil"/>
              <w:right w:val="nil"/>
            </w:tcBorders>
            <w:shd w:val="clear" w:color="auto" w:fill="auto"/>
            <w:noWrap/>
            <w:vAlign w:val="bottom"/>
          </w:tcPr>
          <w:p>
            <w:pPr>
              <w:rPr>
                <w:rFonts w:hint="eastAsia"/>
                <w:sz w:val="24"/>
                <w:szCs w:val="24"/>
              </w:rPr>
            </w:pPr>
          </w:p>
        </w:tc>
        <w:tc>
          <w:tcPr>
            <w:tcW w:w="1950" w:type="dxa"/>
            <w:tcBorders>
              <w:top w:val="nil"/>
              <w:left w:val="nil"/>
              <w:bottom w:val="nil"/>
              <w:right w:val="nil"/>
            </w:tcBorders>
            <w:shd w:val="clear" w:color="auto" w:fill="auto"/>
            <w:noWrap/>
            <w:vAlign w:val="bottom"/>
          </w:tcPr>
          <w:p>
            <w:pPr>
              <w:rPr>
                <w:rFonts w:hint="eastAsia"/>
                <w:sz w:val="24"/>
                <w:szCs w:val="24"/>
              </w:rPr>
            </w:pPr>
          </w:p>
        </w:tc>
        <w:tc>
          <w:tcPr>
            <w:tcW w:w="1738" w:type="dxa"/>
            <w:tcBorders>
              <w:top w:val="nil"/>
              <w:left w:val="nil"/>
              <w:bottom w:val="nil"/>
              <w:right w:val="nil"/>
            </w:tcBorders>
            <w:shd w:val="clear" w:color="auto" w:fill="auto"/>
            <w:noWrap/>
            <w:vAlign w:val="bottom"/>
          </w:tcPr>
          <w:p>
            <w:pPr>
              <w:rPr>
                <w:rFonts w:hint="eastAsia"/>
                <w:sz w:val="24"/>
                <w:szCs w:val="24"/>
              </w:rPr>
            </w:pPr>
          </w:p>
        </w:tc>
        <w:tc>
          <w:tcPr>
            <w:tcW w:w="1151" w:type="dxa"/>
            <w:tcBorders>
              <w:top w:val="nil"/>
              <w:left w:val="nil"/>
              <w:bottom w:val="nil"/>
              <w:right w:val="nil"/>
            </w:tcBorders>
            <w:shd w:val="clear" w:color="auto" w:fill="auto"/>
            <w:noWrap/>
            <w:vAlign w:val="bottom"/>
          </w:tcPr>
          <w:p>
            <w:pPr>
              <w:rPr>
                <w:rFonts w:hint="eastAsia"/>
                <w:sz w:val="24"/>
                <w:szCs w:val="24"/>
              </w:rPr>
            </w:pPr>
          </w:p>
        </w:tc>
        <w:tc>
          <w:tcPr>
            <w:tcW w:w="1537" w:type="dxa"/>
            <w:tcBorders>
              <w:top w:val="nil"/>
              <w:left w:val="nil"/>
              <w:bottom w:val="nil"/>
              <w:right w:val="nil"/>
            </w:tcBorders>
            <w:shd w:val="clear" w:color="auto" w:fill="auto"/>
            <w:noWrap/>
            <w:vAlign w:val="bottom"/>
          </w:tcPr>
          <w:p>
            <w:pPr>
              <w:jc w:val="right"/>
              <w:rPr>
                <w:rFonts w:hint="default" w:eastAsiaTheme="minorEastAsia"/>
                <w:sz w:val="24"/>
                <w:szCs w:val="24"/>
                <w:lang w:val="en-US" w:eastAsia="zh-CN"/>
              </w:rPr>
            </w:pPr>
            <w:r>
              <w:rPr>
                <w:rFonts w:hint="eastAsia"/>
                <w:sz w:val="24"/>
                <w:szCs w:val="24"/>
                <w:lang w:eastAsia="zh-CN"/>
              </w:rPr>
              <w:t>公开</w:t>
            </w:r>
            <w:r>
              <w:rPr>
                <w:rFonts w:hint="eastAsia"/>
                <w:sz w:val="24"/>
                <w:szCs w:val="24"/>
                <w:lang w:val="en-US" w:eastAsia="zh-CN"/>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111" w:type="dxa"/>
            <w:gridSpan w:val="4"/>
            <w:vMerge w:val="continue"/>
            <w:tcBorders>
              <w:left w:val="nil"/>
              <w:bottom w:val="nil"/>
              <w:right w:val="nil"/>
            </w:tcBorders>
            <w:shd w:val="clear" w:color="auto" w:fill="auto"/>
            <w:noWrap/>
            <w:vAlign w:val="bottom"/>
          </w:tcPr>
          <w:p>
            <w:pPr>
              <w:rPr>
                <w:rFonts w:hint="eastAsia"/>
                <w:sz w:val="24"/>
                <w:szCs w:val="24"/>
              </w:rPr>
            </w:pPr>
          </w:p>
        </w:tc>
        <w:tc>
          <w:tcPr>
            <w:tcW w:w="1765" w:type="dxa"/>
            <w:tcBorders>
              <w:top w:val="nil"/>
              <w:left w:val="nil"/>
              <w:bottom w:val="nil"/>
              <w:right w:val="nil"/>
            </w:tcBorders>
            <w:shd w:val="clear" w:color="auto" w:fill="auto"/>
            <w:noWrap/>
            <w:vAlign w:val="bottom"/>
          </w:tcPr>
          <w:p>
            <w:pPr>
              <w:rPr>
                <w:rFonts w:hint="eastAsia"/>
                <w:sz w:val="24"/>
                <w:szCs w:val="24"/>
              </w:rPr>
            </w:pPr>
          </w:p>
        </w:tc>
        <w:tc>
          <w:tcPr>
            <w:tcW w:w="1908" w:type="dxa"/>
            <w:tcBorders>
              <w:top w:val="nil"/>
              <w:left w:val="nil"/>
              <w:bottom w:val="nil"/>
              <w:right w:val="nil"/>
            </w:tcBorders>
            <w:shd w:val="clear" w:color="auto" w:fill="auto"/>
            <w:noWrap/>
            <w:vAlign w:val="bottom"/>
          </w:tcPr>
          <w:p>
            <w:pPr>
              <w:rPr>
                <w:rFonts w:hint="eastAsia"/>
                <w:sz w:val="24"/>
                <w:szCs w:val="24"/>
              </w:rPr>
            </w:pPr>
          </w:p>
        </w:tc>
        <w:tc>
          <w:tcPr>
            <w:tcW w:w="1950" w:type="dxa"/>
            <w:tcBorders>
              <w:top w:val="nil"/>
              <w:left w:val="nil"/>
              <w:bottom w:val="nil"/>
              <w:right w:val="nil"/>
            </w:tcBorders>
            <w:shd w:val="clear" w:color="auto" w:fill="auto"/>
            <w:noWrap/>
            <w:vAlign w:val="bottom"/>
          </w:tcPr>
          <w:p>
            <w:pPr>
              <w:rPr>
                <w:rFonts w:hint="eastAsia"/>
                <w:sz w:val="24"/>
                <w:szCs w:val="24"/>
              </w:rPr>
            </w:pPr>
          </w:p>
        </w:tc>
        <w:tc>
          <w:tcPr>
            <w:tcW w:w="1738" w:type="dxa"/>
            <w:tcBorders>
              <w:top w:val="nil"/>
              <w:left w:val="nil"/>
              <w:bottom w:val="nil"/>
              <w:right w:val="nil"/>
            </w:tcBorders>
            <w:shd w:val="clear" w:color="auto" w:fill="auto"/>
            <w:noWrap/>
            <w:vAlign w:val="bottom"/>
          </w:tcPr>
          <w:p>
            <w:pPr>
              <w:rPr>
                <w:rFonts w:hint="eastAsia"/>
                <w:sz w:val="24"/>
                <w:szCs w:val="24"/>
              </w:rPr>
            </w:pPr>
          </w:p>
        </w:tc>
        <w:tc>
          <w:tcPr>
            <w:tcW w:w="1151" w:type="dxa"/>
            <w:tcBorders>
              <w:top w:val="nil"/>
              <w:left w:val="nil"/>
              <w:bottom w:val="nil"/>
              <w:right w:val="nil"/>
            </w:tcBorders>
            <w:shd w:val="clear" w:color="auto" w:fill="auto"/>
            <w:noWrap/>
            <w:vAlign w:val="bottom"/>
          </w:tcPr>
          <w:p>
            <w:pPr>
              <w:rPr>
                <w:rFonts w:hint="eastAsia"/>
                <w:sz w:val="24"/>
                <w:szCs w:val="24"/>
              </w:rPr>
            </w:pPr>
          </w:p>
        </w:tc>
        <w:tc>
          <w:tcPr>
            <w:tcW w:w="1537" w:type="dxa"/>
            <w:tcBorders>
              <w:top w:val="nil"/>
              <w:left w:val="nil"/>
              <w:bottom w:val="nil"/>
              <w:right w:val="nil"/>
            </w:tcBorders>
            <w:shd w:val="clear" w:color="auto" w:fill="auto"/>
            <w:noWrap/>
            <w:vAlign w:val="bottom"/>
          </w:tcPr>
          <w:p>
            <w:pPr>
              <w:jc w:val="right"/>
              <w:rPr>
                <w:rFonts w:hint="eastAsia"/>
                <w:sz w:val="24"/>
                <w:szCs w:val="24"/>
              </w:rPr>
            </w:pPr>
            <w:r>
              <w:rPr>
                <w:rFonts w:hint="eastAsia"/>
                <w:sz w:val="24"/>
                <w:szCs w:val="24"/>
                <w:lang w:val="en-US" w:eastAsia="zh-CN"/>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11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sz w:val="18"/>
                <w:szCs w:val="18"/>
              </w:rPr>
            </w:pPr>
            <w:r>
              <w:rPr>
                <w:rFonts w:hint="eastAsia"/>
                <w:sz w:val="18"/>
                <w:szCs w:val="18"/>
                <w:lang w:val="en-US" w:eastAsia="zh-CN"/>
              </w:rPr>
              <w:t>项目</w:t>
            </w:r>
          </w:p>
        </w:tc>
        <w:tc>
          <w:tcPr>
            <w:tcW w:w="1765"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sz w:val="18"/>
                <w:szCs w:val="18"/>
              </w:rPr>
            </w:pPr>
            <w:r>
              <w:rPr>
                <w:rFonts w:hint="eastAsia"/>
                <w:sz w:val="18"/>
                <w:szCs w:val="18"/>
                <w:lang w:val="en-US" w:eastAsia="zh-CN"/>
              </w:rPr>
              <w:t>本年支出合计</w:t>
            </w:r>
          </w:p>
        </w:tc>
        <w:tc>
          <w:tcPr>
            <w:tcW w:w="1908"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sz w:val="18"/>
                <w:szCs w:val="18"/>
              </w:rPr>
            </w:pPr>
            <w:r>
              <w:rPr>
                <w:rFonts w:hint="eastAsia"/>
                <w:sz w:val="18"/>
                <w:szCs w:val="18"/>
                <w:lang w:val="en-US" w:eastAsia="zh-CN"/>
              </w:rPr>
              <w:t>基本支出</w:t>
            </w:r>
          </w:p>
        </w:tc>
        <w:tc>
          <w:tcPr>
            <w:tcW w:w="1950"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sz w:val="18"/>
                <w:szCs w:val="18"/>
              </w:rPr>
            </w:pPr>
            <w:r>
              <w:rPr>
                <w:rFonts w:hint="eastAsia"/>
                <w:sz w:val="18"/>
                <w:szCs w:val="18"/>
                <w:lang w:val="en-US" w:eastAsia="zh-CN"/>
              </w:rPr>
              <w:t>项目支出</w:t>
            </w:r>
          </w:p>
        </w:tc>
        <w:tc>
          <w:tcPr>
            <w:tcW w:w="1738"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sz w:val="18"/>
                <w:szCs w:val="18"/>
              </w:rPr>
            </w:pPr>
            <w:r>
              <w:rPr>
                <w:rFonts w:hint="eastAsia"/>
                <w:sz w:val="18"/>
                <w:szCs w:val="18"/>
                <w:lang w:val="en-US" w:eastAsia="zh-CN"/>
              </w:rPr>
              <w:t>上缴上级支出</w:t>
            </w:r>
          </w:p>
        </w:tc>
        <w:tc>
          <w:tcPr>
            <w:tcW w:w="1151"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sz w:val="18"/>
                <w:szCs w:val="18"/>
              </w:rPr>
            </w:pPr>
            <w:r>
              <w:rPr>
                <w:rFonts w:hint="eastAsia"/>
                <w:sz w:val="18"/>
                <w:szCs w:val="18"/>
                <w:lang w:val="en-US" w:eastAsia="zh-CN"/>
              </w:rPr>
              <w:t>经营支出</w:t>
            </w:r>
          </w:p>
        </w:tc>
        <w:tc>
          <w:tcPr>
            <w:tcW w:w="1537" w:type="dxa"/>
            <w:vMerge w:val="restart"/>
            <w:tcBorders>
              <w:top w:val="single" w:color="000000" w:sz="4" w:space="0"/>
              <w:left w:val="nil"/>
              <w:bottom w:val="single" w:color="000000" w:sz="4" w:space="0"/>
              <w:right w:val="single" w:color="000000" w:sz="8" w:space="0"/>
            </w:tcBorders>
            <w:shd w:val="clear" w:color="auto" w:fill="auto"/>
            <w:vAlign w:val="center"/>
          </w:tcPr>
          <w:p>
            <w:pPr>
              <w:jc w:val="center"/>
              <w:rPr>
                <w:rFonts w:hint="eastAsia"/>
                <w:sz w:val="18"/>
                <w:szCs w:val="18"/>
              </w:rPr>
            </w:pPr>
            <w:r>
              <w:rPr>
                <w:rFonts w:hint="eastAsia"/>
                <w:sz w:val="18"/>
                <w:szCs w:val="18"/>
                <w:lang w:val="en-US"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354"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sz w:val="18"/>
                <w:szCs w:val="18"/>
              </w:rPr>
            </w:pPr>
            <w:r>
              <w:rPr>
                <w:rFonts w:hint="eastAsia"/>
                <w:sz w:val="18"/>
                <w:szCs w:val="18"/>
                <w:lang w:val="en-US" w:eastAsia="zh-CN"/>
              </w:rPr>
              <w:t>支出功能分类科目编码</w:t>
            </w:r>
          </w:p>
        </w:tc>
        <w:tc>
          <w:tcPr>
            <w:tcW w:w="3757" w:type="dxa"/>
            <w:vMerge w:val="restart"/>
            <w:tcBorders>
              <w:top w:val="nil"/>
              <w:left w:val="nil"/>
              <w:bottom w:val="single" w:color="000000" w:sz="4" w:space="0"/>
              <w:right w:val="single" w:color="000000" w:sz="4" w:space="0"/>
            </w:tcBorders>
            <w:shd w:val="clear" w:color="auto" w:fill="auto"/>
            <w:noWrap/>
            <w:vAlign w:val="center"/>
          </w:tcPr>
          <w:p>
            <w:pPr>
              <w:jc w:val="center"/>
              <w:rPr>
                <w:rFonts w:hint="eastAsia"/>
                <w:sz w:val="18"/>
                <w:szCs w:val="18"/>
              </w:rPr>
            </w:pPr>
            <w:r>
              <w:rPr>
                <w:rFonts w:hint="eastAsia"/>
                <w:sz w:val="18"/>
                <w:szCs w:val="18"/>
                <w:lang w:val="en-US" w:eastAsia="zh-CN"/>
              </w:rPr>
              <w:t>科目名称</w:t>
            </w:r>
          </w:p>
        </w:tc>
        <w:tc>
          <w:tcPr>
            <w:tcW w:w="176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sz w:val="18"/>
                <w:szCs w:val="18"/>
              </w:rPr>
            </w:pPr>
          </w:p>
        </w:tc>
        <w:tc>
          <w:tcPr>
            <w:tcW w:w="19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sz w:val="18"/>
                <w:szCs w:val="18"/>
              </w:rPr>
            </w:pPr>
          </w:p>
        </w:tc>
        <w:tc>
          <w:tcPr>
            <w:tcW w:w="19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sz w:val="18"/>
                <w:szCs w:val="18"/>
              </w:rPr>
            </w:pPr>
          </w:p>
        </w:tc>
        <w:tc>
          <w:tcPr>
            <w:tcW w:w="173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sz w:val="18"/>
                <w:szCs w:val="18"/>
              </w:rPr>
            </w:pPr>
          </w:p>
        </w:tc>
        <w:tc>
          <w:tcPr>
            <w:tcW w:w="115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sz w:val="18"/>
                <w:szCs w:val="18"/>
              </w:rPr>
            </w:pPr>
          </w:p>
        </w:tc>
        <w:tc>
          <w:tcPr>
            <w:tcW w:w="1537" w:type="dxa"/>
            <w:vMerge w:val="continue"/>
            <w:tcBorders>
              <w:top w:val="single" w:color="000000" w:sz="4" w:space="0"/>
              <w:left w:val="nil"/>
              <w:bottom w:val="single" w:color="000000" w:sz="4" w:space="0"/>
              <w:right w:val="single" w:color="000000" w:sz="8" w:space="0"/>
            </w:tcBorders>
            <w:shd w:val="clear" w:color="auto" w:fill="auto"/>
            <w:vAlign w:val="center"/>
          </w:tcPr>
          <w:p>
            <w:pPr>
              <w:jc w:val="center"/>
              <w:rPr>
                <w:rFonts w:hint="eastAsia"/>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354"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sz w:val="18"/>
                <w:szCs w:val="18"/>
              </w:rPr>
            </w:pPr>
          </w:p>
        </w:tc>
        <w:tc>
          <w:tcPr>
            <w:tcW w:w="3757"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sz w:val="18"/>
                <w:szCs w:val="18"/>
              </w:rPr>
            </w:pPr>
          </w:p>
        </w:tc>
        <w:tc>
          <w:tcPr>
            <w:tcW w:w="176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sz w:val="18"/>
                <w:szCs w:val="18"/>
              </w:rPr>
            </w:pPr>
          </w:p>
        </w:tc>
        <w:tc>
          <w:tcPr>
            <w:tcW w:w="19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sz w:val="18"/>
                <w:szCs w:val="18"/>
              </w:rPr>
            </w:pPr>
          </w:p>
        </w:tc>
        <w:tc>
          <w:tcPr>
            <w:tcW w:w="19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sz w:val="18"/>
                <w:szCs w:val="18"/>
              </w:rPr>
            </w:pPr>
          </w:p>
        </w:tc>
        <w:tc>
          <w:tcPr>
            <w:tcW w:w="173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sz w:val="18"/>
                <w:szCs w:val="18"/>
              </w:rPr>
            </w:pPr>
          </w:p>
        </w:tc>
        <w:tc>
          <w:tcPr>
            <w:tcW w:w="115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sz w:val="18"/>
                <w:szCs w:val="18"/>
              </w:rPr>
            </w:pPr>
          </w:p>
        </w:tc>
        <w:tc>
          <w:tcPr>
            <w:tcW w:w="1537" w:type="dxa"/>
            <w:vMerge w:val="continue"/>
            <w:tcBorders>
              <w:top w:val="single" w:color="000000" w:sz="4" w:space="0"/>
              <w:left w:val="nil"/>
              <w:bottom w:val="single" w:color="000000" w:sz="4" w:space="0"/>
              <w:right w:val="single" w:color="000000" w:sz="8" w:space="0"/>
            </w:tcBorders>
            <w:shd w:val="clear" w:color="auto" w:fill="auto"/>
            <w:vAlign w:val="center"/>
          </w:tcPr>
          <w:p>
            <w:pPr>
              <w:jc w:val="center"/>
              <w:rPr>
                <w:rFonts w:hint="eastAsia"/>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354"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sz w:val="18"/>
                <w:szCs w:val="18"/>
              </w:rPr>
            </w:pPr>
          </w:p>
        </w:tc>
        <w:tc>
          <w:tcPr>
            <w:tcW w:w="3757"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sz w:val="18"/>
                <w:szCs w:val="18"/>
              </w:rPr>
            </w:pPr>
          </w:p>
        </w:tc>
        <w:tc>
          <w:tcPr>
            <w:tcW w:w="176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sz w:val="18"/>
                <w:szCs w:val="18"/>
              </w:rPr>
            </w:pPr>
          </w:p>
        </w:tc>
        <w:tc>
          <w:tcPr>
            <w:tcW w:w="19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sz w:val="18"/>
                <w:szCs w:val="18"/>
              </w:rPr>
            </w:pPr>
          </w:p>
        </w:tc>
        <w:tc>
          <w:tcPr>
            <w:tcW w:w="19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sz w:val="18"/>
                <w:szCs w:val="18"/>
              </w:rPr>
            </w:pPr>
          </w:p>
        </w:tc>
        <w:tc>
          <w:tcPr>
            <w:tcW w:w="173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sz w:val="18"/>
                <w:szCs w:val="18"/>
              </w:rPr>
            </w:pPr>
          </w:p>
        </w:tc>
        <w:tc>
          <w:tcPr>
            <w:tcW w:w="115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sz w:val="18"/>
                <w:szCs w:val="18"/>
              </w:rPr>
            </w:pPr>
          </w:p>
        </w:tc>
        <w:tc>
          <w:tcPr>
            <w:tcW w:w="1537" w:type="dxa"/>
            <w:vMerge w:val="continue"/>
            <w:tcBorders>
              <w:top w:val="single" w:color="000000" w:sz="4" w:space="0"/>
              <w:left w:val="nil"/>
              <w:bottom w:val="single" w:color="000000" w:sz="4" w:space="0"/>
              <w:right w:val="single" w:color="000000" w:sz="8" w:space="0"/>
            </w:tcBorders>
            <w:shd w:val="clear" w:color="auto" w:fill="auto"/>
            <w:vAlign w:val="center"/>
          </w:tcPr>
          <w:p>
            <w:pPr>
              <w:jc w:val="center"/>
              <w:rPr>
                <w:rFonts w:hint="eastAsia"/>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431" w:type="dxa"/>
            <w:vMerge w:val="restart"/>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sz w:val="18"/>
                <w:szCs w:val="18"/>
              </w:rPr>
            </w:pPr>
            <w:r>
              <w:rPr>
                <w:rFonts w:hint="eastAsia"/>
                <w:sz w:val="18"/>
                <w:szCs w:val="18"/>
                <w:lang w:val="en-US" w:eastAsia="zh-CN"/>
              </w:rPr>
              <w:t>类</w:t>
            </w:r>
          </w:p>
        </w:tc>
        <w:tc>
          <w:tcPr>
            <w:tcW w:w="471" w:type="dxa"/>
            <w:vMerge w:val="restart"/>
            <w:tcBorders>
              <w:top w:val="nil"/>
              <w:left w:val="nil"/>
              <w:bottom w:val="single" w:color="000000" w:sz="4" w:space="0"/>
              <w:right w:val="single" w:color="000000" w:sz="4" w:space="0"/>
            </w:tcBorders>
            <w:shd w:val="clear" w:color="auto" w:fill="auto"/>
            <w:noWrap/>
            <w:vAlign w:val="center"/>
          </w:tcPr>
          <w:p>
            <w:pPr>
              <w:jc w:val="center"/>
              <w:rPr>
                <w:rFonts w:hint="eastAsia"/>
                <w:sz w:val="18"/>
                <w:szCs w:val="18"/>
              </w:rPr>
            </w:pPr>
            <w:r>
              <w:rPr>
                <w:rFonts w:hint="eastAsia"/>
                <w:sz w:val="18"/>
                <w:szCs w:val="18"/>
                <w:lang w:val="en-US" w:eastAsia="zh-CN"/>
              </w:rPr>
              <w:t>款</w:t>
            </w:r>
          </w:p>
        </w:tc>
        <w:tc>
          <w:tcPr>
            <w:tcW w:w="452" w:type="dxa"/>
            <w:vMerge w:val="restart"/>
            <w:tcBorders>
              <w:top w:val="nil"/>
              <w:left w:val="nil"/>
              <w:bottom w:val="single" w:color="000000" w:sz="4" w:space="0"/>
              <w:right w:val="single" w:color="000000" w:sz="4" w:space="0"/>
            </w:tcBorders>
            <w:shd w:val="clear" w:color="auto" w:fill="auto"/>
            <w:noWrap/>
            <w:vAlign w:val="center"/>
          </w:tcPr>
          <w:p>
            <w:pPr>
              <w:jc w:val="center"/>
              <w:rPr>
                <w:rFonts w:hint="eastAsia"/>
                <w:sz w:val="18"/>
                <w:szCs w:val="18"/>
              </w:rPr>
            </w:pPr>
            <w:r>
              <w:rPr>
                <w:rFonts w:hint="eastAsia"/>
                <w:sz w:val="18"/>
                <w:szCs w:val="18"/>
                <w:lang w:val="en-US" w:eastAsia="zh-CN"/>
              </w:rPr>
              <w:t>项</w:t>
            </w:r>
          </w:p>
        </w:tc>
        <w:tc>
          <w:tcPr>
            <w:tcW w:w="3757" w:type="dxa"/>
            <w:tcBorders>
              <w:top w:val="nil"/>
              <w:left w:val="nil"/>
              <w:bottom w:val="single" w:color="000000" w:sz="4" w:space="0"/>
              <w:right w:val="single" w:color="000000" w:sz="4" w:space="0"/>
            </w:tcBorders>
            <w:shd w:val="clear" w:color="auto" w:fill="auto"/>
            <w:noWrap/>
            <w:vAlign w:val="center"/>
          </w:tcPr>
          <w:p>
            <w:pPr>
              <w:jc w:val="center"/>
              <w:rPr>
                <w:rFonts w:hint="eastAsia"/>
                <w:sz w:val="18"/>
                <w:szCs w:val="18"/>
              </w:rPr>
            </w:pPr>
            <w:r>
              <w:rPr>
                <w:rFonts w:hint="eastAsia"/>
                <w:sz w:val="18"/>
                <w:szCs w:val="18"/>
                <w:lang w:val="en-US" w:eastAsia="zh-CN"/>
              </w:rPr>
              <w:t>栏次</w:t>
            </w:r>
          </w:p>
        </w:tc>
        <w:tc>
          <w:tcPr>
            <w:tcW w:w="1765" w:type="dxa"/>
            <w:tcBorders>
              <w:top w:val="nil"/>
              <w:left w:val="nil"/>
              <w:bottom w:val="single" w:color="000000" w:sz="4" w:space="0"/>
              <w:right w:val="single" w:color="000000" w:sz="4" w:space="0"/>
            </w:tcBorders>
            <w:shd w:val="clear" w:color="auto" w:fill="auto"/>
            <w:vAlign w:val="center"/>
          </w:tcPr>
          <w:p>
            <w:pPr>
              <w:jc w:val="center"/>
              <w:rPr>
                <w:rFonts w:hint="eastAsia"/>
                <w:sz w:val="18"/>
                <w:szCs w:val="18"/>
              </w:rPr>
            </w:pPr>
            <w:r>
              <w:rPr>
                <w:rFonts w:hint="eastAsia"/>
                <w:sz w:val="18"/>
                <w:szCs w:val="18"/>
                <w:lang w:val="en-US" w:eastAsia="zh-CN"/>
              </w:rPr>
              <w:t>1</w:t>
            </w:r>
          </w:p>
        </w:tc>
        <w:tc>
          <w:tcPr>
            <w:tcW w:w="1908" w:type="dxa"/>
            <w:tcBorders>
              <w:top w:val="nil"/>
              <w:left w:val="nil"/>
              <w:bottom w:val="single" w:color="000000" w:sz="4" w:space="0"/>
              <w:right w:val="single" w:color="000000" w:sz="4" w:space="0"/>
            </w:tcBorders>
            <w:shd w:val="clear" w:color="auto" w:fill="auto"/>
            <w:vAlign w:val="center"/>
          </w:tcPr>
          <w:p>
            <w:pPr>
              <w:jc w:val="center"/>
              <w:rPr>
                <w:rFonts w:hint="eastAsia"/>
                <w:sz w:val="18"/>
                <w:szCs w:val="18"/>
              </w:rPr>
            </w:pPr>
            <w:r>
              <w:rPr>
                <w:rFonts w:hint="eastAsia"/>
                <w:sz w:val="18"/>
                <w:szCs w:val="18"/>
                <w:lang w:val="en-US" w:eastAsia="zh-CN"/>
              </w:rPr>
              <w:t>2</w:t>
            </w:r>
          </w:p>
        </w:tc>
        <w:tc>
          <w:tcPr>
            <w:tcW w:w="1950" w:type="dxa"/>
            <w:tcBorders>
              <w:top w:val="nil"/>
              <w:left w:val="nil"/>
              <w:bottom w:val="single" w:color="000000" w:sz="4" w:space="0"/>
              <w:right w:val="single" w:color="000000" w:sz="4" w:space="0"/>
            </w:tcBorders>
            <w:shd w:val="clear" w:color="auto" w:fill="auto"/>
            <w:vAlign w:val="center"/>
          </w:tcPr>
          <w:p>
            <w:pPr>
              <w:jc w:val="center"/>
              <w:rPr>
                <w:rFonts w:hint="eastAsia"/>
                <w:sz w:val="18"/>
                <w:szCs w:val="18"/>
              </w:rPr>
            </w:pPr>
            <w:r>
              <w:rPr>
                <w:rFonts w:hint="eastAsia"/>
                <w:sz w:val="18"/>
                <w:szCs w:val="18"/>
                <w:lang w:val="en-US" w:eastAsia="zh-CN"/>
              </w:rPr>
              <w:t>3</w:t>
            </w:r>
          </w:p>
        </w:tc>
        <w:tc>
          <w:tcPr>
            <w:tcW w:w="1738" w:type="dxa"/>
            <w:tcBorders>
              <w:top w:val="nil"/>
              <w:left w:val="nil"/>
              <w:bottom w:val="single" w:color="000000" w:sz="4" w:space="0"/>
              <w:right w:val="single" w:color="000000" w:sz="4" w:space="0"/>
            </w:tcBorders>
            <w:shd w:val="clear" w:color="auto" w:fill="auto"/>
            <w:vAlign w:val="center"/>
          </w:tcPr>
          <w:p>
            <w:pPr>
              <w:jc w:val="center"/>
              <w:rPr>
                <w:rFonts w:hint="eastAsia"/>
                <w:sz w:val="18"/>
                <w:szCs w:val="18"/>
              </w:rPr>
            </w:pPr>
            <w:r>
              <w:rPr>
                <w:rFonts w:hint="eastAsia"/>
                <w:sz w:val="18"/>
                <w:szCs w:val="18"/>
                <w:lang w:val="en-US" w:eastAsia="zh-CN"/>
              </w:rPr>
              <w:t>4</w:t>
            </w:r>
          </w:p>
        </w:tc>
        <w:tc>
          <w:tcPr>
            <w:tcW w:w="1151" w:type="dxa"/>
            <w:tcBorders>
              <w:top w:val="nil"/>
              <w:left w:val="nil"/>
              <w:bottom w:val="single" w:color="000000" w:sz="4" w:space="0"/>
              <w:right w:val="single" w:color="000000" w:sz="4" w:space="0"/>
            </w:tcBorders>
            <w:shd w:val="clear" w:color="auto" w:fill="auto"/>
            <w:vAlign w:val="center"/>
          </w:tcPr>
          <w:p>
            <w:pPr>
              <w:jc w:val="center"/>
              <w:rPr>
                <w:rFonts w:hint="eastAsia"/>
                <w:sz w:val="18"/>
                <w:szCs w:val="18"/>
              </w:rPr>
            </w:pPr>
            <w:r>
              <w:rPr>
                <w:rFonts w:hint="eastAsia"/>
                <w:sz w:val="18"/>
                <w:szCs w:val="18"/>
                <w:lang w:val="en-US" w:eastAsia="zh-CN"/>
              </w:rPr>
              <w:t>5</w:t>
            </w:r>
          </w:p>
        </w:tc>
        <w:tc>
          <w:tcPr>
            <w:tcW w:w="1537" w:type="dxa"/>
            <w:tcBorders>
              <w:top w:val="nil"/>
              <w:left w:val="nil"/>
              <w:bottom w:val="single" w:color="000000" w:sz="4" w:space="0"/>
              <w:right w:val="single" w:color="000000" w:sz="8" w:space="0"/>
            </w:tcBorders>
            <w:shd w:val="clear" w:color="auto" w:fill="auto"/>
            <w:vAlign w:val="center"/>
          </w:tcPr>
          <w:p>
            <w:pPr>
              <w:jc w:val="center"/>
              <w:rPr>
                <w:rFonts w:hint="eastAsia"/>
                <w:sz w:val="18"/>
                <w:szCs w:val="18"/>
              </w:rPr>
            </w:pPr>
            <w:r>
              <w:rPr>
                <w:rFonts w:hint="eastAsia"/>
                <w:sz w:val="18"/>
                <w:szCs w:val="18"/>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431" w:type="dxa"/>
            <w:vMerge w:val="continue"/>
            <w:tcBorders>
              <w:top w:val="nil"/>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p>
        </w:tc>
        <w:tc>
          <w:tcPr>
            <w:tcW w:w="471" w:type="dxa"/>
            <w:vMerge w:val="continue"/>
            <w:tcBorders>
              <w:top w:val="nil"/>
              <w:left w:val="nil"/>
              <w:bottom w:val="single" w:color="000000" w:sz="4" w:space="0"/>
              <w:right w:val="single" w:color="000000" w:sz="4" w:space="0"/>
            </w:tcBorders>
            <w:shd w:val="clear" w:color="auto" w:fill="auto"/>
            <w:noWrap/>
            <w:vAlign w:val="center"/>
          </w:tcPr>
          <w:p>
            <w:pPr>
              <w:rPr>
                <w:rFonts w:hint="eastAsia"/>
                <w:sz w:val="18"/>
                <w:szCs w:val="18"/>
              </w:rPr>
            </w:pPr>
          </w:p>
        </w:tc>
        <w:tc>
          <w:tcPr>
            <w:tcW w:w="452" w:type="dxa"/>
            <w:vMerge w:val="continue"/>
            <w:tcBorders>
              <w:top w:val="nil"/>
              <w:left w:val="nil"/>
              <w:bottom w:val="single" w:color="000000" w:sz="4" w:space="0"/>
              <w:right w:val="single" w:color="000000" w:sz="4" w:space="0"/>
            </w:tcBorders>
            <w:shd w:val="clear" w:color="auto" w:fill="auto"/>
            <w:noWrap/>
            <w:vAlign w:val="center"/>
          </w:tcPr>
          <w:p>
            <w:pPr>
              <w:rPr>
                <w:rFonts w:hint="eastAsia"/>
                <w:sz w:val="18"/>
                <w:szCs w:val="18"/>
              </w:rPr>
            </w:pPr>
          </w:p>
        </w:tc>
        <w:tc>
          <w:tcPr>
            <w:tcW w:w="3757" w:type="dxa"/>
            <w:tcBorders>
              <w:top w:val="nil"/>
              <w:left w:val="nil"/>
              <w:bottom w:val="single" w:color="000000" w:sz="4" w:space="0"/>
              <w:right w:val="single" w:color="000000" w:sz="4" w:space="0"/>
            </w:tcBorders>
            <w:shd w:val="clear" w:color="auto" w:fill="auto"/>
            <w:noWrap/>
            <w:vAlign w:val="center"/>
          </w:tcPr>
          <w:p>
            <w:pPr>
              <w:jc w:val="center"/>
              <w:rPr>
                <w:rFonts w:hint="eastAsia"/>
                <w:sz w:val="18"/>
                <w:szCs w:val="18"/>
              </w:rPr>
            </w:pPr>
            <w:r>
              <w:rPr>
                <w:rFonts w:hint="eastAsia"/>
                <w:sz w:val="18"/>
                <w:szCs w:val="18"/>
                <w:lang w:val="en-US" w:eastAsia="zh-CN"/>
              </w:rPr>
              <w:t>合计</w:t>
            </w:r>
          </w:p>
        </w:tc>
        <w:tc>
          <w:tcPr>
            <w:tcW w:w="1765"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73,724,490.52</w:t>
            </w:r>
          </w:p>
        </w:tc>
        <w:tc>
          <w:tcPr>
            <w:tcW w:w="190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11,688,369.08</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62,036,121.44</w:t>
            </w:r>
          </w:p>
        </w:tc>
        <w:tc>
          <w:tcPr>
            <w:tcW w:w="173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201</w:t>
            </w:r>
          </w:p>
        </w:tc>
        <w:tc>
          <w:tcPr>
            <w:tcW w:w="3757" w:type="dxa"/>
            <w:tcBorders>
              <w:top w:val="nil"/>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一般公共服务支出</w:t>
            </w:r>
          </w:p>
        </w:tc>
        <w:tc>
          <w:tcPr>
            <w:tcW w:w="1765"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1,879.00</w:t>
            </w:r>
          </w:p>
        </w:tc>
        <w:tc>
          <w:tcPr>
            <w:tcW w:w="190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1,879.00</w:t>
            </w:r>
          </w:p>
        </w:tc>
        <w:tc>
          <w:tcPr>
            <w:tcW w:w="173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20199</w:t>
            </w:r>
          </w:p>
        </w:tc>
        <w:tc>
          <w:tcPr>
            <w:tcW w:w="3757" w:type="dxa"/>
            <w:tcBorders>
              <w:top w:val="nil"/>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其他一般公共服务支出</w:t>
            </w:r>
          </w:p>
        </w:tc>
        <w:tc>
          <w:tcPr>
            <w:tcW w:w="1765"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1,879.00</w:t>
            </w:r>
          </w:p>
        </w:tc>
        <w:tc>
          <w:tcPr>
            <w:tcW w:w="190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1,879.00</w:t>
            </w:r>
          </w:p>
        </w:tc>
        <w:tc>
          <w:tcPr>
            <w:tcW w:w="173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2019999</w:t>
            </w:r>
          </w:p>
        </w:tc>
        <w:tc>
          <w:tcPr>
            <w:tcW w:w="3757" w:type="dxa"/>
            <w:tcBorders>
              <w:top w:val="nil"/>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 xml:space="preserve">  其他一般公共服务支出</w:t>
            </w:r>
          </w:p>
        </w:tc>
        <w:tc>
          <w:tcPr>
            <w:tcW w:w="1765"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1,879.00</w:t>
            </w:r>
          </w:p>
        </w:tc>
        <w:tc>
          <w:tcPr>
            <w:tcW w:w="190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1,879.00</w:t>
            </w:r>
          </w:p>
        </w:tc>
        <w:tc>
          <w:tcPr>
            <w:tcW w:w="173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205</w:t>
            </w:r>
          </w:p>
        </w:tc>
        <w:tc>
          <w:tcPr>
            <w:tcW w:w="3757" w:type="dxa"/>
            <w:tcBorders>
              <w:top w:val="nil"/>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教育支出</w:t>
            </w:r>
          </w:p>
        </w:tc>
        <w:tc>
          <w:tcPr>
            <w:tcW w:w="1765"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1,206,840.00</w:t>
            </w:r>
          </w:p>
        </w:tc>
        <w:tc>
          <w:tcPr>
            <w:tcW w:w="190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1,206,840.00</w:t>
            </w:r>
          </w:p>
        </w:tc>
        <w:tc>
          <w:tcPr>
            <w:tcW w:w="173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20501</w:t>
            </w:r>
          </w:p>
        </w:tc>
        <w:tc>
          <w:tcPr>
            <w:tcW w:w="3757" w:type="dxa"/>
            <w:tcBorders>
              <w:top w:val="nil"/>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教育管理事务</w:t>
            </w:r>
          </w:p>
        </w:tc>
        <w:tc>
          <w:tcPr>
            <w:tcW w:w="1765"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1,206,840.00</w:t>
            </w:r>
          </w:p>
        </w:tc>
        <w:tc>
          <w:tcPr>
            <w:tcW w:w="190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1,206,840.00</w:t>
            </w:r>
          </w:p>
        </w:tc>
        <w:tc>
          <w:tcPr>
            <w:tcW w:w="173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2050199</w:t>
            </w:r>
          </w:p>
        </w:tc>
        <w:tc>
          <w:tcPr>
            <w:tcW w:w="3757" w:type="dxa"/>
            <w:tcBorders>
              <w:top w:val="nil"/>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 xml:space="preserve">  其他教育管理事务支出</w:t>
            </w:r>
          </w:p>
        </w:tc>
        <w:tc>
          <w:tcPr>
            <w:tcW w:w="1765"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1,206,840.00</w:t>
            </w:r>
          </w:p>
        </w:tc>
        <w:tc>
          <w:tcPr>
            <w:tcW w:w="190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1,206,840.00</w:t>
            </w:r>
          </w:p>
        </w:tc>
        <w:tc>
          <w:tcPr>
            <w:tcW w:w="173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207</w:t>
            </w:r>
          </w:p>
        </w:tc>
        <w:tc>
          <w:tcPr>
            <w:tcW w:w="3757" w:type="dxa"/>
            <w:tcBorders>
              <w:top w:val="nil"/>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文化旅游体育与传媒支出</w:t>
            </w:r>
          </w:p>
        </w:tc>
        <w:tc>
          <w:tcPr>
            <w:tcW w:w="1765"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67,057,797.17</w:t>
            </w:r>
          </w:p>
        </w:tc>
        <w:tc>
          <w:tcPr>
            <w:tcW w:w="190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7,430,394.73</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59,627,402.44</w:t>
            </w:r>
          </w:p>
        </w:tc>
        <w:tc>
          <w:tcPr>
            <w:tcW w:w="173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20701</w:t>
            </w:r>
          </w:p>
        </w:tc>
        <w:tc>
          <w:tcPr>
            <w:tcW w:w="3757" w:type="dxa"/>
            <w:tcBorders>
              <w:top w:val="nil"/>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文化和旅游</w:t>
            </w:r>
          </w:p>
        </w:tc>
        <w:tc>
          <w:tcPr>
            <w:tcW w:w="1765"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49,441,123.50</w:t>
            </w:r>
          </w:p>
        </w:tc>
        <w:tc>
          <w:tcPr>
            <w:tcW w:w="190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6,116,965.57</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43,324,157.93</w:t>
            </w:r>
          </w:p>
        </w:tc>
        <w:tc>
          <w:tcPr>
            <w:tcW w:w="173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2070101</w:t>
            </w:r>
          </w:p>
        </w:tc>
        <w:tc>
          <w:tcPr>
            <w:tcW w:w="3757" w:type="dxa"/>
            <w:tcBorders>
              <w:top w:val="nil"/>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 xml:space="preserve">  行政运行</w:t>
            </w:r>
          </w:p>
        </w:tc>
        <w:tc>
          <w:tcPr>
            <w:tcW w:w="1765"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2,081,773.42</w:t>
            </w:r>
          </w:p>
        </w:tc>
        <w:tc>
          <w:tcPr>
            <w:tcW w:w="190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2,081,773.42</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73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2070102</w:t>
            </w:r>
          </w:p>
        </w:tc>
        <w:tc>
          <w:tcPr>
            <w:tcW w:w="3757" w:type="dxa"/>
            <w:tcBorders>
              <w:top w:val="nil"/>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 xml:space="preserve">  一般行政管理事务</w:t>
            </w:r>
          </w:p>
        </w:tc>
        <w:tc>
          <w:tcPr>
            <w:tcW w:w="1765"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351,805.60</w:t>
            </w:r>
          </w:p>
        </w:tc>
        <w:tc>
          <w:tcPr>
            <w:tcW w:w="190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351,805.60</w:t>
            </w:r>
          </w:p>
        </w:tc>
        <w:tc>
          <w:tcPr>
            <w:tcW w:w="173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2070104</w:t>
            </w:r>
          </w:p>
        </w:tc>
        <w:tc>
          <w:tcPr>
            <w:tcW w:w="3757" w:type="dxa"/>
            <w:tcBorders>
              <w:top w:val="nil"/>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 xml:space="preserve">  图书馆</w:t>
            </w:r>
          </w:p>
        </w:tc>
        <w:tc>
          <w:tcPr>
            <w:tcW w:w="1765"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2,229,232.66</w:t>
            </w:r>
          </w:p>
        </w:tc>
        <w:tc>
          <w:tcPr>
            <w:tcW w:w="190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1,333,117.86</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896,114.80</w:t>
            </w:r>
          </w:p>
        </w:tc>
        <w:tc>
          <w:tcPr>
            <w:tcW w:w="173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2070108</w:t>
            </w:r>
          </w:p>
        </w:tc>
        <w:tc>
          <w:tcPr>
            <w:tcW w:w="3757" w:type="dxa"/>
            <w:tcBorders>
              <w:top w:val="nil"/>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 xml:space="preserve">  文化活动</w:t>
            </w:r>
          </w:p>
        </w:tc>
        <w:tc>
          <w:tcPr>
            <w:tcW w:w="1765"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3,007,220.00</w:t>
            </w:r>
          </w:p>
        </w:tc>
        <w:tc>
          <w:tcPr>
            <w:tcW w:w="190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3,007,220.00</w:t>
            </w:r>
          </w:p>
        </w:tc>
        <w:tc>
          <w:tcPr>
            <w:tcW w:w="173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2070109</w:t>
            </w:r>
          </w:p>
        </w:tc>
        <w:tc>
          <w:tcPr>
            <w:tcW w:w="3757" w:type="dxa"/>
            <w:tcBorders>
              <w:top w:val="nil"/>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 xml:space="preserve">  群众文化</w:t>
            </w:r>
          </w:p>
        </w:tc>
        <w:tc>
          <w:tcPr>
            <w:tcW w:w="1765"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1,994,225.64</w:t>
            </w:r>
          </w:p>
        </w:tc>
        <w:tc>
          <w:tcPr>
            <w:tcW w:w="190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1,451,725.64</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542,500.00</w:t>
            </w:r>
          </w:p>
        </w:tc>
        <w:tc>
          <w:tcPr>
            <w:tcW w:w="173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2070111</w:t>
            </w:r>
          </w:p>
        </w:tc>
        <w:tc>
          <w:tcPr>
            <w:tcW w:w="3757" w:type="dxa"/>
            <w:tcBorders>
              <w:top w:val="nil"/>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 xml:space="preserve">  文化创作与保护</w:t>
            </w:r>
          </w:p>
        </w:tc>
        <w:tc>
          <w:tcPr>
            <w:tcW w:w="1765"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165,605.00</w:t>
            </w:r>
          </w:p>
        </w:tc>
        <w:tc>
          <w:tcPr>
            <w:tcW w:w="190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165,605.00</w:t>
            </w:r>
          </w:p>
        </w:tc>
        <w:tc>
          <w:tcPr>
            <w:tcW w:w="173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2070112</w:t>
            </w:r>
          </w:p>
        </w:tc>
        <w:tc>
          <w:tcPr>
            <w:tcW w:w="3757" w:type="dxa"/>
            <w:tcBorders>
              <w:top w:val="nil"/>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 xml:space="preserve">  文化和旅游市场管理</w:t>
            </w:r>
          </w:p>
        </w:tc>
        <w:tc>
          <w:tcPr>
            <w:tcW w:w="1765"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119,166.00</w:t>
            </w:r>
          </w:p>
        </w:tc>
        <w:tc>
          <w:tcPr>
            <w:tcW w:w="190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119,166.00</w:t>
            </w:r>
          </w:p>
        </w:tc>
        <w:tc>
          <w:tcPr>
            <w:tcW w:w="173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2070113</w:t>
            </w:r>
          </w:p>
        </w:tc>
        <w:tc>
          <w:tcPr>
            <w:tcW w:w="3757" w:type="dxa"/>
            <w:tcBorders>
              <w:top w:val="nil"/>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 xml:space="preserve">  旅游宣传</w:t>
            </w:r>
          </w:p>
        </w:tc>
        <w:tc>
          <w:tcPr>
            <w:tcW w:w="1765"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748,226.00</w:t>
            </w:r>
          </w:p>
        </w:tc>
        <w:tc>
          <w:tcPr>
            <w:tcW w:w="190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748,226.00</w:t>
            </w:r>
          </w:p>
        </w:tc>
        <w:tc>
          <w:tcPr>
            <w:tcW w:w="173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2070114</w:t>
            </w:r>
          </w:p>
        </w:tc>
        <w:tc>
          <w:tcPr>
            <w:tcW w:w="3757" w:type="dxa"/>
            <w:tcBorders>
              <w:top w:val="nil"/>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 xml:space="preserve">  文化和旅游管理事务</w:t>
            </w:r>
          </w:p>
        </w:tc>
        <w:tc>
          <w:tcPr>
            <w:tcW w:w="1765"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2,305,097.00</w:t>
            </w:r>
          </w:p>
        </w:tc>
        <w:tc>
          <w:tcPr>
            <w:tcW w:w="190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2,305,097.00</w:t>
            </w:r>
          </w:p>
        </w:tc>
        <w:tc>
          <w:tcPr>
            <w:tcW w:w="173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2070199</w:t>
            </w:r>
          </w:p>
        </w:tc>
        <w:tc>
          <w:tcPr>
            <w:tcW w:w="3757" w:type="dxa"/>
            <w:tcBorders>
              <w:top w:val="nil"/>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 xml:space="preserve">  其他文化和旅游支出</w:t>
            </w:r>
          </w:p>
        </w:tc>
        <w:tc>
          <w:tcPr>
            <w:tcW w:w="1765"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36,438,772.18</w:t>
            </w:r>
          </w:p>
        </w:tc>
        <w:tc>
          <w:tcPr>
            <w:tcW w:w="190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1,250,348.65</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35,188,423.53</w:t>
            </w:r>
          </w:p>
        </w:tc>
        <w:tc>
          <w:tcPr>
            <w:tcW w:w="173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20702</w:t>
            </w:r>
          </w:p>
        </w:tc>
        <w:tc>
          <w:tcPr>
            <w:tcW w:w="3757" w:type="dxa"/>
            <w:tcBorders>
              <w:top w:val="nil"/>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文物</w:t>
            </w:r>
          </w:p>
        </w:tc>
        <w:tc>
          <w:tcPr>
            <w:tcW w:w="1765"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16,306,842.02</w:t>
            </w:r>
          </w:p>
        </w:tc>
        <w:tc>
          <w:tcPr>
            <w:tcW w:w="190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1,313,429.16</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14,993,412.86</w:t>
            </w:r>
          </w:p>
        </w:tc>
        <w:tc>
          <w:tcPr>
            <w:tcW w:w="173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2070204</w:t>
            </w:r>
          </w:p>
        </w:tc>
        <w:tc>
          <w:tcPr>
            <w:tcW w:w="3757" w:type="dxa"/>
            <w:tcBorders>
              <w:top w:val="nil"/>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 xml:space="preserve">  文物保护</w:t>
            </w:r>
          </w:p>
        </w:tc>
        <w:tc>
          <w:tcPr>
            <w:tcW w:w="1765"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9,593,642.45</w:t>
            </w:r>
          </w:p>
        </w:tc>
        <w:tc>
          <w:tcPr>
            <w:tcW w:w="190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9,593,642.45</w:t>
            </w:r>
          </w:p>
        </w:tc>
        <w:tc>
          <w:tcPr>
            <w:tcW w:w="173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000000" w:sz="4" w:space="0"/>
              <w:bottom w:val="single" w:color="auto"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2070205</w:t>
            </w:r>
          </w:p>
        </w:tc>
        <w:tc>
          <w:tcPr>
            <w:tcW w:w="3757" w:type="dxa"/>
            <w:tcBorders>
              <w:top w:val="nil"/>
              <w:left w:val="nil"/>
              <w:bottom w:val="single" w:color="auto"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 xml:space="preserve">  博物馆</w:t>
            </w:r>
          </w:p>
        </w:tc>
        <w:tc>
          <w:tcPr>
            <w:tcW w:w="1765" w:type="dxa"/>
            <w:tcBorders>
              <w:top w:val="nil"/>
              <w:left w:val="nil"/>
              <w:bottom w:val="single" w:color="auto"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3,292,634.79</w:t>
            </w:r>
          </w:p>
        </w:tc>
        <w:tc>
          <w:tcPr>
            <w:tcW w:w="1908" w:type="dxa"/>
            <w:tcBorders>
              <w:top w:val="nil"/>
              <w:left w:val="nil"/>
              <w:bottom w:val="single" w:color="auto"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1,313,429.16</w:t>
            </w:r>
          </w:p>
        </w:tc>
        <w:tc>
          <w:tcPr>
            <w:tcW w:w="1950" w:type="dxa"/>
            <w:tcBorders>
              <w:top w:val="nil"/>
              <w:left w:val="nil"/>
              <w:bottom w:val="single" w:color="auto"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1,979,205.63</w:t>
            </w:r>
          </w:p>
        </w:tc>
        <w:tc>
          <w:tcPr>
            <w:tcW w:w="1738" w:type="dxa"/>
            <w:tcBorders>
              <w:top w:val="nil"/>
              <w:left w:val="nil"/>
              <w:bottom w:val="single" w:color="auto"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auto"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auto"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single" w:color="auto" w:sz="4" w:space="0"/>
              <w:left w:val="single" w:color="auto"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2070206</w:t>
            </w:r>
          </w:p>
        </w:tc>
        <w:tc>
          <w:tcPr>
            <w:tcW w:w="3757" w:type="dxa"/>
            <w:tcBorders>
              <w:top w:val="single" w:color="auto" w:sz="4" w:space="0"/>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 xml:space="preserve">  历史名城与古迹</w:t>
            </w:r>
          </w:p>
        </w:tc>
        <w:tc>
          <w:tcPr>
            <w:tcW w:w="1765"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3,420,564.78</w:t>
            </w:r>
          </w:p>
        </w:tc>
        <w:tc>
          <w:tcPr>
            <w:tcW w:w="1908"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950"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3,420,564.78</w:t>
            </w:r>
          </w:p>
        </w:tc>
        <w:tc>
          <w:tcPr>
            <w:tcW w:w="1738"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single" w:color="auto" w:sz="4" w:space="0"/>
              <w:left w:val="nil"/>
              <w:bottom w:val="single" w:color="000000" w:sz="4" w:space="0"/>
              <w:right w:val="single" w:color="auto"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auto" w:sz="4" w:space="0"/>
              <w:bottom w:val="single" w:color="auto"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20708</w:t>
            </w:r>
          </w:p>
        </w:tc>
        <w:tc>
          <w:tcPr>
            <w:tcW w:w="3757" w:type="dxa"/>
            <w:tcBorders>
              <w:top w:val="nil"/>
              <w:left w:val="nil"/>
              <w:bottom w:val="single" w:color="auto"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广播电视</w:t>
            </w:r>
          </w:p>
        </w:tc>
        <w:tc>
          <w:tcPr>
            <w:tcW w:w="1765" w:type="dxa"/>
            <w:tcBorders>
              <w:top w:val="nil"/>
              <w:left w:val="nil"/>
              <w:bottom w:val="single" w:color="auto"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333,398.84</w:t>
            </w:r>
          </w:p>
        </w:tc>
        <w:tc>
          <w:tcPr>
            <w:tcW w:w="1908" w:type="dxa"/>
            <w:tcBorders>
              <w:top w:val="nil"/>
              <w:left w:val="nil"/>
              <w:bottom w:val="single" w:color="auto"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950" w:type="dxa"/>
            <w:tcBorders>
              <w:top w:val="nil"/>
              <w:left w:val="nil"/>
              <w:bottom w:val="single" w:color="auto"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333,398.84</w:t>
            </w:r>
          </w:p>
        </w:tc>
        <w:tc>
          <w:tcPr>
            <w:tcW w:w="1738" w:type="dxa"/>
            <w:tcBorders>
              <w:top w:val="nil"/>
              <w:left w:val="nil"/>
              <w:bottom w:val="single" w:color="auto"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auto"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auto" w:sz="4" w:space="0"/>
              <w:right w:val="single" w:color="auto"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2070807</w:t>
            </w:r>
          </w:p>
        </w:tc>
        <w:tc>
          <w:tcPr>
            <w:tcW w:w="3757" w:type="dxa"/>
            <w:tcBorders>
              <w:top w:val="single" w:color="auto" w:sz="4" w:space="0"/>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 xml:space="preserve">  传输发射</w:t>
            </w:r>
          </w:p>
        </w:tc>
        <w:tc>
          <w:tcPr>
            <w:tcW w:w="1765"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90,000.00</w:t>
            </w:r>
          </w:p>
        </w:tc>
        <w:tc>
          <w:tcPr>
            <w:tcW w:w="1908"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950"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90,000.00</w:t>
            </w:r>
          </w:p>
        </w:tc>
        <w:tc>
          <w:tcPr>
            <w:tcW w:w="1738"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single" w:color="auto" w:sz="4" w:space="0"/>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2070899</w:t>
            </w:r>
          </w:p>
        </w:tc>
        <w:tc>
          <w:tcPr>
            <w:tcW w:w="3757" w:type="dxa"/>
            <w:tcBorders>
              <w:top w:val="nil"/>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 xml:space="preserve">  其他广播电视支出</w:t>
            </w:r>
          </w:p>
        </w:tc>
        <w:tc>
          <w:tcPr>
            <w:tcW w:w="1765"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243,398.84</w:t>
            </w:r>
          </w:p>
        </w:tc>
        <w:tc>
          <w:tcPr>
            <w:tcW w:w="190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243,398.84</w:t>
            </w:r>
          </w:p>
        </w:tc>
        <w:tc>
          <w:tcPr>
            <w:tcW w:w="173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20799</w:t>
            </w:r>
          </w:p>
        </w:tc>
        <w:tc>
          <w:tcPr>
            <w:tcW w:w="3757" w:type="dxa"/>
            <w:tcBorders>
              <w:top w:val="nil"/>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其他文化旅游体育与传媒支出</w:t>
            </w:r>
          </w:p>
        </w:tc>
        <w:tc>
          <w:tcPr>
            <w:tcW w:w="1765"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976,432.81</w:t>
            </w:r>
          </w:p>
        </w:tc>
        <w:tc>
          <w:tcPr>
            <w:tcW w:w="190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976,432.81</w:t>
            </w:r>
          </w:p>
        </w:tc>
        <w:tc>
          <w:tcPr>
            <w:tcW w:w="173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2079999</w:t>
            </w:r>
          </w:p>
        </w:tc>
        <w:tc>
          <w:tcPr>
            <w:tcW w:w="3757" w:type="dxa"/>
            <w:tcBorders>
              <w:top w:val="nil"/>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 xml:space="preserve">  其他文化旅游体育与传媒支出</w:t>
            </w:r>
          </w:p>
        </w:tc>
        <w:tc>
          <w:tcPr>
            <w:tcW w:w="1765"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976,432.81</w:t>
            </w:r>
          </w:p>
        </w:tc>
        <w:tc>
          <w:tcPr>
            <w:tcW w:w="190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976,432.81</w:t>
            </w:r>
          </w:p>
        </w:tc>
        <w:tc>
          <w:tcPr>
            <w:tcW w:w="173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208</w:t>
            </w:r>
          </w:p>
        </w:tc>
        <w:tc>
          <w:tcPr>
            <w:tcW w:w="3757" w:type="dxa"/>
            <w:tcBorders>
              <w:top w:val="nil"/>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社会保障和就业支出</w:t>
            </w:r>
          </w:p>
        </w:tc>
        <w:tc>
          <w:tcPr>
            <w:tcW w:w="1765"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2,612,809.10</w:t>
            </w:r>
          </w:p>
        </w:tc>
        <w:tc>
          <w:tcPr>
            <w:tcW w:w="190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2,612,809.10</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73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20805</w:t>
            </w:r>
          </w:p>
        </w:tc>
        <w:tc>
          <w:tcPr>
            <w:tcW w:w="3757" w:type="dxa"/>
            <w:tcBorders>
              <w:top w:val="nil"/>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行政事业单位养老支出</w:t>
            </w:r>
          </w:p>
        </w:tc>
        <w:tc>
          <w:tcPr>
            <w:tcW w:w="1765"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2,612,809.10</w:t>
            </w:r>
          </w:p>
        </w:tc>
        <w:tc>
          <w:tcPr>
            <w:tcW w:w="190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2,612,809.10</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73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2080501</w:t>
            </w:r>
          </w:p>
        </w:tc>
        <w:tc>
          <w:tcPr>
            <w:tcW w:w="3757" w:type="dxa"/>
            <w:tcBorders>
              <w:top w:val="nil"/>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 xml:space="preserve">  行政单位离退休</w:t>
            </w:r>
          </w:p>
        </w:tc>
        <w:tc>
          <w:tcPr>
            <w:tcW w:w="1765"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557,788.00</w:t>
            </w:r>
          </w:p>
        </w:tc>
        <w:tc>
          <w:tcPr>
            <w:tcW w:w="190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557,788.00</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73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2080502</w:t>
            </w:r>
          </w:p>
        </w:tc>
        <w:tc>
          <w:tcPr>
            <w:tcW w:w="3757" w:type="dxa"/>
            <w:tcBorders>
              <w:top w:val="nil"/>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 xml:space="preserve">  事业单位离退休</w:t>
            </w:r>
          </w:p>
        </w:tc>
        <w:tc>
          <w:tcPr>
            <w:tcW w:w="1765"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615,333.00</w:t>
            </w:r>
          </w:p>
        </w:tc>
        <w:tc>
          <w:tcPr>
            <w:tcW w:w="190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615,333.00</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73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2080505</w:t>
            </w:r>
          </w:p>
        </w:tc>
        <w:tc>
          <w:tcPr>
            <w:tcW w:w="3757" w:type="dxa"/>
            <w:tcBorders>
              <w:top w:val="nil"/>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 xml:space="preserve">  机关事业单位基本养老保险缴费支出</w:t>
            </w:r>
          </w:p>
        </w:tc>
        <w:tc>
          <w:tcPr>
            <w:tcW w:w="1765"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597,560.82</w:t>
            </w:r>
          </w:p>
        </w:tc>
        <w:tc>
          <w:tcPr>
            <w:tcW w:w="190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597,560.82</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73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2080506</w:t>
            </w:r>
          </w:p>
        </w:tc>
        <w:tc>
          <w:tcPr>
            <w:tcW w:w="3757" w:type="dxa"/>
            <w:tcBorders>
              <w:top w:val="nil"/>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 xml:space="preserve">  机关事业单位职业年金缴费支出</w:t>
            </w:r>
          </w:p>
        </w:tc>
        <w:tc>
          <w:tcPr>
            <w:tcW w:w="1765"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842,127.28</w:t>
            </w:r>
          </w:p>
        </w:tc>
        <w:tc>
          <w:tcPr>
            <w:tcW w:w="190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842,127.28</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73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210</w:t>
            </w:r>
          </w:p>
        </w:tc>
        <w:tc>
          <w:tcPr>
            <w:tcW w:w="3757" w:type="dxa"/>
            <w:tcBorders>
              <w:top w:val="nil"/>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卫生健康支出</w:t>
            </w:r>
          </w:p>
        </w:tc>
        <w:tc>
          <w:tcPr>
            <w:tcW w:w="1765"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659,074.25</w:t>
            </w:r>
          </w:p>
        </w:tc>
        <w:tc>
          <w:tcPr>
            <w:tcW w:w="190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659,074.25</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73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21011</w:t>
            </w:r>
          </w:p>
        </w:tc>
        <w:tc>
          <w:tcPr>
            <w:tcW w:w="3757" w:type="dxa"/>
            <w:tcBorders>
              <w:top w:val="nil"/>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行政事业单位医疗</w:t>
            </w:r>
          </w:p>
        </w:tc>
        <w:tc>
          <w:tcPr>
            <w:tcW w:w="1765"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659,074.25</w:t>
            </w:r>
          </w:p>
        </w:tc>
        <w:tc>
          <w:tcPr>
            <w:tcW w:w="190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659,074.25</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73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2101102</w:t>
            </w:r>
          </w:p>
        </w:tc>
        <w:tc>
          <w:tcPr>
            <w:tcW w:w="3757" w:type="dxa"/>
            <w:tcBorders>
              <w:top w:val="nil"/>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 xml:space="preserve">  事业单位医疗</w:t>
            </w:r>
          </w:p>
        </w:tc>
        <w:tc>
          <w:tcPr>
            <w:tcW w:w="1765"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331,071.30</w:t>
            </w:r>
          </w:p>
        </w:tc>
        <w:tc>
          <w:tcPr>
            <w:tcW w:w="190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331,071.30</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73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2101103</w:t>
            </w:r>
          </w:p>
        </w:tc>
        <w:tc>
          <w:tcPr>
            <w:tcW w:w="3757" w:type="dxa"/>
            <w:tcBorders>
              <w:top w:val="nil"/>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 xml:space="preserve">  公务员医疗补助</w:t>
            </w:r>
          </w:p>
        </w:tc>
        <w:tc>
          <w:tcPr>
            <w:tcW w:w="1765"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328,002.95</w:t>
            </w:r>
          </w:p>
        </w:tc>
        <w:tc>
          <w:tcPr>
            <w:tcW w:w="190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328,002.95</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73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213</w:t>
            </w:r>
          </w:p>
        </w:tc>
        <w:tc>
          <w:tcPr>
            <w:tcW w:w="3757" w:type="dxa"/>
            <w:tcBorders>
              <w:top w:val="nil"/>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农林水支出</w:t>
            </w:r>
          </w:p>
        </w:tc>
        <w:tc>
          <w:tcPr>
            <w:tcW w:w="1765"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1,000,000.00</w:t>
            </w:r>
          </w:p>
        </w:tc>
        <w:tc>
          <w:tcPr>
            <w:tcW w:w="190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1,000,000.00</w:t>
            </w:r>
          </w:p>
        </w:tc>
        <w:tc>
          <w:tcPr>
            <w:tcW w:w="173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21305</w:t>
            </w:r>
          </w:p>
        </w:tc>
        <w:tc>
          <w:tcPr>
            <w:tcW w:w="3757" w:type="dxa"/>
            <w:tcBorders>
              <w:top w:val="nil"/>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扶贫</w:t>
            </w:r>
          </w:p>
        </w:tc>
        <w:tc>
          <w:tcPr>
            <w:tcW w:w="1765"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1,000,000.00</w:t>
            </w:r>
          </w:p>
        </w:tc>
        <w:tc>
          <w:tcPr>
            <w:tcW w:w="190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1,000,000.00</w:t>
            </w:r>
          </w:p>
        </w:tc>
        <w:tc>
          <w:tcPr>
            <w:tcW w:w="173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2130504</w:t>
            </w:r>
          </w:p>
        </w:tc>
        <w:tc>
          <w:tcPr>
            <w:tcW w:w="3757" w:type="dxa"/>
            <w:tcBorders>
              <w:top w:val="nil"/>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 xml:space="preserve">  农村基础设施建设</w:t>
            </w:r>
          </w:p>
        </w:tc>
        <w:tc>
          <w:tcPr>
            <w:tcW w:w="1765"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1,000,000.00</w:t>
            </w:r>
          </w:p>
        </w:tc>
        <w:tc>
          <w:tcPr>
            <w:tcW w:w="190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1,000,000.00</w:t>
            </w:r>
          </w:p>
        </w:tc>
        <w:tc>
          <w:tcPr>
            <w:tcW w:w="173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216</w:t>
            </w:r>
          </w:p>
        </w:tc>
        <w:tc>
          <w:tcPr>
            <w:tcW w:w="3757" w:type="dxa"/>
            <w:tcBorders>
              <w:top w:val="nil"/>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商业服务业等支出</w:t>
            </w:r>
          </w:p>
        </w:tc>
        <w:tc>
          <w:tcPr>
            <w:tcW w:w="1765"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200,000.00</w:t>
            </w:r>
          </w:p>
        </w:tc>
        <w:tc>
          <w:tcPr>
            <w:tcW w:w="190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200,000.00</w:t>
            </w:r>
          </w:p>
        </w:tc>
        <w:tc>
          <w:tcPr>
            <w:tcW w:w="173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21699</w:t>
            </w:r>
          </w:p>
        </w:tc>
        <w:tc>
          <w:tcPr>
            <w:tcW w:w="3757" w:type="dxa"/>
            <w:tcBorders>
              <w:top w:val="nil"/>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其他商业服务业等支出</w:t>
            </w:r>
          </w:p>
        </w:tc>
        <w:tc>
          <w:tcPr>
            <w:tcW w:w="1765"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200,000.00</w:t>
            </w:r>
          </w:p>
        </w:tc>
        <w:tc>
          <w:tcPr>
            <w:tcW w:w="190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200,000.00</w:t>
            </w:r>
          </w:p>
        </w:tc>
        <w:tc>
          <w:tcPr>
            <w:tcW w:w="173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2169999</w:t>
            </w:r>
          </w:p>
        </w:tc>
        <w:tc>
          <w:tcPr>
            <w:tcW w:w="3757" w:type="dxa"/>
            <w:tcBorders>
              <w:top w:val="nil"/>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 xml:space="preserve">  其他商业服务业等支出</w:t>
            </w:r>
          </w:p>
        </w:tc>
        <w:tc>
          <w:tcPr>
            <w:tcW w:w="1765"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200,000.00</w:t>
            </w:r>
          </w:p>
        </w:tc>
        <w:tc>
          <w:tcPr>
            <w:tcW w:w="190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200,000.00</w:t>
            </w:r>
          </w:p>
        </w:tc>
        <w:tc>
          <w:tcPr>
            <w:tcW w:w="173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221</w:t>
            </w:r>
          </w:p>
        </w:tc>
        <w:tc>
          <w:tcPr>
            <w:tcW w:w="3757" w:type="dxa"/>
            <w:tcBorders>
              <w:top w:val="nil"/>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住房保障支出</w:t>
            </w:r>
          </w:p>
        </w:tc>
        <w:tc>
          <w:tcPr>
            <w:tcW w:w="1765"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986,091.00</w:t>
            </w:r>
          </w:p>
        </w:tc>
        <w:tc>
          <w:tcPr>
            <w:tcW w:w="190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986,091.00</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73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22102</w:t>
            </w:r>
          </w:p>
        </w:tc>
        <w:tc>
          <w:tcPr>
            <w:tcW w:w="3757" w:type="dxa"/>
            <w:tcBorders>
              <w:top w:val="nil"/>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住房改革支出</w:t>
            </w:r>
          </w:p>
        </w:tc>
        <w:tc>
          <w:tcPr>
            <w:tcW w:w="1765"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986,091.00</w:t>
            </w:r>
          </w:p>
        </w:tc>
        <w:tc>
          <w:tcPr>
            <w:tcW w:w="190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986,091.00</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73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54"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2210201</w:t>
            </w:r>
          </w:p>
        </w:tc>
        <w:tc>
          <w:tcPr>
            <w:tcW w:w="3757" w:type="dxa"/>
            <w:tcBorders>
              <w:top w:val="nil"/>
              <w:left w:val="nil"/>
              <w:bottom w:val="single" w:color="000000" w:sz="4"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 xml:space="preserve">  住房公积金</w:t>
            </w:r>
          </w:p>
        </w:tc>
        <w:tc>
          <w:tcPr>
            <w:tcW w:w="1765"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441,526.00</w:t>
            </w:r>
          </w:p>
        </w:tc>
        <w:tc>
          <w:tcPr>
            <w:tcW w:w="190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441,526.00</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738"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4"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4"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354" w:type="dxa"/>
            <w:gridSpan w:val="3"/>
            <w:tcBorders>
              <w:top w:val="nil"/>
              <w:left w:val="single" w:color="000000" w:sz="4" w:space="0"/>
              <w:bottom w:val="single" w:color="000000" w:sz="8"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2210203</w:t>
            </w:r>
          </w:p>
        </w:tc>
        <w:tc>
          <w:tcPr>
            <w:tcW w:w="3757" w:type="dxa"/>
            <w:tcBorders>
              <w:top w:val="nil"/>
              <w:left w:val="nil"/>
              <w:bottom w:val="single" w:color="000000" w:sz="8" w:space="0"/>
              <w:right w:val="single" w:color="000000" w:sz="4" w:space="0"/>
            </w:tcBorders>
            <w:shd w:val="clear" w:color="auto" w:fill="auto"/>
            <w:noWrap/>
            <w:vAlign w:val="center"/>
          </w:tcPr>
          <w:p>
            <w:pPr>
              <w:rPr>
                <w:rFonts w:hint="eastAsia"/>
                <w:sz w:val="18"/>
                <w:szCs w:val="18"/>
              </w:rPr>
            </w:pPr>
            <w:r>
              <w:rPr>
                <w:rFonts w:hint="eastAsia"/>
                <w:sz w:val="18"/>
                <w:szCs w:val="18"/>
                <w:lang w:val="en-US" w:eastAsia="zh-CN"/>
              </w:rPr>
              <w:t xml:space="preserve">  购房补贴</w:t>
            </w:r>
          </w:p>
        </w:tc>
        <w:tc>
          <w:tcPr>
            <w:tcW w:w="1765" w:type="dxa"/>
            <w:tcBorders>
              <w:top w:val="nil"/>
              <w:left w:val="nil"/>
              <w:bottom w:val="single" w:color="000000" w:sz="8"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544,565.00</w:t>
            </w:r>
          </w:p>
        </w:tc>
        <w:tc>
          <w:tcPr>
            <w:tcW w:w="1908" w:type="dxa"/>
            <w:tcBorders>
              <w:top w:val="nil"/>
              <w:left w:val="nil"/>
              <w:bottom w:val="single" w:color="000000" w:sz="8" w:space="0"/>
              <w:right w:val="single" w:color="000000" w:sz="4" w:space="0"/>
            </w:tcBorders>
            <w:shd w:val="clear" w:color="auto" w:fill="auto"/>
            <w:noWrap/>
            <w:vAlign w:val="center"/>
          </w:tcPr>
          <w:p>
            <w:pPr>
              <w:jc w:val="right"/>
              <w:rPr>
                <w:rFonts w:hint="eastAsia"/>
                <w:sz w:val="18"/>
                <w:szCs w:val="18"/>
              </w:rPr>
            </w:pPr>
            <w:r>
              <w:rPr>
                <w:rFonts w:hint="eastAsia"/>
                <w:sz w:val="18"/>
                <w:szCs w:val="18"/>
                <w:lang w:val="en-US" w:eastAsia="zh-CN"/>
              </w:rPr>
              <w:t>544,565.00</w:t>
            </w:r>
          </w:p>
        </w:tc>
        <w:tc>
          <w:tcPr>
            <w:tcW w:w="1950" w:type="dxa"/>
            <w:tcBorders>
              <w:top w:val="nil"/>
              <w:left w:val="nil"/>
              <w:bottom w:val="single" w:color="000000" w:sz="8"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738" w:type="dxa"/>
            <w:tcBorders>
              <w:top w:val="nil"/>
              <w:left w:val="nil"/>
              <w:bottom w:val="single" w:color="000000" w:sz="8"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151" w:type="dxa"/>
            <w:tcBorders>
              <w:top w:val="nil"/>
              <w:left w:val="nil"/>
              <w:bottom w:val="single" w:color="000000" w:sz="8" w:space="0"/>
              <w:right w:val="single" w:color="000000" w:sz="4"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c>
          <w:tcPr>
            <w:tcW w:w="1537" w:type="dxa"/>
            <w:tcBorders>
              <w:top w:val="nil"/>
              <w:left w:val="nil"/>
              <w:bottom w:val="single" w:color="000000" w:sz="8" w:space="0"/>
              <w:right w:val="single" w:color="000000" w:sz="8" w:space="0"/>
            </w:tcBorders>
            <w:shd w:val="clear" w:color="auto" w:fill="auto"/>
            <w:noWrap/>
            <w:vAlign w:val="center"/>
          </w:tcPr>
          <w:p>
            <w:pPr>
              <w:jc w:val="right"/>
              <w:rPr>
                <w:rFonts w:hint="eastAsia"/>
                <w:sz w:val="18"/>
                <w:szCs w:val="18"/>
              </w:rPr>
            </w:pPr>
            <w:r>
              <w:rPr>
                <w:rFonts w:hint="eastAsia" w:ascii="宋体" w:hAnsi="宋体" w:eastAsia="宋体" w:cs="宋体"/>
                <w:i w:val="0"/>
                <w:color w:val="000000"/>
                <w:sz w:val="18"/>
                <w:szCs w:val="18"/>
                <w:u w:val="none"/>
                <w:lang w:val="en-US" w:eastAsia="zh-CN"/>
              </w:rPr>
              <w:t>0.00</w:t>
            </w:r>
          </w:p>
        </w:tc>
      </w:tr>
    </w:tbl>
    <w:p>
      <w:pPr>
        <w:bidi w:val="0"/>
        <w:rPr>
          <w:rFonts w:hint="eastAsia" w:ascii="宋体" w:hAnsi="宋体" w:cs="Arial"/>
          <w:color w:val="000000"/>
          <w:kern w:val="0"/>
          <w:sz w:val="18"/>
          <w:szCs w:val="18"/>
        </w:rPr>
      </w:pPr>
      <w:r>
        <w:rPr>
          <w:rFonts w:hint="eastAsia" w:ascii="宋体" w:hAnsi="宋体" w:cs="Arial"/>
          <w:color w:val="000000"/>
          <w:kern w:val="0"/>
          <w:sz w:val="18"/>
          <w:szCs w:val="18"/>
        </w:rPr>
        <w:t>注：本表反映部门本年度各项支出情况，数据取自财决04表</w:t>
      </w:r>
    </w:p>
    <w:p>
      <w:pPr>
        <w:rPr>
          <w:rFonts w:hint="eastAsia"/>
          <w:sz w:val="18"/>
          <w:szCs w:val="18"/>
        </w:rPr>
      </w:pPr>
    </w:p>
    <w:tbl>
      <w:tblPr>
        <w:tblStyle w:val="8"/>
        <w:tblpPr w:leftFromText="180" w:rightFromText="180" w:vertAnchor="text" w:horzAnchor="page" w:tblpX="558" w:tblpY="1497"/>
        <w:tblOverlap w:val="never"/>
        <w:tblW w:w="216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64"/>
        <w:gridCol w:w="621"/>
        <w:gridCol w:w="1756"/>
        <w:gridCol w:w="3537"/>
        <w:gridCol w:w="493"/>
        <w:gridCol w:w="1779"/>
        <w:gridCol w:w="1821"/>
        <w:gridCol w:w="1114"/>
        <w:gridCol w:w="1522"/>
        <w:gridCol w:w="2839"/>
        <w:gridCol w:w="2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678" w:type="dxa"/>
          <w:trHeight w:val="318" w:hRule="atLeast"/>
        </w:trPr>
        <w:tc>
          <w:tcPr>
            <w:tcW w:w="3364" w:type="dxa"/>
            <w:tcBorders>
              <w:top w:val="nil"/>
              <w:left w:val="nil"/>
              <w:bottom w:val="nil"/>
              <w:right w:val="nil"/>
            </w:tcBorders>
            <w:shd w:val="clear" w:color="auto" w:fill="auto"/>
            <w:noWrap/>
            <w:vAlign w:val="top"/>
          </w:tcPr>
          <w:p>
            <w:pPr>
              <w:bidi w:val="0"/>
              <w:rPr>
                <w:rFonts w:hint="eastAsia"/>
              </w:rPr>
            </w:pPr>
          </w:p>
        </w:tc>
        <w:tc>
          <w:tcPr>
            <w:tcW w:w="621" w:type="dxa"/>
            <w:tcBorders>
              <w:top w:val="nil"/>
              <w:left w:val="nil"/>
              <w:bottom w:val="nil"/>
              <w:right w:val="nil"/>
            </w:tcBorders>
            <w:shd w:val="clear" w:color="auto" w:fill="auto"/>
            <w:noWrap/>
            <w:vAlign w:val="top"/>
          </w:tcPr>
          <w:p>
            <w:pPr>
              <w:bidi w:val="0"/>
              <w:rPr>
                <w:rFonts w:hint="default"/>
              </w:rPr>
            </w:pPr>
          </w:p>
        </w:tc>
        <w:tc>
          <w:tcPr>
            <w:tcW w:w="1756" w:type="dxa"/>
            <w:tcBorders>
              <w:top w:val="nil"/>
              <w:left w:val="nil"/>
              <w:bottom w:val="nil"/>
              <w:right w:val="nil"/>
            </w:tcBorders>
            <w:shd w:val="clear" w:color="auto" w:fill="auto"/>
            <w:noWrap/>
            <w:vAlign w:val="top"/>
          </w:tcPr>
          <w:p>
            <w:pPr>
              <w:bidi w:val="0"/>
              <w:rPr>
                <w:rFonts w:hint="default"/>
              </w:rPr>
            </w:pPr>
          </w:p>
        </w:tc>
        <w:tc>
          <w:tcPr>
            <w:tcW w:w="3537" w:type="dxa"/>
            <w:tcBorders>
              <w:top w:val="nil"/>
              <w:left w:val="nil"/>
              <w:bottom w:val="nil"/>
              <w:right w:val="nil"/>
            </w:tcBorders>
            <w:shd w:val="clear" w:color="auto" w:fill="auto"/>
            <w:noWrap/>
            <w:vAlign w:val="top"/>
          </w:tcPr>
          <w:p>
            <w:pPr>
              <w:bidi w:val="0"/>
              <w:rPr>
                <w:rFonts w:hint="default"/>
              </w:rPr>
            </w:pPr>
          </w:p>
        </w:tc>
        <w:tc>
          <w:tcPr>
            <w:tcW w:w="493" w:type="dxa"/>
            <w:tcBorders>
              <w:top w:val="nil"/>
              <w:left w:val="nil"/>
              <w:bottom w:val="nil"/>
              <w:right w:val="nil"/>
            </w:tcBorders>
            <w:shd w:val="clear" w:color="auto" w:fill="auto"/>
            <w:noWrap/>
            <w:vAlign w:val="top"/>
          </w:tcPr>
          <w:p>
            <w:pPr>
              <w:bidi w:val="0"/>
              <w:rPr>
                <w:rFonts w:hint="default"/>
              </w:rPr>
            </w:pPr>
          </w:p>
        </w:tc>
        <w:tc>
          <w:tcPr>
            <w:tcW w:w="1779" w:type="dxa"/>
            <w:tcBorders>
              <w:top w:val="nil"/>
              <w:left w:val="nil"/>
              <w:bottom w:val="nil"/>
              <w:right w:val="nil"/>
            </w:tcBorders>
            <w:shd w:val="clear" w:color="auto" w:fill="auto"/>
            <w:noWrap/>
            <w:vAlign w:val="top"/>
          </w:tcPr>
          <w:p>
            <w:pPr>
              <w:bidi w:val="0"/>
              <w:rPr>
                <w:rFonts w:hint="default"/>
              </w:rPr>
            </w:pPr>
          </w:p>
        </w:tc>
        <w:tc>
          <w:tcPr>
            <w:tcW w:w="1821" w:type="dxa"/>
            <w:tcBorders>
              <w:top w:val="nil"/>
              <w:left w:val="nil"/>
              <w:bottom w:val="nil"/>
              <w:right w:val="nil"/>
            </w:tcBorders>
            <w:shd w:val="clear" w:color="auto" w:fill="auto"/>
            <w:noWrap/>
            <w:vAlign w:val="top"/>
          </w:tcPr>
          <w:p>
            <w:pPr>
              <w:bidi w:val="0"/>
              <w:rPr>
                <w:rFonts w:hint="default"/>
              </w:rPr>
            </w:pPr>
          </w:p>
        </w:tc>
        <w:tc>
          <w:tcPr>
            <w:tcW w:w="1114" w:type="dxa"/>
            <w:tcBorders>
              <w:top w:val="nil"/>
              <w:left w:val="nil"/>
              <w:bottom w:val="nil"/>
              <w:right w:val="nil"/>
            </w:tcBorders>
            <w:shd w:val="clear" w:color="auto" w:fill="auto"/>
            <w:noWrap/>
            <w:vAlign w:val="top"/>
          </w:tcPr>
          <w:p>
            <w:pPr>
              <w:bidi w:val="0"/>
              <w:rPr>
                <w:rFonts w:hint="default"/>
              </w:rPr>
            </w:pPr>
          </w:p>
        </w:tc>
        <w:tc>
          <w:tcPr>
            <w:tcW w:w="1522" w:type="dxa"/>
            <w:tcBorders>
              <w:top w:val="nil"/>
              <w:left w:val="nil"/>
              <w:bottom w:val="nil"/>
              <w:right w:val="nil"/>
            </w:tcBorders>
            <w:shd w:val="clear" w:color="auto" w:fill="auto"/>
            <w:noWrap/>
            <w:vAlign w:val="top"/>
          </w:tcPr>
          <w:p>
            <w:pPr>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678" w:type="dxa"/>
          <w:trHeight w:val="318" w:hRule="atLeast"/>
        </w:trPr>
        <w:tc>
          <w:tcPr>
            <w:tcW w:w="16007" w:type="dxa"/>
            <w:gridSpan w:val="9"/>
            <w:tcBorders>
              <w:top w:val="nil"/>
              <w:left w:val="nil"/>
              <w:bottom w:val="nil"/>
              <w:right w:val="nil"/>
            </w:tcBorders>
            <w:shd w:val="clear" w:color="auto" w:fill="auto"/>
            <w:noWrap/>
            <w:vAlign w:val="top"/>
          </w:tcPr>
          <w:p>
            <w:pPr>
              <w:widowControl/>
              <w:ind w:firstLine="720" w:firstLineChars="200"/>
              <w:jc w:val="center"/>
              <w:rPr>
                <w:rFonts w:hint="eastAsia" w:ascii="宋体" w:hAnsi="宋体" w:cs="Arial"/>
                <w:color w:val="000000"/>
                <w:kern w:val="0"/>
                <w:sz w:val="36"/>
                <w:szCs w:val="36"/>
              </w:rPr>
            </w:pPr>
            <w:r>
              <w:rPr>
                <w:rFonts w:hint="eastAsia" w:ascii="宋体" w:hAnsi="宋体" w:cs="Arial"/>
                <w:b/>
                <w:bCs/>
                <w:color w:val="000000"/>
                <w:kern w:val="0"/>
                <w:sz w:val="36"/>
                <w:szCs w:val="36"/>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5678" w:type="dxa"/>
          <w:trHeight w:val="318" w:hRule="atLeast"/>
        </w:trPr>
        <w:tc>
          <w:tcPr>
            <w:tcW w:w="5741" w:type="dxa"/>
            <w:gridSpan w:val="3"/>
            <w:vMerge w:val="restart"/>
            <w:tcBorders>
              <w:top w:val="nil"/>
              <w:left w:val="nil"/>
              <w:right w:val="nil"/>
            </w:tcBorders>
            <w:shd w:val="clear" w:color="auto" w:fill="auto"/>
            <w:noWrap/>
            <w:vAlign w:val="top"/>
          </w:tcPr>
          <w:p>
            <w:pPr>
              <w:jc w:val="left"/>
              <w:rPr>
                <w:rFonts w:hint="eastAsia" w:ascii="宋体" w:hAnsi="宋体" w:eastAsia="宋体" w:cs="宋体"/>
                <w:i w:val="0"/>
                <w:color w:val="000000"/>
                <w:kern w:val="0"/>
                <w:sz w:val="24"/>
                <w:szCs w:val="24"/>
                <w:u w:val="none"/>
                <w:lang w:val="en-US" w:eastAsia="zh-CN" w:bidi="ar"/>
              </w:rPr>
            </w:pPr>
          </w:p>
          <w:p>
            <w:pPr>
              <w:jc w:val="left"/>
              <w:rPr>
                <w:rFonts w:hint="default" w:ascii="Arial" w:hAnsi="Arial" w:cs="Arial"/>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公开部门：宁夏盐池县文化旅游广电局</w:t>
            </w:r>
          </w:p>
        </w:tc>
        <w:tc>
          <w:tcPr>
            <w:tcW w:w="3537" w:type="dxa"/>
            <w:tcBorders>
              <w:top w:val="nil"/>
              <w:left w:val="nil"/>
              <w:bottom w:val="nil"/>
              <w:right w:val="nil"/>
            </w:tcBorders>
            <w:shd w:val="clear" w:color="auto" w:fill="auto"/>
            <w:noWrap/>
            <w:vAlign w:val="top"/>
          </w:tcPr>
          <w:p>
            <w:pPr>
              <w:jc w:val="both"/>
              <w:rPr>
                <w:rFonts w:hint="default" w:ascii="Arial" w:hAnsi="Arial" w:cs="Arial"/>
                <w:i w:val="0"/>
                <w:color w:val="000000"/>
                <w:sz w:val="18"/>
                <w:szCs w:val="18"/>
                <w:u w:val="none"/>
              </w:rPr>
            </w:pPr>
          </w:p>
        </w:tc>
        <w:tc>
          <w:tcPr>
            <w:tcW w:w="493" w:type="dxa"/>
            <w:tcBorders>
              <w:top w:val="nil"/>
              <w:left w:val="nil"/>
              <w:bottom w:val="nil"/>
              <w:right w:val="nil"/>
            </w:tcBorders>
            <w:shd w:val="clear" w:color="auto" w:fill="auto"/>
            <w:noWrap/>
            <w:vAlign w:val="top"/>
          </w:tcPr>
          <w:p>
            <w:pPr>
              <w:jc w:val="both"/>
              <w:rPr>
                <w:rFonts w:hint="default" w:ascii="Arial" w:hAnsi="Arial" w:cs="Arial"/>
                <w:i w:val="0"/>
                <w:color w:val="000000"/>
                <w:sz w:val="18"/>
                <w:szCs w:val="18"/>
                <w:u w:val="none"/>
              </w:rPr>
            </w:pPr>
          </w:p>
        </w:tc>
        <w:tc>
          <w:tcPr>
            <w:tcW w:w="1779" w:type="dxa"/>
            <w:tcBorders>
              <w:top w:val="nil"/>
              <w:left w:val="nil"/>
              <w:bottom w:val="nil"/>
              <w:right w:val="nil"/>
            </w:tcBorders>
            <w:shd w:val="clear" w:color="auto" w:fill="auto"/>
            <w:noWrap/>
            <w:vAlign w:val="top"/>
          </w:tcPr>
          <w:p>
            <w:pPr>
              <w:jc w:val="right"/>
              <w:rPr>
                <w:rFonts w:hint="default" w:ascii="Arial" w:hAnsi="Arial" w:cs="Arial"/>
                <w:i w:val="0"/>
                <w:color w:val="000000"/>
                <w:sz w:val="18"/>
                <w:szCs w:val="18"/>
                <w:u w:val="none"/>
              </w:rPr>
            </w:pPr>
          </w:p>
        </w:tc>
        <w:tc>
          <w:tcPr>
            <w:tcW w:w="4457" w:type="dxa"/>
            <w:gridSpan w:val="3"/>
            <w:vMerge w:val="restart"/>
            <w:tcBorders>
              <w:top w:val="nil"/>
              <w:left w:val="nil"/>
              <w:right w:val="nil"/>
            </w:tcBorders>
            <w:shd w:val="clear" w:color="auto" w:fill="auto"/>
            <w:noWrap/>
            <w:vAlign w:val="top"/>
          </w:tcPr>
          <w:p>
            <w:pPr>
              <w:widowControl/>
              <w:ind w:firstLine="480" w:firstLineChars="200"/>
              <w:jc w:val="right"/>
              <w:rPr>
                <w:rFonts w:hint="default" w:ascii="Arial" w:hAnsi="Arial" w:cs="Arial"/>
                <w:i w:val="0"/>
                <w:color w:val="000000"/>
                <w:sz w:val="18"/>
                <w:szCs w:val="18"/>
                <w:u w:val="none"/>
              </w:rPr>
            </w:pPr>
            <w:r>
              <w:rPr>
                <w:rFonts w:hint="eastAsia" w:ascii="宋体" w:hAnsi="宋体" w:cs="Arial"/>
                <w:color w:val="000000"/>
                <w:kern w:val="0"/>
                <w:sz w:val="24"/>
                <w:szCs w:val="24"/>
              </w:rPr>
              <w:t>公开04表</w:t>
            </w:r>
          </w:p>
          <w:p>
            <w:pPr>
              <w:jc w:val="right"/>
              <w:rPr>
                <w:rFonts w:hint="default" w:ascii="Arial" w:hAnsi="Arial" w:cs="Arial"/>
                <w:i w:val="0"/>
                <w:color w:val="000000"/>
                <w:sz w:val="24"/>
                <w:szCs w:val="24"/>
                <w:u w:val="none"/>
              </w:rPr>
            </w:pPr>
            <w:r>
              <w:rPr>
                <w:rFonts w:hint="eastAsia" w:ascii="宋体" w:hAnsi="宋体" w:cs="Arial"/>
                <w:color w:val="000000"/>
                <w:kern w:val="0"/>
                <w:sz w:val="24"/>
                <w:szCs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3" w:hRule="atLeast"/>
        </w:trPr>
        <w:tc>
          <w:tcPr>
            <w:tcW w:w="5741" w:type="dxa"/>
            <w:gridSpan w:val="3"/>
            <w:vMerge w:val="continue"/>
            <w:tcBorders>
              <w:left w:val="nil"/>
              <w:bottom w:val="nil"/>
              <w:right w:val="nil"/>
            </w:tcBorders>
            <w:shd w:val="clear" w:color="auto" w:fill="auto"/>
            <w:noWrap/>
            <w:vAlign w:val="top"/>
          </w:tcPr>
          <w:p>
            <w:pPr>
              <w:jc w:val="left"/>
              <w:rPr>
                <w:rFonts w:hint="default" w:ascii="Arial" w:hAnsi="Arial" w:cs="Arial"/>
                <w:i w:val="0"/>
                <w:color w:val="000000"/>
                <w:sz w:val="18"/>
                <w:szCs w:val="18"/>
                <w:u w:val="none"/>
              </w:rPr>
            </w:pPr>
          </w:p>
        </w:tc>
        <w:tc>
          <w:tcPr>
            <w:tcW w:w="3537" w:type="dxa"/>
            <w:tcBorders>
              <w:top w:val="nil"/>
              <w:left w:val="nil"/>
              <w:bottom w:val="nil"/>
              <w:right w:val="nil"/>
            </w:tcBorders>
            <w:shd w:val="clear" w:color="auto" w:fill="auto"/>
            <w:noWrap/>
            <w:vAlign w:val="top"/>
          </w:tcPr>
          <w:p>
            <w:pPr>
              <w:jc w:val="both"/>
              <w:rPr>
                <w:rFonts w:hint="default" w:ascii="Arial" w:hAnsi="Arial" w:cs="Arial"/>
                <w:i w:val="0"/>
                <w:color w:val="000000"/>
                <w:sz w:val="18"/>
                <w:szCs w:val="18"/>
                <w:u w:val="none"/>
              </w:rPr>
            </w:pPr>
          </w:p>
        </w:tc>
        <w:tc>
          <w:tcPr>
            <w:tcW w:w="493" w:type="dxa"/>
            <w:tcBorders>
              <w:top w:val="nil"/>
              <w:left w:val="nil"/>
              <w:bottom w:val="nil"/>
              <w:right w:val="nil"/>
            </w:tcBorders>
            <w:shd w:val="clear" w:color="auto" w:fill="auto"/>
            <w:noWrap/>
            <w:vAlign w:val="top"/>
          </w:tcPr>
          <w:p>
            <w:pPr>
              <w:jc w:val="both"/>
              <w:rPr>
                <w:rFonts w:hint="default" w:ascii="Arial" w:hAnsi="Arial" w:cs="Arial"/>
                <w:i w:val="0"/>
                <w:color w:val="000000"/>
                <w:sz w:val="18"/>
                <w:szCs w:val="18"/>
                <w:u w:val="none"/>
              </w:rPr>
            </w:pPr>
          </w:p>
        </w:tc>
        <w:tc>
          <w:tcPr>
            <w:tcW w:w="1779" w:type="dxa"/>
            <w:tcBorders>
              <w:top w:val="nil"/>
              <w:left w:val="nil"/>
              <w:bottom w:val="nil"/>
              <w:right w:val="nil"/>
            </w:tcBorders>
            <w:shd w:val="clear" w:color="auto" w:fill="auto"/>
            <w:noWrap/>
            <w:vAlign w:val="top"/>
          </w:tcPr>
          <w:p>
            <w:pPr>
              <w:jc w:val="right"/>
              <w:rPr>
                <w:rFonts w:hint="default" w:ascii="Arial" w:hAnsi="Arial" w:cs="Arial"/>
                <w:i w:val="0"/>
                <w:color w:val="000000"/>
                <w:sz w:val="18"/>
                <w:szCs w:val="18"/>
                <w:u w:val="none"/>
              </w:rPr>
            </w:pPr>
          </w:p>
        </w:tc>
        <w:tc>
          <w:tcPr>
            <w:tcW w:w="4457" w:type="dxa"/>
            <w:gridSpan w:val="3"/>
            <w:vMerge w:val="continue"/>
            <w:tcBorders>
              <w:left w:val="nil"/>
              <w:bottom w:val="nil"/>
              <w:right w:val="nil"/>
            </w:tcBorders>
            <w:shd w:val="clear" w:color="auto" w:fill="auto"/>
            <w:noWrap/>
            <w:vAlign w:val="top"/>
          </w:tcPr>
          <w:p>
            <w:pPr>
              <w:jc w:val="right"/>
              <w:rPr>
                <w:rFonts w:hint="default" w:ascii="Arial" w:hAnsi="Arial" w:cs="Arial"/>
                <w:i w:val="0"/>
                <w:color w:val="000000"/>
                <w:sz w:val="24"/>
                <w:szCs w:val="24"/>
                <w:u w:val="none"/>
              </w:rPr>
            </w:pPr>
          </w:p>
        </w:tc>
        <w:tc>
          <w:tcPr>
            <w:tcW w:w="2839" w:type="dxa"/>
            <w:tcBorders>
              <w:top w:val="nil"/>
              <w:left w:val="nil"/>
              <w:bottom w:val="nil"/>
              <w:right w:val="nil"/>
            </w:tcBorders>
            <w:shd w:val="clear" w:color="auto" w:fill="auto"/>
            <w:noWrap/>
            <w:vAlign w:val="top"/>
          </w:tcPr>
          <w:p>
            <w:pPr>
              <w:jc w:val="both"/>
              <w:rPr>
                <w:rFonts w:hint="default" w:ascii="Arial" w:hAnsi="Arial" w:cs="Arial"/>
                <w:i w:val="0"/>
                <w:color w:val="000000"/>
                <w:sz w:val="18"/>
                <w:szCs w:val="18"/>
                <w:u w:val="none"/>
              </w:rPr>
            </w:pPr>
          </w:p>
        </w:tc>
        <w:tc>
          <w:tcPr>
            <w:tcW w:w="2839" w:type="dxa"/>
            <w:tcBorders>
              <w:top w:val="nil"/>
              <w:left w:val="nil"/>
              <w:bottom w:val="nil"/>
              <w:right w:val="nil"/>
            </w:tcBorders>
            <w:shd w:val="clear" w:color="auto" w:fill="auto"/>
            <w:noWrap/>
            <w:vAlign w:val="top"/>
          </w:tcPr>
          <w:p>
            <w:pPr>
              <w:widowControl/>
              <w:ind w:firstLine="270" w:firstLineChars="150"/>
              <w:jc w:val="left"/>
              <w:rPr>
                <w:rFonts w:hint="default"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678" w:type="dxa"/>
          <w:trHeight w:val="328" w:hRule="atLeast"/>
        </w:trPr>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     入</w:t>
            </w:r>
          </w:p>
        </w:tc>
        <w:tc>
          <w:tcPr>
            <w:tcW w:w="10266" w:type="dxa"/>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678" w:type="dxa"/>
          <w:trHeight w:val="328" w:hRule="atLeast"/>
        </w:trPr>
        <w:tc>
          <w:tcPr>
            <w:tcW w:w="336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62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行次</w:t>
            </w:r>
          </w:p>
        </w:tc>
        <w:tc>
          <w:tcPr>
            <w:tcW w:w="175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决算数</w:t>
            </w:r>
          </w:p>
        </w:tc>
        <w:tc>
          <w:tcPr>
            <w:tcW w:w="35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项目（按功能分类）</w:t>
            </w:r>
          </w:p>
        </w:tc>
        <w:tc>
          <w:tcPr>
            <w:tcW w:w="4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行次</w:t>
            </w:r>
          </w:p>
        </w:tc>
        <w:tc>
          <w:tcPr>
            <w:tcW w:w="623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5678" w:type="dxa"/>
          <w:trHeight w:val="962" w:hRule="atLeast"/>
        </w:trPr>
        <w:tc>
          <w:tcPr>
            <w:tcW w:w="336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2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5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5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182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一般公共预算财政拨款</w:t>
            </w:r>
          </w:p>
        </w:tc>
        <w:tc>
          <w:tcPr>
            <w:tcW w:w="11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政府性基金预算财政拨款</w:t>
            </w:r>
          </w:p>
        </w:tc>
        <w:tc>
          <w:tcPr>
            <w:tcW w:w="152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5678" w:type="dxa"/>
          <w:trHeight w:val="328" w:hRule="atLeast"/>
        </w:trPr>
        <w:tc>
          <w:tcPr>
            <w:tcW w:w="336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    次</w:t>
            </w:r>
          </w:p>
        </w:tc>
        <w:tc>
          <w:tcPr>
            <w:tcW w:w="621"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c>
          <w:tcPr>
            <w:tcW w:w="1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w:t>
            </w:r>
          </w:p>
        </w:tc>
        <w:tc>
          <w:tcPr>
            <w:tcW w:w="35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    次</w:t>
            </w:r>
          </w:p>
        </w:tc>
        <w:tc>
          <w:tcPr>
            <w:tcW w:w="493"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c>
          <w:tcPr>
            <w:tcW w:w="17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8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1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522"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678" w:type="dxa"/>
          <w:trHeight w:val="328" w:hRule="atLeast"/>
        </w:trPr>
        <w:tc>
          <w:tcPr>
            <w:tcW w:w="3364" w:type="dxa"/>
            <w:tcBorders>
              <w:top w:val="nil"/>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一、一般公共预算财政拨款</w:t>
            </w:r>
          </w:p>
        </w:tc>
        <w:tc>
          <w:tcPr>
            <w:tcW w:w="621"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756"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85,719,174.14</w:t>
            </w:r>
          </w:p>
        </w:tc>
        <w:tc>
          <w:tcPr>
            <w:tcW w:w="3537"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一、一般公共服务支出</w:t>
            </w:r>
          </w:p>
        </w:tc>
        <w:tc>
          <w:tcPr>
            <w:tcW w:w="493"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1779"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1,879.00</w:t>
            </w:r>
          </w:p>
        </w:tc>
        <w:tc>
          <w:tcPr>
            <w:tcW w:w="1821"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1,879.00</w:t>
            </w:r>
          </w:p>
        </w:tc>
        <w:tc>
          <w:tcPr>
            <w:tcW w:w="1114"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522" w:type="dxa"/>
            <w:tcBorders>
              <w:top w:val="nil"/>
              <w:left w:val="nil"/>
              <w:bottom w:val="single" w:color="000000" w:sz="4" w:space="0"/>
              <w:right w:val="single" w:color="000000" w:sz="8"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678" w:type="dxa"/>
          <w:trHeight w:val="328" w:hRule="atLeast"/>
        </w:trPr>
        <w:tc>
          <w:tcPr>
            <w:tcW w:w="3364" w:type="dxa"/>
            <w:tcBorders>
              <w:top w:val="nil"/>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二、政府性基金预算财政拨款</w:t>
            </w:r>
          </w:p>
        </w:tc>
        <w:tc>
          <w:tcPr>
            <w:tcW w:w="621"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756"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3537"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二、外交支出</w:t>
            </w:r>
          </w:p>
        </w:tc>
        <w:tc>
          <w:tcPr>
            <w:tcW w:w="493"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1779" w:type="dxa"/>
            <w:tcBorders>
              <w:top w:val="nil"/>
              <w:left w:val="nil"/>
              <w:bottom w:val="single" w:color="000000" w:sz="4" w:space="0"/>
              <w:right w:val="single" w:color="000000" w:sz="4" w:space="0"/>
            </w:tcBorders>
            <w:shd w:val="clear" w:color="auto" w:fill="auto"/>
            <w:noWrap/>
            <w:vAlign w:val="top"/>
          </w:tcPr>
          <w:p>
            <w:pPr>
              <w:jc w:val="righ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1821"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114"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522" w:type="dxa"/>
            <w:tcBorders>
              <w:top w:val="nil"/>
              <w:left w:val="nil"/>
              <w:bottom w:val="single" w:color="000000" w:sz="4" w:space="0"/>
              <w:right w:val="single" w:color="000000" w:sz="8"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5678" w:type="dxa"/>
          <w:trHeight w:val="328" w:hRule="atLeast"/>
        </w:trPr>
        <w:tc>
          <w:tcPr>
            <w:tcW w:w="3364" w:type="dxa"/>
            <w:tcBorders>
              <w:top w:val="nil"/>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三、国有资本经营预算财政拨款</w:t>
            </w:r>
          </w:p>
        </w:tc>
        <w:tc>
          <w:tcPr>
            <w:tcW w:w="621"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756"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3537"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三、国防支出</w:t>
            </w:r>
          </w:p>
        </w:tc>
        <w:tc>
          <w:tcPr>
            <w:tcW w:w="493"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779"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821"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114"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522" w:type="dxa"/>
            <w:tcBorders>
              <w:top w:val="nil"/>
              <w:left w:val="nil"/>
              <w:bottom w:val="single" w:color="000000" w:sz="4" w:space="0"/>
              <w:right w:val="single" w:color="000000" w:sz="8"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5678" w:type="dxa"/>
          <w:trHeight w:val="328" w:hRule="atLeast"/>
        </w:trPr>
        <w:tc>
          <w:tcPr>
            <w:tcW w:w="3364" w:type="dxa"/>
            <w:tcBorders>
              <w:top w:val="nil"/>
              <w:left w:val="single" w:color="000000" w:sz="4" w:space="0"/>
              <w:bottom w:val="single" w:color="000000" w:sz="4" w:space="0"/>
              <w:right w:val="single" w:color="000000" w:sz="4" w:space="0"/>
            </w:tcBorders>
            <w:shd w:val="clear" w:color="auto" w:fill="auto"/>
            <w:noWrap/>
            <w:vAlign w:val="top"/>
          </w:tcPr>
          <w:p>
            <w:pPr>
              <w:jc w:val="both"/>
              <w:rPr>
                <w:rFonts w:hint="eastAsia" w:ascii="宋体" w:hAnsi="宋体" w:eastAsia="宋体" w:cs="宋体"/>
                <w:i w:val="0"/>
                <w:color w:val="000000"/>
                <w:sz w:val="18"/>
                <w:szCs w:val="18"/>
                <w:u w:val="none"/>
              </w:rPr>
            </w:pPr>
          </w:p>
        </w:tc>
        <w:tc>
          <w:tcPr>
            <w:tcW w:w="621"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756"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p>
        </w:tc>
        <w:tc>
          <w:tcPr>
            <w:tcW w:w="3537"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四、公共安全支出</w:t>
            </w:r>
          </w:p>
        </w:tc>
        <w:tc>
          <w:tcPr>
            <w:tcW w:w="493"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1779"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821"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114"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522" w:type="dxa"/>
            <w:tcBorders>
              <w:top w:val="nil"/>
              <w:left w:val="nil"/>
              <w:bottom w:val="single" w:color="000000" w:sz="4" w:space="0"/>
              <w:right w:val="single" w:color="000000" w:sz="8"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678" w:type="dxa"/>
          <w:trHeight w:val="328" w:hRule="atLeast"/>
        </w:trPr>
        <w:tc>
          <w:tcPr>
            <w:tcW w:w="3364" w:type="dxa"/>
            <w:tcBorders>
              <w:top w:val="nil"/>
              <w:left w:val="single" w:color="000000" w:sz="4" w:space="0"/>
              <w:bottom w:val="single" w:color="000000" w:sz="4" w:space="0"/>
              <w:right w:val="single" w:color="000000" w:sz="4" w:space="0"/>
            </w:tcBorders>
            <w:shd w:val="clear" w:color="auto" w:fill="auto"/>
            <w:noWrap/>
            <w:vAlign w:val="top"/>
          </w:tcPr>
          <w:p>
            <w:pPr>
              <w:jc w:val="both"/>
              <w:rPr>
                <w:rFonts w:hint="eastAsia" w:ascii="宋体" w:hAnsi="宋体" w:eastAsia="宋体" w:cs="宋体"/>
                <w:i w:val="0"/>
                <w:color w:val="000000"/>
                <w:sz w:val="18"/>
                <w:szCs w:val="18"/>
                <w:u w:val="none"/>
              </w:rPr>
            </w:pPr>
          </w:p>
        </w:tc>
        <w:tc>
          <w:tcPr>
            <w:tcW w:w="621"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756"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p>
        </w:tc>
        <w:tc>
          <w:tcPr>
            <w:tcW w:w="3537"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五、教育支出</w:t>
            </w:r>
          </w:p>
        </w:tc>
        <w:tc>
          <w:tcPr>
            <w:tcW w:w="493"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1779"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1,206,840.00</w:t>
            </w:r>
          </w:p>
        </w:tc>
        <w:tc>
          <w:tcPr>
            <w:tcW w:w="1821"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1,206,840.00</w:t>
            </w:r>
          </w:p>
        </w:tc>
        <w:tc>
          <w:tcPr>
            <w:tcW w:w="1114"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522" w:type="dxa"/>
            <w:tcBorders>
              <w:top w:val="nil"/>
              <w:left w:val="nil"/>
              <w:bottom w:val="single" w:color="000000" w:sz="4" w:space="0"/>
              <w:right w:val="single" w:color="000000" w:sz="8"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678" w:type="dxa"/>
          <w:trHeight w:val="328" w:hRule="atLeast"/>
        </w:trPr>
        <w:tc>
          <w:tcPr>
            <w:tcW w:w="3364" w:type="dxa"/>
            <w:tcBorders>
              <w:top w:val="nil"/>
              <w:left w:val="single" w:color="000000" w:sz="4" w:space="0"/>
              <w:bottom w:val="single" w:color="000000" w:sz="4" w:space="0"/>
              <w:right w:val="single" w:color="000000" w:sz="4" w:space="0"/>
            </w:tcBorders>
            <w:shd w:val="clear" w:color="auto" w:fill="auto"/>
            <w:noWrap/>
            <w:vAlign w:val="top"/>
          </w:tcPr>
          <w:p>
            <w:pPr>
              <w:jc w:val="both"/>
              <w:rPr>
                <w:rFonts w:hint="eastAsia" w:ascii="宋体" w:hAnsi="宋体" w:eastAsia="宋体" w:cs="宋体"/>
                <w:i w:val="0"/>
                <w:color w:val="000000"/>
                <w:sz w:val="18"/>
                <w:szCs w:val="18"/>
                <w:u w:val="none"/>
              </w:rPr>
            </w:pPr>
          </w:p>
        </w:tc>
        <w:tc>
          <w:tcPr>
            <w:tcW w:w="621"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756"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p>
        </w:tc>
        <w:tc>
          <w:tcPr>
            <w:tcW w:w="3537"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六、科学技术支出</w:t>
            </w:r>
          </w:p>
        </w:tc>
        <w:tc>
          <w:tcPr>
            <w:tcW w:w="493"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1779"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821"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114"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522" w:type="dxa"/>
            <w:tcBorders>
              <w:top w:val="nil"/>
              <w:left w:val="nil"/>
              <w:bottom w:val="single" w:color="000000" w:sz="4" w:space="0"/>
              <w:right w:val="single" w:color="000000" w:sz="8"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5678" w:type="dxa"/>
          <w:trHeight w:val="328" w:hRule="atLeast"/>
        </w:trPr>
        <w:tc>
          <w:tcPr>
            <w:tcW w:w="3364" w:type="dxa"/>
            <w:tcBorders>
              <w:top w:val="nil"/>
              <w:left w:val="single" w:color="000000" w:sz="4" w:space="0"/>
              <w:bottom w:val="single" w:color="000000" w:sz="4" w:space="0"/>
              <w:right w:val="single" w:color="000000" w:sz="4" w:space="0"/>
            </w:tcBorders>
            <w:shd w:val="clear" w:color="auto" w:fill="auto"/>
            <w:noWrap/>
            <w:vAlign w:val="top"/>
          </w:tcPr>
          <w:p>
            <w:pPr>
              <w:jc w:val="both"/>
              <w:rPr>
                <w:rFonts w:hint="eastAsia" w:ascii="宋体" w:hAnsi="宋体" w:eastAsia="宋体" w:cs="宋体"/>
                <w:i w:val="0"/>
                <w:color w:val="000000"/>
                <w:sz w:val="18"/>
                <w:szCs w:val="18"/>
                <w:u w:val="none"/>
              </w:rPr>
            </w:pPr>
          </w:p>
        </w:tc>
        <w:tc>
          <w:tcPr>
            <w:tcW w:w="621"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756"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p>
        </w:tc>
        <w:tc>
          <w:tcPr>
            <w:tcW w:w="3537"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七、文化旅游体育与传媒支出</w:t>
            </w:r>
          </w:p>
        </w:tc>
        <w:tc>
          <w:tcPr>
            <w:tcW w:w="493"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1779"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66,664,701.17</w:t>
            </w:r>
          </w:p>
        </w:tc>
        <w:tc>
          <w:tcPr>
            <w:tcW w:w="1821"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66,664,701.17</w:t>
            </w:r>
          </w:p>
        </w:tc>
        <w:tc>
          <w:tcPr>
            <w:tcW w:w="1114"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522" w:type="dxa"/>
            <w:tcBorders>
              <w:top w:val="nil"/>
              <w:left w:val="nil"/>
              <w:bottom w:val="single" w:color="000000" w:sz="4" w:space="0"/>
              <w:right w:val="single" w:color="000000" w:sz="8"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5678" w:type="dxa"/>
          <w:trHeight w:val="328" w:hRule="atLeast"/>
        </w:trPr>
        <w:tc>
          <w:tcPr>
            <w:tcW w:w="3364" w:type="dxa"/>
            <w:tcBorders>
              <w:top w:val="nil"/>
              <w:left w:val="single" w:color="000000" w:sz="4" w:space="0"/>
              <w:bottom w:val="single" w:color="000000" w:sz="4" w:space="0"/>
              <w:right w:val="single" w:color="000000" w:sz="4" w:space="0"/>
            </w:tcBorders>
            <w:shd w:val="clear" w:color="auto" w:fill="auto"/>
            <w:noWrap/>
            <w:vAlign w:val="top"/>
          </w:tcPr>
          <w:p>
            <w:pPr>
              <w:jc w:val="both"/>
              <w:rPr>
                <w:rFonts w:hint="eastAsia" w:ascii="宋体" w:hAnsi="宋体" w:eastAsia="宋体" w:cs="宋体"/>
                <w:i w:val="0"/>
                <w:color w:val="000000"/>
                <w:sz w:val="18"/>
                <w:szCs w:val="18"/>
                <w:u w:val="none"/>
              </w:rPr>
            </w:pPr>
          </w:p>
        </w:tc>
        <w:tc>
          <w:tcPr>
            <w:tcW w:w="621"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756"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p>
        </w:tc>
        <w:tc>
          <w:tcPr>
            <w:tcW w:w="3537"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八、社会保障和就业支出</w:t>
            </w:r>
          </w:p>
        </w:tc>
        <w:tc>
          <w:tcPr>
            <w:tcW w:w="493"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779"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2,612,809.10</w:t>
            </w:r>
          </w:p>
        </w:tc>
        <w:tc>
          <w:tcPr>
            <w:tcW w:w="1821"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2,612,809.10</w:t>
            </w:r>
          </w:p>
        </w:tc>
        <w:tc>
          <w:tcPr>
            <w:tcW w:w="1114"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522" w:type="dxa"/>
            <w:tcBorders>
              <w:top w:val="nil"/>
              <w:left w:val="nil"/>
              <w:bottom w:val="single" w:color="000000" w:sz="4" w:space="0"/>
              <w:right w:val="single" w:color="000000" w:sz="8"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678" w:type="dxa"/>
          <w:trHeight w:val="328" w:hRule="atLeast"/>
        </w:trPr>
        <w:tc>
          <w:tcPr>
            <w:tcW w:w="3364" w:type="dxa"/>
            <w:tcBorders>
              <w:top w:val="nil"/>
              <w:left w:val="single" w:color="000000" w:sz="4" w:space="0"/>
              <w:bottom w:val="single" w:color="000000" w:sz="4" w:space="0"/>
              <w:right w:val="single" w:color="000000" w:sz="4" w:space="0"/>
            </w:tcBorders>
            <w:shd w:val="clear" w:color="auto" w:fill="auto"/>
            <w:noWrap/>
            <w:vAlign w:val="top"/>
          </w:tcPr>
          <w:p>
            <w:pPr>
              <w:jc w:val="both"/>
              <w:rPr>
                <w:rFonts w:hint="eastAsia" w:ascii="宋体" w:hAnsi="宋体" w:eastAsia="宋体" w:cs="宋体"/>
                <w:i w:val="0"/>
                <w:color w:val="000000"/>
                <w:sz w:val="18"/>
                <w:szCs w:val="18"/>
                <w:u w:val="none"/>
              </w:rPr>
            </w:pPr>
          </w:p>
        </w:tc>
        <w:tc>
          <w:tcPr>
            <w:tcW w:w="621"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756"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p>
        </w:tc>
        <w:tc>
          <w:tcPr>
            <w:tcW w:w="3537"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九、卫生健康支出</w:t>
            </w:r>
          </w:p>
        </w:tc>
        <w:tc>
          <w:tcPr>
            <w:tcW w:w="493"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1779"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659,074.25</w:t>
            </w:r>
          </w:p>
        </w:tc>
        <w:tc>
          <w:tcPr>
            <w:tcW w:w="1821"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659,074.25</w:t>
            </w:r>
          </w:p>
        </w:tc>
        <w:tc>
          <w:tcPr>
            <w:tcW w:w="1114"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522" w:type="dxa"/>
            <w:tcBorders>
              <w:top w:val="nil"/>
              <w:left w:val="nil"/>
              <w:bottom w:val="single" w:color="000000" w:sz="4" w:space="0"/>
              <w:right w:val="single" w:color="000000" w:sz="8"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678" w:type="dxa"/>
          <w:trHeight w:val="328" w:hRule="atLeast"/>
        </w:trPr>
        <w:tc>
          <w:tcPr>
            <w:tcW w:w="3364" w:type="dxa"/>
            <w:tcBorders>
              <w:top w:val="nil"/>
              <w:left w:val="single" w:color="000000" w:sz="4" w:space="0"/>
              <w:bottom w:val="single" w:color="000000" w:sz="4" w:space="0"/>
              <w:right w:val="single" w:color="000000" w:sz="4" w:space="0"/>
            </w:tcBorders>
            <w:shd w:val="clear" w:color="auto" w:fill="auto"/>
            <w:noWrap/>
            <w:vAlign w:val="top"/>
          </w:tcPr>
          <w:p>
            <w:pPr>
              <w:jc w:val="both"/>
              <w:rPr>
                <w:rFonts w:hint="eastAsia" w:ascii="宋体" w:hAnsi="宋体" w:eastAsia="宋体" w:cs="宋体"/>
                <w:i w:val="0"/>
                <w:color w:val="000000"/>
                <w:sz w:val="18"/>
                <w:szCs w:val="18"/>
                <w:u w:val="none"/>
              </w:rPr>
            </w:pPr>
          </w:p>
        </w:tc>
        <w:tc>
          <w:tcPr>
            <w:tcW w:w="621"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756"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p>
        </w:tc>
        <w:tc>
          <w:tcPr>
            <w:tcW w:w="3537"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十、节能环保支出</w:t>
            </w:r>
          </w:p>
        </w:tc>
        <w:tc>
          <w:tcPr>
            <w:tcW w:w="493"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1779"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821"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114"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522" w:type="dxa"/>
            <w:tcBorders>
              <w:top w:val="nil"/>
              <w:left w:val="nil"/>
              <w:bottom w:val="single" w:color="000000" w:sz="4" w:space="0"/>
              <w:right w:val="single" w:color="000000" w:sz="8"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5678" w:type="dxa"/>
          <w:trHeight w:val="328" w:hRule="atLeast"/>
        </w:trPr>
        <w:tc>
          <w:tcPr>
            <w:tcW w:w="3364" w:type="dxa"/>
            <w:tcBorders>
              <w:top w:val="nil"/>
              <w:left w:val="single" w:color="000000" w:sz="4" w:space="0"/>
              <w:bottom w:val="single" w:color="000000" w:sz="4" w:space="0"/>
              <w:right w:val="single" w:color="000000" w:sz="4" w:space="0"/>
            </w:tcBorders>
            <w:shd w:val="clear" w:color="auto" w:fill="auto"/>
            <w:noWrap/>
            <w:vAlign w:val="top"/>
          </w:tcPr>
          <w:p>
            <w:pPr>
              <w:jc w:val="both"/>
              <w:rPr>
                <w:rFonts w:hint="eastAsia" w:ascii="宋体" w:hAnsi="宋体" w:eastAsia="宋体" w:cs="宋体"/>
                <w:i w:val="0"/>
                <w:color w:val="000000"/>
                <w:sz w:val="18"/>
                <w:szCs w:val="18"/>
                <w:u w:val="none"/>
              </w:rPr>
            </w:pPr>
          </w:p>
        </w:tc>
        <w:tc>
          <w:tcPr>
            <w:tcW w:w="621"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756"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p>
        </w:tc>
        <w:tc>
          <w:tcPr>
            <w:tcW w:w="3537"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十一、城乡社区支出</w:t>
            </w:r>
          </w:p>
        </w:tc>
        <w:tc>
          <w:tcPr>
            <w:tcW w:w="493"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1779"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821"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114"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522" w:type="dxa"/>
            <w:tcBorders>
              <w:top w:val="nil"/>
              <w:left w:val="nil"/>
              <w:bottom w:val="single" w:color="000000" w:sz="4" w:space="0"/>
              <w:right w:val="single" w:color="000000" w:sz="8"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5678" w:type="dxa"/>
          <w:trHeight w:val="328" w:hRule="atLeast"/>
        </w:trPr>
        <w:tc>
          <w:tcPr>
            <w:tcW w:w="3364" w:type="dxa"/>
            <w:tcBorders>
              <w:top w:val="nil"/>
              <w:left w:val="single" w:color="000000" w:sz="4" w:space="0"/>
              <w:bottom w:val="single" w:color="000000" w:sz="4" w:space="0"/>
              <w:right w:val="single" w:color="000000" w:sz="4" w:space="0"/>
            </w:tcBorders>
            <w:shd w:val="clear" w:color="auto" w:fill="auto"/>
            <w:noWrap/>
            <w:vAlign w:val="top"/>
          </w:tcPr>
          <w:p>
            <w:pPr>
              <w:jc w:val="both"/>
              <w:rPr>
                <w:rFonts w:hint="eastAsia" w:ascii="宋体" w:hAnsi="宋体" w:eastAsia="宋体" w:cs="宋体"/>
                <w:i w:val="0"/>
                <w:color w:val="000000"/>
                <w:sz w:val="18"/>
                <w:szCs w:val="18"/>
                <w:u w:val="none"/>
              </w:rPr>
            </w:pPr>
          </w:p>
        </w:tc>
        <w:tc>
          <w:tcPr>
            <w:tcW w:w="621"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756"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p>
        </w:tc>
        <w:tc>
          <w:tcPr>
            <w:tcW w:w="3537"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十二、农林水支出</w:t>
            </w:r>
          </w:p>
        </w:tc>
        <w:tc>
          <w:tcPr>
            <w:tcW w:w="493"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1779"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1,000,000.00</w:t>
            </w:r>
          </w:p>
        </w:tc>
        <w:tc>
          <w:tcPr>
            <w:tcW w:w="1821"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1,000,000.00</w:t>
            </w:r>
          </w:p>
        </w:tc>
        <w:tc>
          <w:tcPr>
            <w:tcW w:w="1114"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522" w:type="dxa"/>
            <w:tcBorders>
              <w:top w:val="nil"/>
              <w:left w:val="nil"/>
              <w:bottom w:val="single" w:color="000000" w:sz="4" w:space="0"/>
              <w:right w:val="single" w:color="000000" w:sz="8"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678" w:type="dxa"/>
          <w:trHeight w:val="328" w:hRule="atLeast"/>
        </w:trPr>
        <w:tc>
          <w:tcPr>
            <w:tcW w:w="3364" w:type="dxa"/>
            <w:tcBorders>
              <w:top w:val="nil"/>
              <w:left w:val="single" w:color="000000" w:sz="4" w:space="0"/>
              <w:bottom w:val="single" w:color="000000" w:sz="4" w:space="0"/>
              <w:right w:val="single" w:color="000000" w:sz="4" w:space="0"/>
            </w:tcBorders>
            <w:shd w:val="clear" w:color="auto" w:fill="auto"/>
            <w:noWrap/>
            <w:vAlign w:val="top"/>
          </w:tcPr>
          <w:p>
            <w:pPr>
              <w:jc w:val="both"/>
              <w:rPr>
                <w:rFonts w:hint="eastAsia" w:ascii="宋体" w:hAnsi="宋体" w:eastAsia="宋体" w:cs="宋体"/>
                <w:i w:val="0"/>
                <w:color w:val="000000"/>
                <w:sz w:val="18"/>
                <w:szCs w:val="18"/>
                <w:u w:val="none"/>
              </w:rPr>
            </w:pPr>
          </w:p>
        </w:tc>
        <w:tc>
          <w:tcPr>
            <w:tcW w:w="621"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756"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p>
        </w:tc>
        <w:tc>
          <w:tcPr>
            <w:tcW w:w="3537"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十三、交通运输支出</w:t>
            </w:r>
          </w:p>
        </w:tc>
        <w:tc>
          <w:tcPr>
            <w:tcW w:w="493"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1779"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821"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114"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522" w:type="dxa"/>
            <w:tcBorders>
              <w:top w:val="nil"/>
              <w:left w:val="nil"/>
              <w:bottom w:val="single" w:color="000000" w:sz="4" w:space="0"/>
              <w:right w:val="single" w:color="000000" w:sz="8"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678" w:type="dxa"/>
          <w:trHeight w:val="328" w:hRule="atLeast"/>
        </w:trPr>
        <w:tc>
          <w:tcPr>
            <w:tcW w:w="3364" w:type="dxa"/>
            <w:tcBorders>
              <w:top w:val="nil"/>
              <w:left w:val="single" w:color="000000" w:sz="4" w:space="0"/>
              <w:bottom w:val="single" w:color="000000" w:sz="4" w:space="0"/>
              <w:right w:val="single" w:color="000000" w:sz="4" w:space="0"/>
            </w:tcBorders>
            <w:shd w:val="clear" w:color="auto" w:fill="auto"/>
            <w:noWrap/>
            <w:vAlign w:val="top"/>
          </w:tcPr>
          <w:p>
            <w:pPr>
              <w:jc w:val="both"/>
              <w:rPr>
                <w:rFonts w:hint="eastAsia" w:ascii="宋体" w:hAnsi="宋体" w:eastAsia="宋体" w:cs="宋体"/>
                <w:i w:val="0"/>
                <w:color w:val="000000"/>
                <w:sz w:val="18"/>
                <w:szCs w:val="18"/>
                <w:u w:val="none"/>
              </w:rPr>
            </w:pPr>
          </w:p>
        </w:tc>
        <w:tc>
          <w:tcPr>
            <w:tcW w:w="621"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756"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p>
        </w:tc>
        <w:tc>
          <w:tcPr>
            <w:tcW w:w="3537"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十四、资源勘探工业信息等支出</w:t>
            </w:r>
          </w:p>
        </w:tc>
        <w:tc>
          <w:tcPr>
            <w:tcW w:w="493"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1779"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821"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114"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522" w:type="dxa"/>
            <w:tcBorders>
              <w:top w:val="nil"/>
              <w:left w:val="nil"/>
              <w:bottom w:val="single" w:color="000000" w:sz="4" w:space="0"/>
              <w:right w:val="single" w:color="000000" w:sz="8"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5678" w:type="dxa"/>
          <w:trHeight w:val="328" w:hRule="atLeast"/>
        </w:trPr>
        <w:tc>
          <w:tcPr>
            <w:tcW w:w="3364" w:type="dxa"/>
            <w:tcBorders>
              <w:top w:val="nil"/>
              <w:left w:val="single" w:color="000000" w:sz="4" w:space="0"/>
              <w:bottom w:val="single" w:color="000000" w:sz="4" w:space="0"/>
              <w:right w:val="single" w:color="000000" w:sz="4" w:space="0"/>
            </w:tcBorders>
            <w:shd w:val="clear" w:color="auto" w:fill="auto"/>
            <w:noWrap/>
            <w:vAlign w:val="top"/>
          </w:tcPr>
          <w:p>
            <w:pPr>
              <w:jc w:val="both"/>
              <w:rPr>
                <w:rFonts w:hint="eastAsia" w:ascii="宋体" w:hAnsi="宋体" w:eastAsia="宋体" w:cs="宋体"/>
                <w:i w:val="0"/>
                <w:color w:val="000000"/>
                <w:sz w:val="18"/>
                <w:szCs w:val="18"/>
                <w:u w:val="none"/>
              </w:rPr>
            </w:pPr>
          </w:p>
        </w:tc>
        <w:tc>
          <w:tcPr>
            <w:tcW w:w="621"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756"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p>
        </w:tc>
        <w:tc>
          <w:tcPr>
            <w:tcW w:w="3537"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十五、商业服务业等支出</w:t>
            </w:r>
          </w:p>
        </w:tc>
        <w:tc>
          <w:tcPr>
            <w:tcW w:w="493"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1779"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200,000.00</w:t>
            </w:r>
          </w:p>
        </w:tc>
        <w:tc>
          <w:tcPr>
            <w:tcW w:w="1821"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200,000.00</w:t>
            </w:r>
          </w:p>
        </w:tc>
        <w:tc>
          <w:tcPr>
            <w:tcW w:w="1114"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522" w:type="dxa"/>
            <w:tcBorders>
              <w:top w:val="nil"/>
              <w:left w:val="nil"/>
              <w:bottom w:val="single" w:color="000000" w:sz="4" w:space="0"/>
              <w:right w:val="single" w:color="000000" w:sz="8"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5678" w:type="dxa"/>
          <w:trHeight w:val="328" w:hRule="atLeast"/>
        </w:trPr>
        <w:tc>
          <w:tcPr>
            <w:tcW w:w="3364" w:type="dxa"/>
            <w:tcBorders>
              <w:top w:val="nil"/>
              <w:left w:val="single" w:color="000000" w:sz="4" w:space="0"/>
              <w:bottom w:val="single" w:color="000000" w:sz="4" w:space="0"/>
              <w:right w:val="single" w:color="000000" w:sz="4" w:space="0"/>
            </w:tcBorders>
            <w:shd w:val="clear" w:color="auto" w:fill="auto"/>
            <w:noWrap/>
            <w:vAlign w:val="top"/>
          </w:tcPr>
          <w:p>
            <w:pPr>
              <w:jc w:val="both"/>
              <w:rPr>
                <w:rFonts w:hint="eastAsia" w:ascii="宋体" w:hAnsi="宋体" w:eastAsia="宋体" w:cs="宋体"/>
                <w:i w:val="0"/>
                <w:color w:val="000000"/>
                <w:sz w:val="18"/>
                <w:szCs w:val="18"/>
                <w:u w:val="none"/>
              </w:rPr>
            </w:pPr>
          </w:p>
        </w:tc>
        <w:tc>
          <w:tcPr>
            <w:tcW w:w="621"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756"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p>
        </w:tc>
        <w:tc>
          <w:tcPr>
            <w:tcW w:w="3537"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十六、金融支出</w:t>
            </w:r>
          </w:p>
        </w:tc>
        <w:tc>
          <w:tcPr>
            <w:tcW w:w="493"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1779"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821"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114"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522" w:type="dxa"/>
            <w:tcBorders>
              <w:top w:val="nil"/>
              <w:left w:val="nil"/>
              <w:bottom w:val="single" w:color="000000" w:sz="4" w:space="0"/>
              <w:right w:val="single" w:color="000000" w:sz="8"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678" w:type="dxa"/>
          <w:trHeight w:val="328" w:hRule="atLeast"/>
        </w:trPr>
        <w:tc>
          <w:tcPr>
            <w:tcW w:w="3364" w:type="dxa"/>
            <w:tcBorders>
              <w:top w:val="nil"/>
              <w:left w:val="single" w:color="000000" w:sz="4" w:space="0"/>
              <w:bottom w:val="single" w:color="000000" w:sz="4" w:space="0"/>
              <w:right w:val="single" w:color="000000" w:sz="4" w:space="0"/>
            </w:tcBorders>
            <w:shd w:val="clear" w:color="auto" w:fill="auto"/>
            <w:noWrap/>
            <w:vAlign w:val="top"/>
          </w:tcPr>
          <w:p>
            <w:pPr>
              <w:jc w:val="both"/>
              <w:rPr>
                <w:rFonts w:hint="eastAsia" w:ascii="宋体" w:hAnsi="宋体" w:eastAsia="宋体" w:cs="宋体"/>
                <w:i w:val="0"/>
                <w:color w:val="000000"/>
                <w:sz w:val="18"/>
                <w:szCs w:val="18"/>
                <w:u w:val="none"/>
              </w:rPr>
            </w:pPr>
          </w:p>
        </w:tc>
        <w:tc>
          <w:tcPr>
            <w:tcW w:w="621"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756"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p>
        </w:tc>
        <w:tc>
          <w:tcPr>
            <w:tcW w:w="3537"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十七、援助其他地区支出</w:t>
            </w:r>
          </w:p>
        </w:tc>
        <w:tc>
          <w:tcPr>
            <w:tcW w:w="493"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1779"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821"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114"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522" w:type="dxa"/>
            <w:tcBorders>
              <w:top w:val="nil"/>
              <w:left w:val="nil"/>
              <w:bottom w:val="single" w:color="000000" w:sz="4" w:space="0"/>
              <w:right w:val="single" w:color="000000" w:sz="8"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678" w:type="dxa"/>
          <w:trHeight w:val="328" w:hRule="atLeast"/>
        </w:trPr>
        <w:tc>
          <w:tcPr>
            <w:tcW w:w="3364" w:type="dxa"/>
            <w:tcBorders>
              <w:top w:val="nil"/>
              <w:left w:val="single" w:color="000000" w:sz="4" w:space="0"/>
              <w:bottom w:val="single" w:color="000000" w:sz="4" w:space="0"/>
              <w:right w:val="single" w:color="000000" w:sz="4" w:space="0"/>
            </w:tcBorders>
            <w:shd w:val="clear" w:color="auto" w:fill="auto"/>
            <w:noWrap/>
            <w:vAlign w:val="top"/>
          </w:tcPr>
          <w:p>
            <w:pPr>
              <w:jc w:val="both"/>
              <w:rPr>
                <w:rFonts w:hint="eastAsia" w:ascii="宋体" w:hAnsi="宋体" w:eastAsia="宋体" w:cs="宋体"/>
                <w:i w:val="0"/>
                <w:color w:val="000000"/>
                <w:sz w:val="18"/>
                <w:szCs w:val="18"/>
                <w:u w:val="none"/>
              </w:rPr>
            </w:pPr>
          </w:p>
        </w:tc>
        <w:tc>
          <w:tcPr>
            <w:tcW w:w="621"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756"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p>
        </w:tc>
        <w:tc>
          <w:tcPr>
            <w:tcW w:w="3537"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十八、自然资源海洋气象等支出</w:t>
            </w:r>
          </w:p>
        </w:tc>
        <w:tc>
          <w:tcPr>
            <w:tcW w:w="493"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779"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821"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114"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522" w:type="dxa"/>
            <w:tcBorders>
              <w:top w:val="nil"/>
              <w:left w:val="nil"/>
              <w:bottom w:val="single" w:color="000000" w:sz="4" w:space="0"/>
              <w:right w:val="single" w:color="000000" w:sz="8"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5678" w:type="dxa"/>
          <w:trHeight w:val="328" w:hRule="atLeast"/>
        </w:trPr>
        <w:tc>
          <w:tcPr>
            <w:tcW w:w="3364" w:type="dxa"/>
            <w:tcBorders>
              <w:top w:val="nil"/>
              <w:left w:val="single" w:color="000000" w:sz="4" w:space="0"/>
              <w:bottom w:val="single" w:color="000000" w:sz="4" w:space="0"/>
              <w:right w:val="single" w:color="000000" w:sz="4" w:space="0"/>
            </w:tcBorders>
            <w:shd w:val="clear" w:color="auto" w:fill="auto"/>
            <w:noWrap/>
            <w:vAlign w:val="top"/>
          </w:tcPr>
          <w:p>
            <w:pPr>
              <w:jc w:val="both"/>
              <w:rPr>
                <w:rFonts w:hint="eastAsia" w:ascii="宋体" w:hAnsi="宋体" w:eastAsia="宋体" w:cs="宋体"/>
                <w:i w:val="0"/>
                <w:color w:val="000000"/>
                <w:sz w:val="18"/>
                <w:szCs w:val="18"/>
                <w:u w:val="none"/>
              </w:rPr>
            </w:pPr>
          </w:p>
        </w:tc>
        <w:tc>
          <w:tcPr>
            <w:tcW w:w="621"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756"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p>
        </w:tc>
        <w:tc>
          <w:tcPr>
            <w:tcW w:w="3537"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十九、住房保障支出</w:t>
            </w:r>
          </w:p>
        </w:tc>
        <w:tc>
          <w:tcPr>
            <w:tcW w:w="493"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1779"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986,091.00</w:t>
            </w:r>
          </w:p>
        </w:tc>
        <w:tc>
          <w:tcPr>
            <w:tcW w:w="1821"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986,091.00</w:t>
            </w:r>
          </w:p>
        </w:tc>
        <w:tc>
          <w:tcPr>
            <w:tcW w:w="1114"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522" w:type="dxa"/>
            <w:tcBorders>
              <w:top w:val="nil"/>
              <w:left w:val="nil"/>
              <w:bottom w:val="single" w:color="000000" w:sz="4" w:space="0"/>
              <w:right w:val="single" w:color="000000" w:sz="8"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5678" w:type="dxa"/>
          <w:trHeight w:val="328" w:hRule="atLeast"/>
        </w:trPr>
        <w:tc>
          <w:tcPr>
            <w:tcW w:w="3364" w:type="dxa"/>
            <w:tcBorders>
              <w:top w:val="nil"/>
              <w:left w:val="single" w:color="000000" w:sz="4" w:space="0"/>
              <w:bottom w:val="single" w:color="000000" w:sz="4" w:space="0"/>
              <w:right w:val="single" w:color="000000" w:sz="4" w:space="0"/>
            </w:tcBorders>
            <w:shd w:val="clear" w:color="auto" w:fill="auto"/>
            <w:noWrap/>
            <w:vAlign w:val="top"/>
          </w:tcPr>
          <w:p>
            <w:pPr>
              <w:jc w:val="both"/>
              <w:rPr>
                <w:rFonts w:hint="eastAsia" w:ascii="宋体" w:hAnsi="宋体" w:eastAsia="宋体" w:cs="宋体"/>
                <w:i w:val="0"/>
                <w:color w:val="000000"/>
                <w:sz w:val="18"/>
                <w:szCs w:val="18"/>
                <w:u w:val="none"/>
              </w:rPr>
            </w:pPr>
          </w:p>
        </w:tc>
        <w:tc>
          <w:tcPr>
            <w:tcW w:w="621"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756"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p>
        </w:tc>
        <w:tc>
          <w:tcPr>
            <w:tcW w:w="3537"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二十、粮油物资储备支出</w:t>
            </w:r>
          </w:p>
        </w:tc>
        <w:tc>
          <w:tcPr>
            <w:tcW w:w="493"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1779"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821"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114"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522" w:type="dxa"/>
            <w:tcBorders>
              <w:top w:val="nil"/>
              <w:left w:val="nil"/>
              <w:bottom w:val="single" w:color="000000" w:sz="4" w:space="0"/>
              <w:right w:val="single" w:color="000000" w:sz="8"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678" w:type="dxa"/>
          <w:trHeight w:val="328" w:hRule="atLeast"/>
        </w:trPr>
        <w:tc>
          <w:tcPr>
            <w:tcW w:w="3364" w:type="dxa"/>
            <w:tcBorders>
              <w:top w:val="nil"/>
              <w:left w:val="single" w:color="000000" w:sz="4" w:space="0"/>
              <w:bottom w:val="single" w:color="000000" w:sz="4" w:space="0"/>
              <w:right w:val="single" w:color="000000" w:sz="4" w:space="0"/>
            </w:tcBorders>
            <w:shd w:val="clear" w:color="auto" w:fill="auto"/>
            <w:noWrap/>
            <w:vAlign w:val="top"/>
          </w:tcPr>
          <w:p>
            <w:pPr>
              <w:jc w:val="both"/>
              <w:rPr>
                <w:rFonts w:hint="eastAsia" w:ascii="宋体" w:hAnsi="宋体" w:eastAsia="宋体" w:cs="宋体"/>
                <w:i w:val="0"/>
                <w:color w:val="000000"/>
                <w:sz w:val="18"/>
                <w:szCs w:val="18"/>
                <w:u w:val="none"/>
              </w:rPr>
            </w:pPr>
          </w:p>
        </w:tc>
        <w:tc>
          <w:tcPr>
            <w:tcW w:w="621"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756"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p>
        </w:tc>
        <w:tc>
          <w:tcPr>
            <w:tcW w:w="3537"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二十一、国有资本经营预算支出</w:t>
            </w:r>
          </w:p>
        </w:tc>
        <w:tc>
          <w:tcPr>
            <w:tcW w:w="493"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1779"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821"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114"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522" w:type="dxa"/>
            <w:tcBorders>
              <w:top w:val="nil"/>
              <w:left w:val="nil"/>
              <w:bottom w:val="single" w:color="000000" w:sz="4" w:space="0"/>
              <w:right w:val="single" w:color="000000" w:sz="8"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678" w:type="dxa"/>
          <w:trHeight w:val="328" w:hRule="atLeast"/>
        </w:trPr>
        <w:tc>
          <w:tcPr>
            <w:tcW w:w="3364" w:type="dxa"/>
            <w:tcBorders>
              <w:top w:val="nil"/>
              <w:left w:val="single" w:color="000000" w:sz="4" w:space="0"/>
              <w:bottom w:val="single" w:color="000000" w:sz="4" w:space="0"/>
              <w:right w:val="single" w:color="000000" w:sz="4" w:space="0"/>
            </w:tcBorders>
            <w:shd w:val="clear" w:color="auto" w:fill="auto"/>
            <w:noWrap/>
            <w:vAlign w:val="top"/>
          </w:tcPr>
          <w:p>
            <w:pPr>
              <w:jc w:val="both"/>
              <w:rPr>
                <w:rFonts w:hint="eastAsia" w:ascii="宋体" w:hAnsi="宋体" w:eastAsia="宋体" w:cs="宋体"/>
                <w:i w:val="0"/>
                <w:color w:val="000000"/>
                <w:sz w:val="18"/>
                <w:szCs w:val="18"/>
                <w:u w:val="none"/>
              </w:rPr>
            </w:pPr>
          </w:p>
        </w:tc>
        <w:tc>
          <w:tcPr>
            <w:tcW w:w="621"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756"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p>
        </w:tc>
        <w:tc>
          <w:tcPr>
            <w:tcW w:w="3537"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二十二、灾害防治及应急管理支出</w:t>
            </w:r>
          </w:p>
        </w:tc>
        <w:tc>
          <w:tcPr>
            <w:tcW w:w="493"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1779"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821"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114"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522" w:type="dxa"/>
            <w:tcBorders>
              <w:top w:val="nil"/>
              <w:left w:val="nil"/>
              <w:bottom w:val="single" w:color="000000" w:sz="4" w:space="0"/>
              <w:right w:val="single" w:color="000000" w:sz="8"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5678" w:type="dxa"/>
          <w:trHeight w:val="328" w:hRule="atLeast"/>
        </w:trPr>
        <w:tc>
          <w:tcPr>
            <w:tcW w:w="3364" w:type="dxa"/>
            <w:tcBorders>
              <w:top w:val="nil"/>
              <w:left w:val="single" w:color="000000" w:sz="4" w:space="0"/>
              <w:bottom w:val="single" w:color="auto" w:sz="4" w:space="0"/>
              <w:right w:val="single" w:color="000000" w:sz="4" w:space="0"/>
            </w:tcBorders>
            <w:shd w:val="clear" w:color="auto" w:fill="auto"/>
            <w:noWrap/>
            <w:vAlign w:val="top"/>
          </w:tcPr>
          <w:p>
            <w:pPr>
              <w:jc w:val="both"/>
              <w:rPr>
                <w:rFonts w:hint="eastAsia" w:ascii="宋体" w:hAnsi="宋体" w:eastAsia="宋体" w:cs="宋体"/>
                <w:i w:val="0"/>
                <w:color w:val="000000"/>
                <w:sz w:val="18"/>
                <w:szCs w:val="18"/>
                <w:u w:val="none"/>
              </w:rPr>
            </w:pPr>
          </w:p>
        </w:tc>
        <w:tc>
          <w:tcPr>
            <w:tcW w:w="621" w:type="dxa"/>
            <w:tcBorders>
              <w:top w:val="nil"/>
              <w:left w:val="nil"/>
              <w:bottom w:val="single" w:color="auto"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756" w:type="dxa"/>
            <w:tcBorders>
              <w:top w:val="nil"/>
              <w:left w:val="nil"/>
              <w:bottom w:val="single" w:color="auto"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p>
        </w:tc>
        <w:tc>
          <w:tcPr>
            <w:tcW w:w="3537" w:type="dxa"/>
            <w:tcBorders>
              <w:top w:val="nil"/>
              <w:left w:val="nil"/>
              <w:bottom w:val="single" w:color="auto" w:sz="4" w:space="0"/>
              <w:right w:val="single" w:color="000000" w:sz="4" w:space="0"/>
            </w:tcBorders>
            <w:shd w:val="clear" w:color="auto" w:fill="auto"/>
            <w:noWrap/>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二十三、其他支出</w:t>
            </w:r>
          </w:p>
        </w:tc>
        <w:tc>
          <w:tcPr>
            <w:tcW w:w="493" w:type="dxa"/>
            <w:tcBorders>
              <w:top w:val="nil"/>
              <w:left w:val="nil"/>
              <w:bottom w:val="single" w:color="auto"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1779" w:type="dxa"/>
            <w:tcBorders>
              <w:top w:val="nil"/>
              <w:left w:val="nil"/>
              <w:bottom w:val="single" w:color="auto"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821" w:type="dxa"/>
            <w:tcBorders>
              <w:top w:val="nil"/>
              <w:left w:val="nil"/>
              <w:bottom w:val="single" w:color="auto"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114" w:type="dxa"/>
            <w:tcBorders>
              <w:top w:val="nil"/>
              <w:left w:val="nil"/>
              <w:bottom w:val="single" w:color="auto"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522" w:type="dxa"/>
            <w:tcBorders>
              <w:top w:val="nil"/>
              <w:left w:val="nil"/>
              <w:bottom w:val="single" w:color="auto" w:sz="4" w:space="0"/>
              <w:right w:val="single" w:color="000000" w:sz="8"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5678" w:type="dxa"/>
          <w:trHeight w:val="328" w:hRule="atLeast"/>
        </w:trPr>
        <w:tc>
          <w:tcPr>
            <w:tcW w:w="3364" w:type="dxa"/>
            <w:tcBorders>
              <w:top w:val="single" w:color="auto" w:sz="4" w:space="0"/>
              <w:left w:val="single" w:color="auto" w:sz="4" w:space="0"/>
              <w:bottom w:val="single" w:color="000000" w:sz="4" w:space="0"/>
              <w:right w:val="single" w:color="000000" w:sz="4" w:space="0"/>
            </w:tcBorders>
            <w:shd w:val="clear" w:color="auto" w:fill="auto"/>
            <w:noWrap/>
            <w:vAlign w:val="top"/>
          </w:tcPr>
          <w:p>
            <w:pPr>
              <w:jc w:val="both"/>
              <w:rPr>
                <w:rFonts w:hint="eastAsia" w:ascii="宋体" w:hAnsi="宋体" w:eastAsia="宋体" w:cs="宋体"/>
                <w:i w:val="0"/>
                <w:color w:val="000000"/>
                <w:sz w:val="18"/>
                <w:szCs w:val="18"/>
                <w:u w:val="none"/>
              </w:rPr>
            </w:pPr>
          </w:p>
        </w:tc>
        <w:tc>
          <w:tcPr>
            <w:tcW w:w="621" w:type="dxa"/>
            <w:tcBorders>
              <w:top w:val="single" w:color="auto" w:sz="4" w:space="0"/>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756" w:type="dxa"/>
            <w:tcBorders>
              <w:top w:val="single" w:color="auto" w:sz="4" w:space="0"/>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p>
        </w:tc>
        <w:tc>
          <w:tcPr>
            <w:tcW w:w="3537" w:type="dxa"/>
            <w:tcBorders>
              <w:top w:val="single" w:color="auto" w:sz="4" w:space="0"/>
              <w:left w:val="nil"/>
              <w:bottom w:val="single" w:color="000000" w:sz="4" w:space="0"/>
              <w:right w:val="single" w:color="000000" w:sz="4" w:space="0"/>
            </w:tcBorders>
            <w:shd w:val="clear" w:color="auto" w:fill="auto"/>
            <w:noWrap/>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二十四、债务还本支出</w:t>
            </w:r>
          </w:p>
        </w:tc>
        <w:tc>
          <w:tcPr>
            <w:tcW w:w="493" w:type="dxa"/>
            <w:tcBorders>
              <w:top w:val="single" w:color="auto" w:sz="4" w:space="0"/>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1779" w:type="dxa"/>
            <w:tcBorders>
              <w:top w:val="single" w:color="auto" w:sz="4" w:space="0"/>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821" w:type="dxa"/>
            <w:tcBorders>
              <w:top w:val="single" w:color="auto" w:sz="4" w:space="0"/>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114" w:type="dxa"/>
            <w:tcBorders>
              <w:top w:val="single" w:color="auto" w:sz="4" w:space="0"/>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522" w:type="dxa"/>
            <w:tcBorders>
              <w:top w:val="single" w:color="auto" w:sz="4" w:space="0"/>
              <w:left w:val="nil"/>
              <w:bottom w:val="single" w:color="000000" w:sz="4" w:space="0"/>
              <w:right w:val="single" w:color="auto"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678" w:type="dxa"/>
          <w:trHeight w:val="328" w:hRule="atLeast"/>
        </w:trPr>
        <w:tc>
          <w:tcPr>
            <w:tcW w:w="3364" w:type="dxa"/>
            <w:tcBorders>
              <w:top w:val="nil"/>
              <w:left w:val="single" w:color="auto" w:sz="4" w:space="0"/>
              <w:bottom w:val="single" w:color="000000" w:sz="4" w:space="0"/>
              <w:right w:val="single" w:color="000000" w:sz="4" w:space="0"/>
            </w:tcBorders>
            <w:shd w:val="clear" w:color="auto" w:fill="auto"/>
            <w:noWrap/>
            <w:vAlign w:val="top"/>
          </w:tcPr>
          <w:p>
            <w:pPr>
              <w:jc w:val="both"/>
              <w:rPr>
                <w:rFonts w:hint="eastAsia" w:ascii="宋体" w:hAnsi="宋体" w:eastAsia="宋体" w:cs="宋体"/>
                <w:b/>
                <w:i w:val="0"/>
                <w:color w:val="000000"/>
                <w:sz w:val="18"/>
                <w:szCs w:val="18"/>
                <w:u w:val="none"/>
              </w:rPr>
            </w:pPr>
          </w:p>
        </w:tc>
        <w:tc>
          <w:tcPr>
            <w:tcW w:w="621"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756"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p>
        </w:tc>
        <w:tc>
          <w:tcPr>
            <w:tcW w:w="3537"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二十五、债务付息支出</w:t>
            </w:r>
          </w:p>
        </w:tc>
        <w:tc>
          <w:tcPr>
            <w:tcW w:w="493"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1779"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821"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114"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522" w:type="dxa"/>
            <w:tcBorders>
              <w:top w:val="nil"/>
              <w:left w:val="nil"/>
              <w:bottom w:val="single" w:color="000000" w:sz="4" w:space="0"/>
              <w:right w:val="single" w:color="auto"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678" w:type="dxa"/>
          <w:trHeight w:val="328" w:hRule="atLeast"/>
        </w:trPr>
        <w:tc>
          <w:tcPr>
            <w:tcW w:w="3364" w:type="dxa"/>
            <w:tcBorders>
              <w:top w:val="nil"/>
              <w:left w:val="single" w:color="auto" w:sz="4" w:space="0"/>
              <w:bottom w:val="single" w:color="000000" w:sz="4" w:space="0"/>
              <w:right w:val="single" w:color="000000" w:sz="4" w:space="0"/>
            </w:tcBorders>
            <w:shd w:val="clear" w:color="auto" w:fill="auto"/>
            <w:noWrap/>
            <w:vAlign w:val="top"/>
          </w:tcPr>
          <w:p>
            <w:pPr>
              <w:jc w:val="both"/>
              <w:rPr>
                <w:rFonts w:hint="eastAsia" w:ascii="宋体" w:hAnsi="宋体" w:eastAsia="宋体" w:cs="宋体"/>
                <w:i w:val="0"/>
                <w:color w:val="000000"/>
                <w:sz w:val="18"/>
                <w:szCs w:val="18"/>
                <w:u w:val="none"/>
              </w:rPr>
            </w:pPr>
          </w:p>
        </w:tc>
        <w:tc>
          <w:tcPr>
            <w:tcW w:w="621"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756"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p>
        </w:tc>
        <w:tc>
          <w:tcPr>
            <w:tcW w:w="3537"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二十六、抗疫特别国债安排的支出</w:t>
            </w:r>
          </w:p>
        </w:tc>
        <w:tc>
          <w:tcPr>
            <w:tcW w:w="493"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1779"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821"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114"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522" w:type="dxa"/>
            <w:tcBorders>
              <w:top w:val="nil"/>
              <w:left w:val="nil"/>
              <w:bottom w:val="single" w:color="000000" w:sz="4" w:space="0"/>
              <w:right w:val="single" w:color="auto"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5678" w:type="dxa"/>
          <w:trHeight w:val="90" w:hRule="atLeast"/>
        </w:trPr>
        <w:tc>
          <w:tcPr>
            <w:tcW w:w="3364" w:type="dxa"/>
            <w:tcBorders>
              <w:top w:val="nil"/>
              <w:left w:val="single" w:color="auto" w:sz="4" w:space="0"/>
              <w:bottom w:val="single" w:color="000000" w:sz="4" w:space="0"/>
              <w:right w:val="single" w:color="000000" w:sz="4" w:space="0"/>
            </w:tcBorders>
            <w:shd w:val="clear" w:color="auto" w:fill="auto"/>
            <w:noWrap/>
            <w:vAlign w:val="top"/>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本年收入合计</w:t>
            </w:r>
          </w:p>
        </w:tc>
        <w:tc>
          <w:tcPr>
            <w:tcW w:w="621"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756"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85,719,174.14</w:t>
            </w:r>
          </w:p>
        </w:tc>
        <w:tc>
          <w:tcPr>
            <w:tcW w:w="3537"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本年支出合计</w:t>
            </w:r>
          </w:p>
        </w:tc>
        <w:tc>
          <w:tcPr>
            <w:tcW w:w="493"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59</w:t>
            </w:r>
          </w:p>
        </w:tc>
        <w:tc>
          <w:tcPr>
            <w:tcW w:w="1779"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73,331,394.52</w:t>
            </w:r>
          </w:p>
        </w:tc>
        <w:tc>
          <w:tcPr>
            <w:tcW w:w="1821"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73,331,394.52</w:t>
            </w:r>
          </w:p>
        </w:tc>
        <w:tc>
          <w:tcPr>
            <w:tcW w:w="1114"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522" w:type="dxa"/>
            <w:tcBorders>
              <w:top w:val="nil"/>
              <w:left w:val="nil"/>
              <w:bottom w:val="single" w:color="000000" w:sz="4" w:space="0"/>
              <w:right w:val="single" w:color="auto"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5678" w:type="dxa"/>
          <w:trHeight w:val="328" w:hRule="atLeast"/>
        </w:trPr>
        <w:tc>
          <w:tcPr>
            <w:tcW w:w="3364" w:type="dxa"/>
            <w:tcBorders>
              <w:top w:val="nil"/>
              <w:left w:val="single" w:color="auto" w:sz="4" w:space="0"/>
              <w:bottom w:val="single" w:color="auto" w:sz="4" w:space="0"/>
              <w:right w:val="single" w:color="000000" w:sz="4" w:space="0"/>
            </w:tcBorders>
            <w:shd w:val="clear" w:color="auto" w:fill="auto"/>
            <w:noWrap/>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年初财政拨款结转和结余</w:t>
            </w:r>
          </w:p>
        </w:tc>
        <w:tc>
          <w:tcPr>
            <w:tcW w:w="621" w:type="dxa"/>
            <w:tcBorders>
              <w:top w:val="nil"/>
              <w:left w:val="nil"/>
              <w:bottom w:val="single" w:color="auto"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756" w:type="dxa"/>
            <w:tcBorders>
              <w:top w:val="nil"/>
              <w:left w:val="nil"/>
              <w:bottom w:val="single" w:color="auto" w:sz="4" w:space="0"/>
              <w:right w:val="single" w:color="000000" w:sz="4" w:space="0"/>
            </w:tcBorders>
            <w:shd w:val="clear" w:color="auto" w:fill="auto"/>
            <w:noWrap/>
            <w:vAlign w:val="top"/>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29,372,375.66</w:t>
            </w:r>
          </w:p>
        </w:tc>
        <w:tc>
          <w:tcPr>
            <w:tcW w:w="3537" w:type="dxa"/>
            <w:tcBorders>
              <w:top w:val="nil"/>
              <w:left w:val="nil"/>
              <w:bottom w:val="single" w:color="auto" w:sz="4" w:space="0"/>
              <w:right w:val="single" w:color="000000" w:sz="4" w:space="0"/>
            </w:tcBorders>
            <w:shd w:val="clear" w:color="auto" w:fill="auto"/>
            <w:noWrap/>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年末财政拨款结转和结余</w:t>
            </w:r>
          </w:p>
        </w:tc>
        <w:tc>
          <w:tcPr>
            <w:tcW w:w="493" w:type="dxa"/>
            <w:tcBorders>
              <w:top w:val="nil"/>
              <w:left w:val="nil"/>
              <w:bottom w:val="single" w:color="auto" w:sz="4" w:space="0"/>
              <w:right w:val="single" w:color="000000" w:sz="4" w:space="0"/>
            </w:tcBorders>
            <w:shd w:val="clear" w:color="auto" w:fill="auto"/>
            <w:noWrap/>
            <w:vAlign w:val="top"/>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60</w:t>
            </w:r>
          </w:p>
        </w:tc>
        <w:tc>
          <w:tcPr>
            <w:tcW w:w="1779" w:type="dxa"/>
            <w:tcBorders>
              <w:top w:val="nil"/>
              <w:left w:val="nil"/>
              <w:bottom w:val="single" w:color="auto" w:sz="4" w:space="0"/>
              <w:right w:val="single" w:color="000000" w:sz="4" w:space="0"/>
            </w:tcBorders>
            <w:shd w:val="clear" w:color="auto" w:fill="auto"/>
            <w:noWrap/>
            <w:vAlign w:val="top"/>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41,760,155.28</w:t>
            </w:r>
          </w:p>
        </w:tc>
        <w:tc>
          <w:tcPr>
            <w:tcW w:w="1821" w:type="dxa"/>
            <w:tcBorders>
              <w:top w:val="nil"/>
              <w:left w:val="nil"/>
              <w:bottom w:val="single" w:color="auto" w:sz="4" w:space="0"/>
              <w:right w:val="single" w:color="000000" w:sz="4" w:space="0"/>
            </w:tcBorders>
            <w:shd w:val="clear" w:color="auto" w:fill="auto"/>
            <w:noWrap/>
            <w:vAlign w:val="top"/>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41,755,207.82</w:t>
            </w:r>
          </w:p>
        </w:tc>
        <w:tc>
          <w:tcPr>
            <w:tcW w:w="1114" w:type="dxa"/>
            <w:tcBorders>
              <w:top w:val="nil"/>
              <w:left w:val="nil"/>
              <w:bottom w:val="single" w:color="auto" w:sz="4" w:space="0"/>
              <w:right w:val="single" w:color="000000" w:sz="4" w:space="0"/>
            </w:tcBorders>
            <w:shd w:val="clear" w:color="auto" w:fill="auto"/>
            <w:noWrap/>
            <w:vAlign w:val="top"/>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4,947.46</w:t>
            </w:r>
          </w:p>
        </w:tc>
        <w:tc>
          <w:tcPr>
            <w:tcW w:w="1522" w:type="dxa"/>
            <w:tcBorders>
              <w:top w:val="nil"/>
              <w:left w:val="nil"/>
              <w:bottom w:val="single" w:color="auto" w:sz="4" w:space="0"/>
              <w:right w:val="single" w:color="auto" w:sz="4"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678" w:type="dxa"/>
          <w:trHeight w:val="328" w:hRule="atLeast"/>
        </w:trPr>
        <w:tc>
          <w:tcPr>
            <w:tcW w:w="3364" w:type="dxa"/>
            <w:tcBorders>
              <w:top w:val="single" w:color="auto"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一、一般公共预算财政拨款</w:t>
            </w:r>
          </w:p>
        </w:tc>
        <w:tc>
          <w:tcPr>
            <w:tcW w:w="621" w:type="dxa"/>
            <w:tcBorders>
              <w:top w:val="single" w:color="auto" w:sz="4" w:space="0"/>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1756" w:type="dxa"/>
            <w:tcBorders>
              <w:top w:val="single" w:color="auto" w:sz="4" w:space="0"/>
              <w:left w:val="nil"/>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29,367,428.20</w:t>
            </w:r>
          </w:p>
        </w:tc>
        <w:tc>
          <w:tcPr>
            <w:tcW w:w="3537" w:type="dxa"/>
            <w:tcBorders>
              <w:top w:val="single" w:color="auto" w:sz="4" w:space="0"/>
              <w:left w:val="nil"/>
              <w:bottom w:val="single" w:color="000000" w:sz="4" w:space="0"/>
              <w:right w:val="single" w:color="000000" w:sz="4" w:space="0"/>
            </w:tcBorders>
            <w:shd w:val="clear" w:color="auto" w:fill="auto"/>
            <w:noWrap/>
            <w:vAlign w:val="top"/>
          </w:tcPr>
          <w:p>
            <w:pPr>
              <w:jc w:val="both"/>
              <w:rPr>
                <w:rFonts w:hint="eastAsia" w:ascii="宋体" w:hAnsi="宋体" w:eastAsia="宋体" w:cs="宋体"/>
                <w:i w:val="0"/>
                <w:color w:val="000000"/>
                <w:sz w:val="18"/>
                <w:szCs w:val="18"/>
                <w:u w:val="none"/>
              </w:rPr>
            </w:pPr>
          </w:p>
        </w:tc>
        <w:tc>
          <w:tcPr>
            <w:tcW w:w="493" w:type="dxa"/>
            <w:tcBorders>
              <w:top w:val="single" w:color="auto" w:sz="4" w:space="0"/>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61</w:t>
            </w:r>
          </w:p>
        </w:tc>
        <w:tc>
          <w:tcPr>
            <w:tcW w:w="1779" w:type="dxa"/>
            <w:tcBorders>
              <w:top w:val="single" w:color="auto" w:sz="4" w:space="0"/>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p>
        </w:tc>
        <w:tc>
          <w:tcPr>
            <w:tcW w:w="1821" w:type="dxa"/>
            <w:tcBorders>
              <w:top w:val="single" w:color="auto" w:sz="4" w:space="0"/>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p>
        </w:tc>
        <w:tc>
          <w:tcPr>
            <w:tcW w:w="1114" w:type="dxa"/>
            <w:tcBorders>
              <w:top w:val="single" w:color="auto" w:sz="4" w:space="0"/>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p>
        </w:tc>
        <w:tc>
          <w:tcPr>
            <w:tcW w:w="1522" w:type="dxa"/>
            <w:tcBorders>
              <w:top w:val="single" w:color="auto" w:sz="4" w:space="0"/>
              <w:left w:val="nil"/>
              <w:bottom w:val="single" w:color="000000" w:sz="4" w:space="0"/>
              <w:right w:val="single" w:color="000000" w:sz="8" w:space="0"/>
            </w:tcBorders>
            <w:shd w:val="clear" w:color="auto" w:fill="auto"/>
            <w:noWrap/>
            <w:vAlign w:val="top"/>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678" w:type="dxa"/>
          <w:trHeight w:val="328" w:hRule="atLeast"/>
        </w:trPr>
        <w:tc>
          <w:tcPr>
            <w:tcW w:w="3364" w:type="dxa"/>
            <w:tcBorders>
              <w:top w:val="nil"/>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二、政府性基金预算财政拨款</w:t>
            </w:r>
          </w:p>
        </w:tc>
        <w:tc>
          <w:tcPr>
            <w:tcW w:w="621"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756"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4,947.46</w:t>
            </w:r>
          </w:p>
        </w:tc>
        <w:tc>
          <w:tcPr>
            <w:tcW w:w="3537" w:type="dxa"/>
            <w:tcBorders>
              <w:top w:val="nil"/>
              <w:left w:val="nil"/>
              <w:bottom w:val="single" w:color="000000" w:sz="4" w:space="0"/>
              <w:right w:val="single" w:color="000000" w:sz="4" w:space="0"/>
            </w:tcBorders>
            <w:shd w:val="clear" w:color="auto" w:fill="auto"/>
            <w:noWrap/>
            <w:vAlign w:val="top"/>
          </w:tcPr>
          <w:p>
            <w:pPr>
              <w:jc w:val="both"/>
              <w:rPr>
                <w:rFonts w:hint="eastAsia" w:ascii="宋体" w:hAnsi="宋体" w:eastAsia="宋体" w:cs="宋体"/>
                <w:i w:val="0"/>
                <w:color w:val="000000"/>
                <w:sz w:val="18"/>
                <w:szCs w:val="18"/>
                <w:u w:val="none"/>
              </w:rPr>
            </w:pPr>
          </w:p>
        </w:tc>
        <w:tc>
          <w:tcPr>
            <w:tcW w:w="493"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62</w:t>
            </w:r>
          </w:p>
        </w:tc>
        <w:tc>
          <w:tcPr>
            <w:tcW w:w="1779"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p>
        </w:tc>
        <w:tc>
          <w:tcPr>
            <w:tcW w:w="1821"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p>
        </w:tc>
        <w:tc>
          <w:tcPr>
            <w:tcW w:w="1114"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p>
        </w:tc>
        <w:tc>
          <w:tcPr>
            <w:tcW w:w="1522" w:type="dxa"/>
            <w:tcBorders>
              <w:top w:val="nil"/>
              <w:left w:val="nil"/>
              <w:bottom w:val="single" w:color="000000" w:sz="4" w:space="0"/>
              <w:right w:val="single" w:color="000000" w:sz="8" w:space="0"/>
            </w:tcBorders>
            <w:shd w:val="clear" w:color="auto" w:fill="auto"/>
            <w:noWrap/>
            <w:vAlign w:val="top"/>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5678" w:type="dxa"/>
          <w:trHeight w:val="328" w:hRule="atLeast"/>
        </w:trPr>
        <w:tc>
          <w:tcPr>
            <w:tcW w:w="3364" w:type="dxa"/>
            <w:tcBorders>
              <w:top w:val="nil"/>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三、国有资本经营预算财政拨款</w:t>
            </w:r>
          </w:p>
        </w:tc>
        <w:tc>
          <w:tcPr>
            <w:tcW w:w="621"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756" w:type="dxa"/>
            <w:tcBorders>
              <w:top w:val="nil"/>
              <w:left w:val="nil"/>
              <w:bottom w:val="single" w:color="000000" w:sz="4" w:space="0"/>
              <w:right w:val="single" w:color="000000" w:sz="4" w:space="0"/>
            </w:tcBorders>
            <w:shd w:val="clear" w:color="auto" w:fill="auto"/>
            <w:noWrap/>
            <w:vAlign w:val="top"/>
          </w:tcPr>
          <w:p>
            <w:pPr>
              <w:jc w:val="righ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3537" w:type="dxa"/>
            <w:tcBorders>
              <w:top w:val="nil"/>
              <w:left w:val="nil"/>
              <w:bottom w:val="single" w:color="000000" w:sz="4" w:space="0"/>
              <w:right w:val="single" w:color="000000" w:sz="4" w:space="0"/>
            </w:tcBorders>
            <w:shd w:val="clear" w:color="auto" w:fill="auto"/>
            <w:noWrap/>
            <w:vAlign w:val="top"/>
          </w:tcPr>
          <w:p>
            <w:pPr>
              <w:jc w:val="both"/>
              <w:rPr>
                <w:rFonts w:hint="eastAsia" w:ascii="宋体" w:hAnsi="宋体" w:eastAsia="宋体" w:cs="宋体"/>
                <w:i w:val="0"/>
                <w:color w:val="000000"/>
                <w:sz w:val="18"/>
                <w:szCs w:val="18"/>
                <w:u w:val="none"/>
              </w:rPr>
            </w:pPr>
          </w:p>
        </w:tc>
        <w:tc>
          <w:tcPr>
            <w:tcW w:w="493" w:type="dxa"/>
            <w:tcBorders>
              <w:top w:val="nil"/>
              <w:left w:val="nil"/>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63</w:t>
            </w:r>
          </w:p>
        </w:tc>
        <w:tc>
          <w:tcPr>
            <w:tcW w:w="1779"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p>
        </w:tc>
        <w:tc>
          <w:tcPr>
            <w:tcW w:w="1821"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p>
        </w:tc>
        <w:tc>
          <w:tcPr>
            <w:tcW w:w="1114" w:type="dxa"/>
            <w:tcBorders>
              <w:top w:val="nil"/>
              <w:left w:val="nil"/>
              <w:bottom w:val="single" w:color="000000" w:sz="4" w:space="0"/>
              <w:right w:val="single" w:color="000000" w:sz="4" w:space="0"/>
            </w:tcBorders>
            <w:shd w:val="clear" w:color="auto" w:fill="auto"/>
            <w:noWrap/>
            <w:vAlign w:val="top"/>
          </w:tcPr>
          <w:p>
            <w:pPr>
              <w:jc w:val="right"/>
              <w:rPr>
                <w:rFonts w:hint="eastAsia" w:ascii="宋体" w:hAnsi="宋体" w:eastAsia="宋体" w:cs="宋体"/>
                <w:i w:val="0"/>
                <w:color w:val="000000"/>
                <w:sz w:val="18"/>
                <w:szCs w:val="18"/>
                <w:u w:val="none"/>
              </w:rPr>
            </w:pPr>
          </w:p>
        </w:tc>
        <w:tc>
          <w:tcPr>
            <w:tcW w:w="1522" w:type="dxa"/>
            <w:tcBorders>
              <w:top w:val="nil"/>
              <w:left w:val="nil"/>
              <w:bottom w:val="single" w:color="000000" w:sz="4" w:space="0"/>
              <w:right w:val="single" w:color="000000" w:sz="8" w:space="0"/>
            </w:tcBorders>
            <w:shd w:val="clear" w:color="auto" w:fill="auto"/>
            <w:noWrap/>
            <w:vAlign w:val="top"/>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5678" w:type="dxa"/>
          <w:trHeight w:val="377" w:hRule="atLeast"/>
        </w:trPr>
        <w:tc>
          <w:tcPr>
            <w:tcW w:w="3364" w:type="dxa"/>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总计</w:t>
            </w:r>
          </w:p>
        </w:tc>
        <w:tc>
          <w:tcPr>
            <w:tcW w:w="6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756" w:type="dxa"/>
            <w:tcBorders>
              <w:top w:val="nil"/>
              <w:left w:val="nil"/>
              <w:bottom w:val="single" w:color="000000" w:sz="8" w:space="0"/>
              <w:right w:val="single" w:color="000000" w:sz="4" w:space="0"/>
            </w:tcBorders>
            <w:shd w:val="clear" w:color="auto" w:fill="auto"/>
            <w:noWrap/>
            <w:vAlign w:val="top"/>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115,091,549.80</w:t>
            </w:r>
          </w:p>
        </w:tc>
        <w:tc>
          <w:tcPr>
            <w:tcW w:w="3537"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总计</w:t>
            </w:r>
          </w:p>
        </w:tc>
        <w:tc>
          <w:tcPr>
            <w:tcW w:w="49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64</w:t>
            </w:r>
          </w:p>
        </w:tc>
        <w:tc>
          <w:tcPr>
            <w:tcW w:w="1779" w:type="dxa"/>
            <w:tcBorders>
              <w:top w:val="nil"/>
              <w:left w:val="nil"/>
              <w:bottom w:val="single" w:color="000000" w:sz="8" w:space="0"/>
              <w:right w:val="single" w:color="000000" w:sz="4" w:space="0"/>
            </w:tcBorders>
            <w:shd w:val="clear" w:color="auto" w:fill="auto"/>
            <w:noWrap/>
            <w:vAlign w:val="top"/>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115,091,549.80</w:t>
            </w:r>
          </w:p>
        </w:tc>
        <w:tc>
          <w:tcPr>
            <w:tcW w:w="1821" w:type="dxa"/>
            <w:tcBorders>
              <w:top w:val="nil"/>
              <w:left w:val="nil"/>
              <w:bottom w:val="single" w:color="000000" w:sz="8" w:space="0"/>
              <w:right w:val="single" w:color="000000" w:sz="4" w:space="0"/>
            </w:tcBorders>
            <w:shd w:val="clear" w:color="auto" w:fill="auto"/>
            <w:noWrap/>
            <w:vAlign w:val="top"/>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115,086,602.34</w:t>
            </w:r>
          </w:p>
        </w:tc>
        <w:tc>
          <w:tcPr>
            <w:tcW w:w="1114" w:type="dxa"/>
            <w:tcBorders>
              <w:top w:val="nil"/>
              <w:left w:val="nil"/>
              <w:bottom w:val="single" w:color="000000" w:sz="8" w:space="0"/>
              <w:right w:val="single" w:color="000000" w:sz="4" w:space="0"/>
            </w:tcBorders>
            <w:shd w:val="clear" w:color="auto" w:fill="auto"/>
            <w:noWrap/>
            <w:vAlign w:val="top"/>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4,947.46</w:t>
            </w:r>
          </w:p>
        </w:tc>
        <w:tc>
          <w:tcPr>
            <w:tcW w:w="1522" w:type="dxa"/>
            <w:tcBorders>
              <w:top w:val="nil"/>
              <w:left w:val="nil"/>
              <w:bottom w:val="single" w:color="000000" w:sz="8" w:space="0"/>
              <w:right w:val="single" w:color="000000" w:sz="8" w:space="0"/>
            </w:tcBorders>
            <w:shd w:val="clear" w:color="auto" w:fill="auto"/>
            <w:noWrap/>
            <w:vAlign w:val="top"/>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r>
    </w:tbl>
    <w:p>
      <w:pPr>
        <w:spacing w:line="580" w:lineRule="exact"/>
        <w:rPr>
          <w:rFonts w:hint="eastAsia"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w:t>
      </w:r>
      <w:r>
        <w:rPr>
          <w:rFonts w:hint="eastAsia" w:ascii="宋体" w:hAnsi="宋体" w:cs="Arial"/>
          <w:color w:val="000000"/>
          <w:kern w:val="0"/>
          <w:sz w:val="18"/>
          <w:szCs w:val="18"/>
          <w:lang w:eastAsia="zh-CN"/>
        </w:rPr>
        <w:t>、</w:t>
      </w:r>
      <w:r>
        <w:rPr>
          <w:rFonts w:hint="eastAsia" w:ascii="宋体" w:hAnsi="宋体" w:cs="Arial"/>
          <w:color w:val="000000"/>
          <w:kern w:val="0"/>
          <w:sz w:val="18"/>
          <w:szCs w:val="18"/>
        </w:rPr>
        <w:t>政府性基金预算财政拨款和国有资本经营预算财政拨款的总收支和年末结余结转情况，数据取自财决01-1表</w:t>
      </w:r>
    </w:p>
    <w:p>
      <w:pPr>
        <w:pStyle w:val="2"/>
        <w:rPr>
          <w:rFonts w:hint="eastAsia" w:ascii="宋体" w:hAnsi="宋体" w:cs="Arial"/>
          <w:color w:val="000000"/>
          <w:kern w:val="0"/>
          <w:sz w:val="18"/>
          <w:szCs w:val="18"/>
        </w:rPr>
      </w:pPr>
    </w:p>
    <w:p>
      <w:pPr>
        <w:rPr>
          <w:rFonts w:hint="eastAsia" w:ascii="宋体" w:hAnsi="宋体" w:cs="Arial"/>
          <w:color w:val="000000"/>
          <w:kern w:val="0"/>
          <w:sz w:val="18"/>
          <w:szCs w:val="18"/>
        </w:rPr>
      </w:pPr>
    </w:p>
    <w:p>
      <w:pPr>
        <w:pStyle w:val="2"/>
        <w:rPr>
          <w:rFonts w:hint="eastAsia" w:ascii="宋体" w:hAnsi="宋体" w:cs="Arial"/>
          <w:color w:val="000000"/>
          <w:kern w:val="0"/>
          <w:sz w:val="18"/>
          <w:szCs w:val="18"/>
        </w:rPr>
      </w:pPr>
    </w:p>
    <w:p>
      <w:pPr>
        <w:rPr>
          <w:rFonts w:hint="eastAsia" w:ascii="宋体" w:hAnsi="宋体" w:cs="Arial"/>
          <w:color w:val="000000"/>
          <w:kern w:val="0"/>
          <w:sz w:val="18"/>
          <w:szCs w:val="18"/>
        </w:rPr>
      </w:pPr>
    </w:p>
    <w:p>
      <w:pPr>
        <w:pStyle w:val="2"/>
        <w:rPr>
          <w:rFonts w:hint="eastAsia" w:ascii="宋体" w:hAnsi="宋体" w:cs="Arial"/>
          <w:color w:val="000000"/>
          <w:kern w:val="0"/>
          <w:sz w:val="18"/>
          <w:szCs w:val="18"/>
        </w:rPr>
      </w:pPr>
    </w:p>
    <w:p>
      <w:pPr>
        <w:rPr>
          <w:rFonts w:hint="eastAsia" w:ascii="宋体" w:hAnsi="宋体" w:cs="Arial"/>
          <w:color w:val="000000"/>
          <w:kern w:val="0"/>
          <w:sz w:val="18"/>
          <w:szCs w:val="18"/>
        </w:rPr>
      </w:pPr>
    </w:p>
    <w:p>
      <w:pPr>
        <w:pStyle w:val="2"/>
        <w:rPr>
          <w:rFonts w:hint="eastAsia" w:ascii="宋体" w:hAnsi="宋体" w:cs="Arial"/>
          <w:color w:val="000000"/>
          <w:kern w:val="0"/>
          <w:sz w:val="18"/>
          <w:szCs w:val="18"/>
        </w:rPr>
      </w:pPr>
    </w:p>
    <w:p>
      <w:pPr>
        <w:rPr>
          <w:rFonts w:hint="eastAsia" w:ascii="宋体" w:hAnsi="宋体" w:cs="Arial"/>
          <w:color w:val="000000"/>
          <w:kern w:val="0"/>
          <w:sz w:val="18"/>
          <w:szCs w:val="18"/>
        </w:rPr>
      </w:pPr>
    </w:p>
    <w:p>
      <w:pPr>
        <w:pStyle w:val="2"/>
        <w:rPr>
          <w:rFonts w:hint="eastAsia" w:ascii="宋体" w:hAnsi="宋体" w:cs="Arial"/>
          <w:color w:val="000000"/>
          <w:kern w:val="0"/>
          <w:sz w:val="18"/>
          <w:szCs w:val="18"/>
        </w:rPr>
      </w:pPr>
    </w:p>
    <w:p>
      <w:pPr>
        <w:rPr>
          <w:rFonts w:hint="eastAsia" w:ascii="宋体" w:hAnsi="宋体" w:cs="Arial"/>
          <w:color w:val="000000"/>
          <w:kern w:val="0"/>
          <w:sz w:val="18"/>
          <w:szCs w:val="18"/>
        </w:rPr>
      </w:pPr>
    </w:p>
    <w:p>
      <w:pPr>
        <w:pStyle w:val="2"/>
        <w:rPr>
          <w:rFonts w:hint="eastAsia" w:ascii="宋体" w:hAnsi="宋体" w:cs="Arial"/>
          <w:color w:val="000000"/>
          <w:kern w:val="0"/>
          <w:sz w:val="18"/>
          <w:szCs w:val="18"/>
        </w:rPr>
      </w:pPr>
    </w:p>
    <w:p>
      <w:pPr>
        <w:rPr>
          <w:rFonts w:hint="eastAsia" w:ascii="宋体" w:hAnsi="宋体" w:cs="Arial"/>
          <w:color w:val="000000"/>
          <w:kern w:val="0"/>
          <w:sz w:val="18"/>
          <w:szCs w:val="18"/>
        </w:rPr>
      </w:pPr>
    </w:p>
    <w:p>
      <w:pPr>
        <w:pStyle w:val="2"/>
        <w:jc w:val="both"/>
        <w:rPr>
          <w:rFonts w:hint="eastAsia" w:ascii="宋体" w:hAnsi="宋体" w:cs="Arial"/>
          <w:color w:val="000000"/>
          <w:kern w:val="0"/>
          <w:sz w:val="18"/>
          <w:szCs w:val="18"/>
        </w:rPr>
      </w:pPr>
    </w:p>
    <w:p>
      <w:pPr>
        <w:rPr>
          <w:rFonts w:hint="eastAsia" w:ascii="宋体" w:hAnsi="宋体" w:cs="Arial"/>
          <w:color w:val="000000"/>
          <w:kern w:val="0"/>
          <w:sz w:val="18"/>
          <w:szCs w:val="18"/>
        </w:rPr>
      </w:pPr>
    </w:p>
    <w:p>
      <w:pPr>
        <w:pStyle w:val="2"/>
        <w:jc w:val="both"/>
        <w:rPr>
          <w:rFonts w:hint="eastAsia"/>
        </w:rPr>
      </w:pPr>
    </w:p>
    <w:p>
      <w:pPr>
        <w:rPr>
          <w:rFonts w:hint="eastAsia"/>
        </w:rPr>
      </w:pPr>
    </w:p>
    <w:tbl>
      <w:tblPr>
        <w:tblStyle w:val="8"/>
        <w:tblW w:w="143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6"/>
        <w:gridCol w:w="515"/>
        <w:gridCol w:w="707"/>
        <w:gridCol w:w="4993"/>
        <w:gridCol w:w="2421"/>
        <w:gridCol w:w="2593"/>
        <w:gridCol w:w="23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312" w:type="dxa"/>
            <w:gridSpan w:val="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b/>
                <w:bCs/>
                <w:i w:val="0"/>
                <w:color w:val="000000"/>
                <w:kern w:val="0"/>
                <w:sz w:val="36"/>
                <w:szCs w:val="36"/>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01" w:type="dxa"/>
            <w:gridSpan w:val="4"/>
            <w:vMerge w:val="restart"/>
            <w:tcBorders>
              <w:top w:val="nil"/>
              <w:left w:val="nil"/>
              <w:right w:val="nil"/>
            </w:tcBorders>
            <w:shd w:val="clear" w:color="auto" w:fill="auto"/>
            <w:noWrap/>
            <w:vAlign w:val="bottom"/>
          </w:tcPr>
          <w:p>
            <w:pP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color w:val="000000"/>
                <w:kern w:val="0"/>
                <w:sz w:val="24"/>
                <w:szCs w:val="24"/>
              </w:rPr>
              <w:t>公开部门：</w:t>
            </w:r>
            <w:r>
              <w:rPr>
                <w:rFonts w:hint="eastAsia" w:asciiTheme="minorEastAsia" w:hAnsiTheme="minorEastAsia" w:eastAsiaTheme="minorEastAsia" w:cstheme="minorEastAsia"/>
                <w:i w:val="0"/>
                <w:color w:val="000000"/>
                <w:kern w:val="0"/>
                <w:sz w:val="24"/>
                <w:szCs w:val="24"/>
                <w:u w:val="none"/>
                <w:lang w:val="en-US" w:eastAsia="zh-CN" w:bidi="ar"/>
              </w:rPr>
              <w:t>：宁夏盐池县文化旅游广电局</w:t>
            </w:r>
          </w:p>
        </w:tc>
        <w:tc>
          <w:tcPr>
            <w:tcW w:w="2421" w:type="dxa"/>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i w:val="0"/>
                <w:color w:val="000000"/>
                <w:sz w:val="24"/>
                <w:szCs w:val="24"/>
                <w:u w:val="none"/>
              </w:rPr>
            </w:pPr>
          </w:p>
        </w:tc>
        <w:tc>
          <w:tcPr>
            <w:tcW w:w="2593" w:type="dxa"/>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i w:val="0"/>
                <w:color w:val="000000"/>
                <w:sz w:val="24"/>
                <w:szCs w:val="24"/>
                <w:u w:val="none"/>
              </w:rPr>
            </w:pPr>
          </w:p>
        </w:tc>
        <w:tc>
          <w:tcPr>
            <w:tcW w:w="2397"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color w:val="000000"/>
                <w:kern w:val="0"/>
                <w:sz w:val="24"/>
                <w:szCs w:val="24"/>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1" w:type="dxa"/>
            <w:gridSpan w:val="4"/>
            <w:vMerge w:val="continue"/>
            <w:tcBorders>
              <w:left w:val="nil"/>
              <w:bottom w:val="single" w:color="auto" w:sz="4" w:space="0"/>
              <w:right w:val="nil"/>
            </w:tcBorders>
            <w:shd w:val="clear" w:color="auto" w:fill="auto"/>
            <w:noWrap/>
            <w:vAlign w:val="bottom"/>
          </w:tcPr>
          <w:p>
            <w:pPr>
              <w:rPr>
                <w:rFonts w:hint="eastAsia" w:asciiTheme="minorEastAsia" w:hAnsiTheme="minorEastAsia" w:eastAsiaTheme="minorEastAsia" w:cstheme="minorEastAsia"/>
                <w:i w:val="0"/>
                <w:color w:val="000000"/>
                <w:sz w:val="24"/>
                <w:szCs w:val="24"/>
                <w:u w:val="none"/>
              </w:rPr>
            </w:pPr>
          </w:p>
        </w:tc>
        <w:tc>
          <w:tcPr>
            <w:tcW w:w="2421" w:type="dxa"/>
            <w:tcBorders>
              <w:top w:val="nil"/>
              <w:left w:val="nil"/>
              <w:bottom w:val="single" w:color="auto" w:sz="4" w:space="0"/>
              <w:right w:val="nil"/>
            </w:tcBorders>
            <w:shd w:val="clear" w:color="auto" w:fill="auto"/>
            <w:noWrap/>
            <w:vAlign w:val="bottom"/>
          </w:tcPr>
          <w:p>
            <w:pPr>
              <w:jc w:val="center"/>
              <w:rPr>
                <w:rFonts w:hint="eastAsia" w:asciiTheme="minorEastAsia" w:hAnsiTheme="minorEastAsia" w:eastAsiaTheme="minorEastAsia" w:cstheme="minorEastAsia"/>
                <w:i w:val="0"/>
                <w:color w:val="000000"/>
                <w:sz w:val="24"/>
                <w:szCs w:val="24"/>
                <w:u w:val="none"/>
              </w:rPr>
            </w:pPr>
          </w:p>
        </w:tc>
        <w:tc>
          <w:tcPr>
            <w:tcW w:w="2593" w:type="dxa"/>
            <w:tcBorders>
              <w:top w:val="nil"/>
              <w:left w:val="nil"/>
              <w:bottom w:val="single" w:color="auto" w:sz="4" w:space="0"/>
              <w:right w:val="nil"/>
            </w:tcBorders>
            <w:shd w:val="clear" w:color="auto" w:fill="auto"/>
            <w:noWrap/>
            <w:vAlign w:val="bottom"/>
          </w:tcPr>
          <w:p>
            <w:pPr>
              <w:rPr>
                <w:rFonts w:hint="eastAsia" w:asciiTheme="minorEastAsia" w:hAnsiTheme="minorEastAsia" w:eastAsiaTheme="minorEastAsia" w:cstheme="minorEastAsia"/>
                <w:i w:val="0"/>
                <w:color w:val="000000"/>
                <w:sz w:val="24"/>
                <w:szCs w:val="24"/>
                <w:u w:val="none"/>
              </w:rPr>
            </w:pPr>
          </w:p>
        </w:tc>
        <w:tc>
          <w:tcPr>
            <w:tcW w:w="2397" w:type="dxa"/>
            <w:tcBorders>
              <w:top w:val="nil"/>
              <w:left w:val="nil"/>
              <w:bottom w:val="single" w:color="auto" w:sz="4" w:space="0"/>
              <w:right w:val="nil"/>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color w:val="000000"/>
                <w:kern w:val="0"/>
                <w:sz w:val="24"/>
                <w:szCs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901"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项目</w:t>
            </w:r>
          </w:p>
        </w:tc>
        <w:tc>
          <w:tcPr>
            <w:tcW w:w="2421" w:type="dxa"/>
            <w:vMerge w:val="restart"/>
            <w:tcBorders>
              <w:top w:val="single" w:color="auto" w:sz="4" w:space="0"/>
              <w:left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本年支出合计</w:t>
            </w:r>
          </w:p>
        </w:tc>
        <w:tc>
          <w:tcPr>
            <w:tcW w:w="2593" w:type="dxa"/>
            <w:vMerge w:val="restart"/>
            <w:tcBorders>
              <w:top w:val="single" w:color="auto" w:sz="4" w:space="0"/>
              <w:left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基本支出</w:t>
            </w:r>
          </w:p>
        </w:tc>
        <w:tc>
          <w:tcPr>
            <w:tcW w:w="2397" w:type="dxa"/>
            <w:vMerge w:val="restart"/>
            <w:tcBorders>
              <w:top w:val="single" w:color="auto" w:sz="4" w:space="0"/>
              <w:left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90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支出功能分类科目编码</w:t>
            </w:r>
          </w:p>
        </w:tc>
        <w:tc>
          <w:tcPr>
            <w:tcW w:w="499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科目名称</w:t>
            </w:r>
          </w:p>
        </w:tc>
        <w:tc>
          <w:tcPr>
            <w:tcW w:w="2421" w:type="dxa"/>
            <w:vMerge w:val="continue"/>
            <w:tcBorders>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p>
        </w:tc>
        <w:tc>
          <w:tcPr>
            <w:tcW w:w="2593" w:type="dxa"/>
            <w:vMerge w:val="continue"/>
            <w:tcBorders>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p>
        </w:tc>
        <w:tc>
          <w:tcPr>
            <w:tcW w:w="2397" w:type="dxa"/>
            <w:vMerge w:val="continue"/>
            <w:tcBorders>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类</w:t>
            </w:r>
          </w:p>
        </w:tc>
        <w:tc>
          <w:tcPr>
            <w:tcW w:w="51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款</w:t>
            </w:r>
          </w:p>
        </w:tc>
        <w:tc>
          <w:tcPr>
            <w:tcW w:w="7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项</w:t>
            </w:r>
          </w:p>
        </w:tc>
        <w:tc>
          <w:tcPr>
            <w:tcW w:w="499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栏次</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w:t>
            </w:r>
          </w:p>
        </w:tc>
        <w:tc>
          <w:tcPr>
            <w:tcW w:w="25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lang w:val="en-US" w:eastAsia="zh-CN"/>
              </w:rPr>
            </w:pPr>
            <w:r>
              <w:rPr>
                <w:rFonts w:hint="eastAsia" w:asciiTheme="minorEastAsia" w:hAnsiTheme="minorEastAsia" w:eastAsiaTheme="minorEastAsia" w:cstheme="minorEastAsia"/>
                <w:i w:val="0"/>
                <w:color w:val="000000"/>
                <w:sz w:val="22"/>
                <w:szCs w:val="22"/>
                <w:u w:val="none"/>
                <w:lang w:val="en-US" w:eastAsia="zh-CN"/>
              </w:rPr>
              <w:t>2</w:t>
            </w:r>
          </w:p>
        </w:tc>
        <w:tc>
          <w:tcPr>
            <w:tcW w:w="23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lang w:val="en-US" w:eastAsia="zh-CN"/>
              </w:rPr>
            </w:pPr>
            <w:r>
              <w:rPr>
                <w:rFonts w:hint="eastAsia" w:asciiTheme="minorEastAsia" w:hAnsiTheme="minorEastAsia" w:eastAsiaTheme="minorEastAsia" w:cstheme="minorEastAsia"/>
                <w:i w:val="0"/>
                <w:color w:val="00000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2"/>
                <w:szCs w:val="22"/>
                <w:u w:val="none"/>
              </w:rPr>
            </w:pPr>
          </w:p>
        </w:tc>
        <w:tc>
          <w:tcPr>
            <w:tcW w:w="51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2"/>
                <w:szCs w:val="22"/>
                <w:u w:val="none"/>
              </w:rPr>
            </w:pPr>
          </w:p>
        </w:tc>
        <w:tc>
          <w:tcPr>
            <w:tcW w:w="7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2"/>
                <w:szCs w:val="22"/>
                <w:u w:val="none"/>
              </w:rPr>
            </w:pPr>
          </w:p>
        </w:tc>
        <w:tc>
          <w:tcPr>
            <w:tcW w:w="499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合计</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73,331,394.52</w:t>
            </w:r>
          </w:p>
        </w:tc>
        <w:tc>
          <w:tcPr>
            <w:tcW w:w="25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11,688,369.08</w:t>
            </w:r>
          </w:p>
        </w:tc>
        <w:tc>
          <w:tcPr>
            <w:tcW w:w="23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61,643,025.44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201</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一般公共服务支出</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1,879.00</w:t>
            </w:r>
          </w:p>
        </w:tc>
        <w:tc>
          <w:tcPr>
            <w:tcW w:w="2593"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c>
          <w:tcPr>
            <w:tcW w:w="23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1,879.00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20199</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其他一般公共服务支出</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1,879.00</w:t>
            </w:r>
          </w:p>
        </w:tc>
        <w:tc>
          <w:tcPr>
            <w:tcW w:w="2593"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c>
          <w:tcPr>
            <w:tcW w:w="23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1,879.00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2019999</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其他一般公共服务支出</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1,879.00</w:t>
            </w:r>
          </w:p>
        </w:tc>
        <w:tc>
          <w:tcPr>
            <w:tcW w:w="2593"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c>
          <w:tcPr>
            <w:tcW w:w="23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1,879.00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205</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教育支出</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1,206,840.00</w:t>
            </w:r>
          </w:p>
        </w:tc>
        <w:tc>
          <w:tcPr>
            <w:tcW w:w="2593"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c>
          <w:tcPr>
            <w:tcW w:w="23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1,206,840.00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20501</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教育管理事务</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1,206,840.00</w:t>
            </w:r>
          </w:p>
        </w:tc>
        <w:tc>
          <w:tcPr>
            <w:tcW w:w="2593"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c>
          <w:tcPr>
            <w:tcW w:w="23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1,206,840.00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2050199</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其他教育管理事务支出</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1,206,840.00</w:t>
            </w:r>
          </w:p>
        </w:tc>
        <w:tc>
          <w:tcPr>
            <w:tcW w:w="2593"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c>
          <w:tcPr>
            <w:tcW w:w="23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1,206,840.00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207</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文化旅游体育与传媒支出</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66,664,701.17</w:t>
            </w:r>
          </w:p>
        </w:tc>
        <w:tc>
          <w:tcPr>
            <w:tcW w:w="25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7,430,394.73</w:t>
            </w:r>
          </w:p>
        </w:tc>
        <w:tc>
          <w:tcPr>
            <w:tcW w:w="23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59,234,306.44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20701</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文化和旅游</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49,112,707.50</w:t>
            </w:r>
          </w:p>
        </w:tc>
        <w:tc>
          <w:tcPr>
            <w:tcW w:w="25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6,116,965.57</w:t>
            </w:r>
          </w:p>
        </w:tc>
        <w:tc>
          <w:tcPr>
            <w:tcW w:w="23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42,995,741.93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2070101</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行政运行</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2,081,773.42</w:t>
            </w:r>
          </w:p>
        </w:tc>
        <w:tc>
          <w:tcPr>
            <w:tcW w:w="25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2,081,773.42</w:t>
            </w:r>
          </w:p>
        </w:tc>
        <w:tc>
          <w:tcPr>
            <w:tcW w:w="2397"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2070102</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一般行政管理事务</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351,805.60</w:t>
            </w:r>
          </w:p>
        </w:tc>
        <w:tc>
          <w:tcPr>
            <w:tcW w:w="2593"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c>
          <w:tcPr>
            <w:tcW w:w="23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351,805.60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2070104</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图书馆</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2,215,753.66</w:t>
            </w:r>
          </w:p>
        </w:tc>
        <w:tc>
          <w:tcPr>
            <w:tcW w:w="25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1,333,117.86</w:t>
            </w:r>
          </w:p>
        </w:tc>
        <w:tc>
          <w:tcPr>
            <w:tcW w:w="23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882,635.80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2070108</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文化活动</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3,007,220.00</w:t>
            </w:r>
          </w:p>
        </w:tc>
        <w:tc>
          <w:tcPr>
            <w:tcW w:w="2593"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c>
          <w:tcPr>
            <w:tcW w:w="23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3,007,220.00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2070109</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群众文化</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1,993,725.64</w:t>
            </w:r>
          </w:p>
        </w:tc>
        <w:tc>
          <w:tcPr>
            <w:tcW w:w="25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1,451,725.64</w:t>
            </w:r>
          </w:p>
        </w:tc>
        <w:tc>
          <w:tcPr>
            <w:tcW w:w="23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542,000.00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2070111</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文化创作与保护</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165,605.00</w:t>
            </w:r>
          </w:p>
        </w:tc>
        <w:tc>
          <w:tcPr>
            <w:tcW w:w="2593"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c>
          <w:tcPr>
            <w:tcW w:w="23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165,605.00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2070112</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文化和旅游市场管理</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73,475.00</w:t>
            </w:r>
          </w:p>
        </w:tc>
        <w:tc>
          <w:tcPr>
            <w:tcW w:w="2593"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c>
          <w:tcPr>
            <w:tcW w:w="23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73,475.00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2070113</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旅游宣传</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748,226.00</w:t>
            </w:r>
          </w:p>
        </w:tc>
        <w:tc>
          <w:tcPr>
            <w:tcW w:w="2593"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c>
          <w:tcPr>
            <w:tcW w:w="23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748,226.00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2070114</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文化和旅游管理事务</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2,305,097.00</w:t>
            </w:r>
          </w:p>
        </w:tc>
        <w:tc>
          <w:tcPr>
            <w:tcW w:w="2593"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c>
          <w:tcPr>
            <w:tcW w:w="23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2,305,097.00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2070199</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其他文化和旅游支出</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36,170,026.18</w:t>
            </w:r>
          </w:p>
        </w:tc>
        <w:tc>
          <w:tcPr>
            <w:tcW w:w="25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1,250,348.65</w:t>
            </w:r>
          </w:p>
        </w:tc>
        <w:tc>
          <w:tcPr>
            <w:tcW w:w="23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34,919,677.53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20702</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文物</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16,242,162.02</w:t>
            </w:r>
          </w:p>
        </w:tc>
        <w:tc>
          <w:tcPr>
            <w:tcW w:w="25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1,313,429.16</w:t>
            </w:r>
          </w:p>
        </w:tc>
        <w:tc>
          <w:tcPr>
            <w:tcW w:w="23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14,928,732.86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2070204</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文物保护</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9,593,642.45</w:t>
            </w:r>
          </w:p>
        </w:tc>
        <w:tc>
          <w:tcPr>
            <w:tcW w:w="2593"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c>
          <w:tcPr>
            <w:tcW w:w="23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9,593,642.45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2070205</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博物馆</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3,227,954.79</w:t>
            </w:r>
          </w:p>
        </w:tc>
        <w:tc>
          <w:tcPr>
            <w:tcW w:w="25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1,313,429.16</w:t>
            </w:r>
          </w:p>
        </w:tc>
        <w:tc>
          <w:tcPr>
            <w:tcW w:w="23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1,914,525.63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2070206</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历史名城与古迹</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3,420,564.78</w:t>
            </w:r>
          </w:p>
        </w:tc>
        <w:tc>
          <w:tcPr>
            <w:tcW w:w="2593"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c>
          <w:tcPr>
            <w:tcW w:w="23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3,420,564.78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20708</w:t>
            </w:r>
          </w:p>
        </w:tc>
        <w:tc>
          <w:tcPr>
            <w:tcW w:w="4993"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广播电视</w:t>
            </w:r>
          </w:p>
        </w:tc>
        <w:tc>
          <w:tcPr>
            <w:tcW w:w="2421"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333,398.84</w:t>
            </w:r>
          </w:p>
        </w:tc>
        <w:tc>
          <w:tcPr>
            <w:tcW w:w="2593" w:type="dxa"/>
            <w:tcBorders>
              <w:top w:val="nil"/>
              <w:left w:val="nil"/>
              <w:bottom w:val="single" w:color="auto"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c>
          <w:tcPr>
            <w:tcW w:w="2397"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333,398.84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single" w:color="auto"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2070807</w:t>
            </w:r>
          </w:p>
        </w:tc>
        <w:tc>
          <w:tcPr>
            <w:tcW w:w="499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传输发射</w:t>
            </w:r>
          </w:p>
        </w:tc>
        <w:tc>
          <w:tcPr>
            <w:tcW w:w="2421"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90,000.00</w:t>
            </w:r>
          </w:p>
        </w:tc>
        <w:tc>
          <w:tcPr>
            <w:tcW w:w="2593"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c>
          <w:tcPr>
            <w:tcW w:w="2397" w:type="dxa"/>
            <w:tcBorders>
              <w:top w:val="single" w:color="auto" w:sz="4" w:space="0"/>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90,000.00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2070899</w:t>
            </w:r>
          </w:p>
        </w:tc>
        <w:tc>
          <w:tcPr>
            <w:tcW w:w="4993"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其他广播电视支出</w:t>
            </w:r>
          </w:p>
        </w:tc>
        <w:tc>
          <w:tcPr>
            <w:tcW w:w="2421"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243,398.84</w:t>
            </w:r>
          </w:p>
        </w:tc>
        <w:tc>
          <w:tcPr>
            <w:tcW w:w="2593" w:type="dxa"/>
            <w:tcBorders>
              <w:top w:val="nil"/>
              <w:left w:val="nil"/>
              <w:bottom w:val="single" w:color="auto"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c>
          <w:tcPr>
            <w:tcW w:w="23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243,398.84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20799</w:t>
            </w:r>
          </w:p>
        </w:tc>
        <w:tc>
          <w:tcPr>
            <w:tcW w:w="499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其他文化旅游体育与传媒支出</w:t>
            </w:r>
          </w:p>
        </w:tc>
        <w:tc>
          <w:tcPr>
            <w:tcW w:w="2421"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976,432.81</w:t>
            </w:r>
          </w:p>
        </w:tc>
        <w:tc>
          <w:tcPr>
            <w:tcW w:w="2593"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c>
          <w:tcPr>
            <w:tcW w:w="2397"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976,432.81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2079999</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其他文化旅游体育与传媒支出</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976,432.81</w:t>
            </w:r>
          </w:p>
        </w:tc>
        <w:tc>
          <w:tcPr>
            <w:tcW w:w="2593"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c>
          <w:tcPr>
            <w:tcW w:w="23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976,432.81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208</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社会保障和就业支出</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2,612,809.10</w:t>
            </w:r>
          </w:p>
        </w:tc>
        <w:tc>
          <w:tcPr>
            <w:tcW w:w="25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2,612,809.10</w:t>
            </w:r>
          </w:p>
        </w:tc>
        <w:tc>
          <w:tcPr>
            <w:tcW w:w="2397"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20805</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行政事业单位养老支出</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2,612,809.10</w:t>
            </w:r>
          </w:p>
        </w:tc>
        <w:tc>
          <w:tcPr>
            <w:tcW w:w="25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2,612,809.10</w:t>
            </w:r>
          </w:p>
        </w:tc>
        <w:tc>
          <w:tcPr>
            <w:tcW w:w="2397"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2080501</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行政单位离退休</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557,788.00</w:t>
            </w:r>
          </w:p>
        </w:tc>
        <w:tc>
          <w:tcPr>
            <w:tcW w:w="25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557,788.00</w:t>
            </w:r>
          </w:p>
        </w:tc>
        <w:tc>
          <w:tcPr>
            <w:tcW w:w="2397"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2080502</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事业单位离退休</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615,333.00</w:t>
            </w:r>
          </w:p>
        </w:tc>
        <w:tc>
          <w:tcPr>
            <w:tcW w:w="25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615,333.00</w:t>
            </w:r>
          </w:p>
        </w:tc>
        <w:tc>
          <w:tcPr>
            <w:tcW w:w="2397"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2080505</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机关事业单位基本养老保险缴费支出</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597,560.82</w:t>
            </w:r>
          </w:p>
        </w:tc>
        <w:tc>
          <w:tcPr>
            <w:tcW w:w="25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597,560.82</w:t>
            </w:r>
          </w:p>
        </w:tc>
        <w:tc>
          <w:tcPr>
            <w:tcW w:w="2397"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2080506</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机关事业单位职业年金缴费支出</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842,127.28</w:t>
            </w:r>
          </w:p>
        </w:tc>
        <w:tc>
          <w:tcPr>
            <w:tcW w:w="25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842,127.28</w:t>
            </w:r>
          </w:p>
        </w:tc>
        <w:tc>
          <w:tcPr>
            <w:tcW w:w="2397"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210</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卫生健康支出</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659,074.25</w:t>
            </w:r>
          </w:p>
        </w:tc>
        <w:tc>
          <w:tcPr>
            <w:tcW w:w="25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659,074.25</w:t>
            </w:r>
          </w:p>
        </w:tc>
        <w:tc>
          <w:tcPr>
            <w:tcW w:w="2397"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21011</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行政事业单位医疗</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659,074.25</w:t>
            </w:r>
          </w:p>
        </w:tc>
        <w:tc>
          <w:tcPr>
            <w:tcW w:w="25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659,074.25</w:t>
            </w:r>
          </w:p>
        </w:tc>
        <w:tc>
          <w:tcPr>
            <w:tcW w:w="2397"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2101102</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事业单位医疗</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331,071.30</w:t>
            </w:r>
          </w:p>
        </w:tc>
        <w:tc>
          <w:tcPr>
            <w:tcW w:w="25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331,071.30</w:t>
            </w:r>
          </w:p>
        </w:tc>
        <w:tc>
          <w:tcPr>
            <w:tcW w:w="2397"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2101103</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公务员医疗补助</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328,002.95</w:t>
            </w:r>
          </w:p>
        </w:tc>
        <w:tc>
          <w:tcPr>
            <w:tcW w:w="25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328,002.95</w:t>
            </w:r>
          </w:p>
        </w:tc>
        <w:tc>
          <w:tcPr>
            <w:tcW w:w="2397"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212</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城乡社区支出</w:t>
            </w:r>
          </w:p>
        </w:tc>
        <w:tc>
          <w:tcPr>
            <w:tcW w:w="2421"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c>
          <w:tcPr>
            <w:tcW w:w="2593"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c>
          <w:tcPr>
            <w:tcW w:w="2397"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21203</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城乡社区公共设施</w:t>
            </w:r>
          </w:p>
        </w:tc>
        <w:tc>
          <w:tcPr>
            <w:tcW w:w="2421"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c>
          <w:tcPr>
            <w:tcW w:w="2593"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c>
          <w:tcPr>
            <w:tcW w:w="2397"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2120399</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其他城乡社区公共设施支出</w:t>
            </w:r>
          </w:p>
        </w:tc>
        <w:tc>
          <w:tcPr>
            <w:tcW w:w="2421"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c>
          <w:tcPr>
            <w:tcW w:w="2593"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c>
          <w:tcPr>
            <w:tcW w:w="2397"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21299</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其他城乡社区支出</w:t>
            </w:r>
          </w:p>
        </w:tc>
        <w:tc>
          <w:tcPr>
            <w:tcW w:w="2421"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c>
          <w:tcPr>
            <w:tcW w:w="2593"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c>
          <w:tcPr>
            <w:tcW w:w="2397"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2129999</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其他城乡社区支出</w:t>
            </w:r>
          </w:p>
        </w:tc>
        <w:tc>
          <w:tcPr>
            <w:tcW w:w="2421"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c>
          <w:tcPr>
            <w:tcW w:w="2593"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c>
          <w:tcPr>
            <w:tcW w:w="2397"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213</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农林水支出</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1,000,000.00</w:t>
            </w:r>
          </w:p>
        </w:tc>
        <w:tc>
          <w:tcPr>
            <w:tcW w:w="2593"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c>
          <w:tcPr>
            <w:tcW w:w="23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1,000,000.00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21305</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扶贫</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1,000,000.00</w:t>
            </w:r>
          </w:p>
        </w:tc>
        <w:tc>
          <w:tcPr>
            <w:tcW w:w="2593"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c>
          <w:tcPr>
            <w:tcW w:w="23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1,000,000.00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2130504</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农村基础设施建设</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1,000,000.00</w:t>
            </w:r>
          </w:p>
        </w:tc>
        <w:tc>
          <w:tcPr>
            <w:tcW w:w="2593"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c>
          <w:tcPr>
            <w:tcW w:w="23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1,000,000.00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215</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资源勘探工业信息等支出</w:t>
            </w:r>
          </w:p>
        </w:tc>
        <w:tc>
          <w:tcPr>
            <w:tcW w:w="2421"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c>
          <w:tcPr>
            <w:tcW w:w="2593"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c>
          <w:tcPr>
            <w:tcW w:w="2397"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21508</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支持中小企业发展和管理支出</w:t>
            </w:r>
          </w:p>
        </w:tc>
        <w:tc>
          <w:tcPr>
            <w:tcW w:w="2421"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c>
          <w:tcPr>
            <w:tcW w:w="2593"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c>
          <w:tcPr>
            <w:tcW w:w="2397"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2150899</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其他支持中小企业发展和管理支出</w:t>
            </w:r>
          </w:p>
        </w:tc>
        <w:tc>
          <w:tcPr>
            <w:tcW w:w="2421"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c>
          <w:tcPr>
            <w:tcW w:w="2593"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c>
          <w:tcPr>
            <w:tcW w:w="2397"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216</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商业服务业等支出</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200,000.00</w:t>
            </w:r>
          </w:p>
        </w:tc>
        <w:tc>
          <w:tcPr>
            <w:tcW w:w="2593"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c>
          <w:tcPr>
            <w:tcW w:w="23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21699</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其他商业服务业等支出</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200,000.00</w:t>
            </w:r>
          </w:p>
        </w:tc>
        <w:tc>
          <w:tcPr>
            <w:tcW w:w="2593"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c>
          <w:tcPr>
            <w:tcW w:w="23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2169999</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其他商业服务业等支出</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200,000.00</w:t>
            </w:r>
          </w:p>
        </w:tc>
        <w:tc>
          <w:tcPr>
            <w:tcW w:w="2593"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c>
          <w:tcPr>
            <w:tcW w:w="23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221</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住房保障支出</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986,091.00</w:t>
            </w:r>
          </w:p>
        </w:tc>
        <w:tc>
          <w:tcPr>
            <w:tcW w:w="25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986,091.00</w:t>
            </w:r>
          </w:p>
        </w:tc>
        <w:tc>
          <w:tcPr>
            <w:tcW w:w="2397"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22102</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住房改革支出</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986,091.00</w:t>
            </w:r>
          </w:p>
        </w:tc>
        <w:tc>
          <w:tcPr>
            <w:tcW w:w="25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986,091.00</w:t>
            </w:r>
          </w:p>
        </w:tc>
        <w:tc>
          <w:tcPr>
            <w:tcW w:w="2397"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2210201</w:t>
            </w:r>
          </w:p>
        </w:tc>
        <w:tc>
          <w:tcPr>
            <w:tcW w:w="4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住房公积金</w:t>
            </w:r>
          </w:p>
        </w:tc>
        <w:tc>
          <w:tcPr>
            <w:tcW w:w="24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441,526.00</w:t>
            </w:r>
          </w:p>
        </w:tc>
        <w:tc>
          <w:tcPr>
            <w:tcW w:w="25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441,526.00</w:t>
            </w:r>
          </w:p>
        </w:tc>
        <w:tc>
          <w:tcPr>
            <w:tcW w:w="2397"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08" w:type="dxa"/>
            <w:gridSpan w:val="3"/>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2210203</w:t>
            </w:r>
          </w:p>
        </w:tc>
        <w:tc>
          <w:tcPr>
            <w:tcW w:w="4993"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购房补贴</w:t>
            </w:r>
          </w:p>
        </w:tc>
        <w:tc>
          <w:tcPr>
            <w:tcW w:w="2421"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544,565.00</w:t>
            </w:r>
          </w:p>
        </w:tc>
        <w:tc>
          <w:tcPr>
            <w:tcW w:w="2593"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544,565.00</w:t>
            </w:r>
          </w:p>
        </w:tc>
        <w:tc>
          <w:tcPr>
            <w:tcW w:w="2397" w:type="dxa"/>
            <w:tcBorders>
              <w:top w:val="nil"/>
              <w:left w:val="nil"/>
              <w:bottom w:val="single" w:color="auto"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12" w:type="dxa"/>
            <w:gridSpan w:val="7"/>
            <w:tcBorders>
              <w:top w:val="single" w:color="auto" w:sz="4" w:space="0"/>
              <w:left w:val="nil"/>
              <w:bottom w:val="nil"/>
              <w:right w:val="nil"/>
            </w:tcBorders>
            <w:shd w:val="clear" w:color="auto" w:fill="auto"/>
            <w:noWrap/>
            <w:vAlign w:val="center"/>
          </w:tcPr>
          <w:p>
            <w:pPr>
              <w:jc w:val="both"/>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color w:val="000000"/>
                <w:kern w:val="0"/>
                <w:sz w:val="22"/>
                <w:szCs w:val="22"/>
              </w:rPr>
              <w:t>注：本表反映部门本年度一般公共预算财政拨款实际支出情况，数据取自财决07表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08" w:type="dxa"/>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p>
        </w:tc>
        <w:tc>
          <w:tcPr>
            <w:tcW w:w="499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p>
        </w:tc>
        <w:tc>
          <w:tcPr>
            <w:tcW w:w="2421"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p>
        </w:tc>
        <w:tc>
          <w:tcPr>
            <w:tcW w:w="259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p>
        </w:tc>
        <w:tc>
          <w:tcPr>
            <w:tcW w:w="2397" w:type="dxa"/>
            <w:tcBorders>
              <w:top w:val="nil"/>
              <w:left w:val="nil"/>
              <w:bottom w:val="nil"/>
              <w:right w:val="nil"/>
            </w:tcBorders>
            <w:shd w:val="clear" w:color="auto" w:fill="auto"/>
            <w:noWrap/>
            <w:vAlign w:val="center"/>
          </w:tcPr>
          <w:p>
            <w:pPr>
              <w:jc w:val="right"/>
              <w:rPr>
                <w:rFonts w:hint="eastAsia" w:asciiTheme="minorEastAsia" w:hAnsiTheme="minorEastAsia" w:eastAsiaTheme="minorEastAsia" w:cstheme="minorEastAsia"/>
                <w:i w:val="0"/>
                <w:color w:val="000000"/>
                <w:sz w:val="22"/>
                <w:szCs w:val="22"/>
                <w:u w:val="none"/>
              </w:rPr>
            </w:pPr>
          </w:p>
        </w:tc>
      </w:tr>
    </w:tbl>
    <w:p>
      <w:pPr>
        <w:rPr>
          <w:rFonts w:hint="eastAsia"/>
        </w:rPr>
      </w:pPr>
    </w:p>
    <w:p>
      <w:pPr>
        <w:pStyle w:val="2"/>
        <w:jc w:val="center"/>
        <w:rPr>
          <w:rFonts w:hint="eastAsia"/>
        </w:rPr>
      </w:pPr>
    </w:p>
    <w:p>
      <w:pPr>
        <w:jc w:val="center"/>
        <w:rPr>
          <w:rFonts w:hint="eastAsia"/>
        </w:rPr>
      </w:pPr>
    </w:p>
    <w:p>
      <w:pPr>
        <w:pStyle w:val="2"/>
        <w:jc w:val="center"/>
        <w:rPr>
          <w:rFonts w:hint="eastAsia"/>
        </w:rPr>
      </w:pPr>
    </w:p>
    <w:p>
      <w:pPr>
        <w:jc w:val="center"/>
        <w:rPr>
          <w:rFonts w:hint="eastAsia" w:ascii="宋体" w:hAnsi="宋体" w:cs="Arial"/>
          <w:color w:val="000000"/>
          <w:kern w:val="0"/>
          <w:sz w:val="22"/>
          <w:szCs w:val="22"/>
        </w:rPr>
      </w:pPr>
    </w:p>
    <w:p>
      <w:pPr>
        <w:pStyle w:val="2"/>
        <w:jc w:val="center"/>
        <w:rPr>
          <w:rFonts w:hint="eastAsia"/>
        </w:rPr>
      </w:pPr>
    </w:p>
    <w:tbl>
      <w:tblPr>
        <w:tblStyle w:val="8"/>
        <w:tblpPr w:leftFromText="180" w:rightFromText="180" w:vertAnchor="text" w:horzAnchor="page" w:tblpX="2021" w:tblpY="-4096"/>
        <w:tblOverlap w:val="never"/>
        <w:tblW w:w="13880" w:type="dxa"/>
        <w:tblInd w:w="0" w:type="dxa"/>
        <w:shd w:val="clear" w:color="auto" w:fill="auto"/>
        <w:tblLayout w:type="fixed"/>
        <w:tblCellMar>
          <w:top w:w="0" w:type="dxa"/>
          <w:left w:w="0" w:type="dxa"/>
          <w:bottom w:w="0" w:type="dxa"/>
          <w:right w:w="0" w:type="dxa"/>
        </w:tblCellMar>
      </w:tblPr>
      <w:tblGrid>
        <w:gridCol w:w="948"/>
        <w:gridCol w:w="2440"/>
        <w:gridCol w:w="1166"/>
        <w:gridCol w:w="442"/>
        <w:gridCol w:w="531"/>
        <w:gridCol w:w="1947"/>
        <w:gridCol w:w="1226"/>
        <w:gridCol w:w="901"/>
        <w:gridCol w:w="2843"/>
        <w:gridCol w:w="390"/>
        <w:gridCol w:w="1046"/>
      </w:tblGrid>
      <w:tr>
        <w:tblPrEx>
          <w:tblCellMar>
            <w:top w:w="0" w:type="dxa"/>
            <w:left w:w="0" w:type="dxa"/>
            <w:bottom w:w="0" w:type="dxa"/>
            <w:right w:w="0" w:type="dxa"/>
          </w:tblCellMar>
        </w:tblPrEx>
        <w:trPr>
          <w:cantSplit/>
          <w:trHeight w:val="1097" w:hRule="exact"/>
        </w:trPr>
        <w:tc>
          <w:tcPr>
            <w:tcW w:w="13880" w:type="dxa"/>
            <w:gridSpan w:val="11"/>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宋体" w:hAnsi="宋体" w:cs="Arial"/>
                <w:b/>
                <w:bCs/>
                <w:color w:val="000000"/>
                <w:kern w:val="0"/>
                <w:sz w:val="36"/>
                <w:szCs w:val="36"/>
              </w:rPr>
              <w:t>一般公共预算财政拨款</w:t>
            </w:r>
            <w:r>
              <w:rPr>
                <w:rFonts w:hint="eastAsia" w:ascii="宋体" w:hAnsi="宋体" w:cs="Arial"/>
                <w:b/>
                <w:bCs/>
                <w:color w:val="000000"/>
                <w:kern w:val="0"/>
                <w:sz w:val="36"/>
                <w:szCs w:val="36"/>
                <w:lang w:eastAsia="zh-CN"/>
              </w:rPr>
              <w:t>基本</w:t>
            </w:r>
            <w:r>
              <w:rPr>
                <w:rFonts w:hint="eastAsia" w:ascii="宋体" w:hAnsi="宋体" w:cs="Arial"/>
                <w:b/>
                <w:bCs/>
                <w:color w:val="000000"/>
                <w:kern w:val="0"/>
                <w:sz w:val="36"/>
                <w:szCs w:val="36"/>
              </w:rPr>
              <w:t>支出决算表</w:t>
            </w:r>
          </w:p>
        </w:tc>
      </w:tr>
      <w:tr>
        <w:tblPrEx>
          <w:tblCellMar>
            <w:top w:w="0" w:type="dxa"/>
            <w:left w:w="0" w:type="dxa"/>
            <w:bottom w:w="0" w:type="dxa"/>
            <w:right w:w="0" w:type="dxa"/>
          </w:tblCellMar>
        </w:tblPrEx>
        <w:trPr>
          <w:cantSplit/>
          <w:trHeight w:val="275" w:hRule="exact"/>
        </w:trPr>
        <w:tc>
          <w:tcPr>
            <w:tcW w:w="4996" w:type="dxa"/>
            <w:gridSpan w:val="4"/>
            <w:tcBorders>
              <w:top w:val="nil"/>
              <w:left w:val="nil"/>
              <w:bottom w:val="nil"/>
              <w:right w:val="nil"/>
            </w:tcBorders>
            <w:shd w:val="clear" w:color="auto" w:fill="FFFFFF"/>
            <w:tcMar>
              <w:top w:w="12" w:type="dxa"/>
              <w:left w:w="12" w:type="dxa"/>
              <w:right w:w="12" w:type="dxa"/>
            </w:tcMar>
            <w:vAlign w:val="center"/>
          </w:tcPr>
          <w:p>
            <w:pPr>
              <w:jc w:val="center"/>
              <w:rPr>
                <w:rFonts w:hint="eastAsia" w:ascii="宋体" w:hAnsi="宋体" w:eastAsia="宋体" w:cs="宋体"/>
                <w:i w:val="0"/>
                <w:color w:val="auto"/>
                <w:sz w:val="24"/>
                <w:szCs w:val="24"/>
                <w:u w:val="none"/>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pPr>
              <w:rPr>
                <w:rFonts w:hint="eastAsia" w:ascii="宋体" w:hAnsi="宋体" w:eastAsia="宋体" w:cs="宋体"/>
                <w:i w:val="0"/>
                <w:color w:val="auto"/>
                <w:sz w:val="24"/>
                <w:szCs w:val="24"/>
                <w:u w:val="none"/>
              </w:rPr>
            </w:pPr>
          </w:p>
        </w:tc>
        <w:tc>
          <w:tcPr>
            <w:tcW w:w="1436" w:type="dxa"/>
            <w:gridSpan w:val="2"/>
            <w:tcBorders>
              <w:top w:val="nil"/>
              <w:left w:val="nil"/>
              <w:bottom w:val="nil"/>
              <w:right w:val="nil"/>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公开06表</w:t>
            </w:r>
          </w:p>
        </w:tc>
      </w:tr>
      <w:tr>
        <w:tblPrEx>
          <w:tblCellMar>
            <w:top w:w="0" w:type="dxa"/>
            <w:left w:w="0" w:type="dxa"/>
            <w:bottom w:w="0" w:type="dxa"/>
            <w:right w:w="0" w:type="dxa"/>
          </w:tblCellMar>
        </w:tblPrEx>
        <w:trPr>
          <w:cantSplit/>
          <w:trHeight w:val="275" w:hRule="exact"/>
        </w:trPr>
        <w:tc>
          <w:tcPr>
            <w:tcW w:w="4554" w:type="dxa"/>
            <w:gridSpan w:val="3"/>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Arial" w:hAnsi="Arial" w:eastAsia="宋体" w:cs="Arial"/>
                <w:i w:val="0"/>
                <w:color w:val="000000"/>
                <w:sz w:val="24"/>
                <w:szCs w:val="24"/>
                <w:u w:val="none"/>
              </w:rPr>
            </w:pPr>
            <w:r>
              <w:rPr>
                <w:rFonts w:hint="eastAsia" w:ascii="Arial" w:hAnsi="Arial" w:eastAsia="宋体" w:cs="Arial"/>
                <w:i w:val="0"/>
                <w:color w:val="000000"/>
                <w:kern w:val="0"/>
                <w:sz w:val="24"/>
                <w:szCs w:val="24"/>
                <w:u w:val="none"/>
                <w:lang w:val="en-US" w:eastAsia="zh-CN" w:bidi="ar"/>
              </w:rPr>
              <w:t>公开</w:t>
            </w:r>
            <w:r>
              <w:rPr>
                <w:rFonts w:hint="default" w:ascii="Arial" w:hAnsi="Arial" w:eastAsia="宋体" w:cs="Arial"/>
                <w:i w:val="0"/>
                <w:color w:val="000000"/>
                <w:kern w:val="0"/>
                <w:sz w:val="24"/>
                <w:szCs w:val="24"/>
                <w:u w:val="none"/>
                <w:lang w:val="en-US" w:eastAsia="zh-CN" w:bidi="ar"/>
              </w:rPr>
              <w:t>部门：</w:t>
            </w:r>
            <w:r>
              <w:rPr>
                <w:rFonts w:hint="eastAsia" w:ascii="宋体" w:hAnsi="宋体" w:cs="Arial"/>
                <w:color w:val="000000"/>
                <w:kern w:val="0"/>
                <w:sz w:val="24"/>
                <w:szCs w:val="24"/>
              </w:rPr>
              <w:t>宁夏盐池县文化旅游广电局</w:t>
            </w:r>
          </w:p>
        </w:tc>
        <w:tc>
          <w:tcPr>
            <w:tcW w:w="7890" w:type="dxa"/>
            <w:gridSpan w:val="6"/>
            <w:tcBorders>
              <w:top w:val="nil"/>
              <w:left w:val="nil"/>
              <w:bottom w:val="nil"/>
              <w:right w:val="nil"/>
            </w:tcBorders>
            <w:shd w:val="clear" w:color="auto" w:fill="auto"/>
            <w:tcMar>
              <w:top w:w="12" w:type="dxa"/>
              <w:left w:w="12" w:type="dxa"/>
              <w:right w:w="12" w:type="dxa"/>
            </w:tcMar>
            <w:vAlign w:val="center"/>
          </w:tcPr>
          <w:p>
            <w:pPr>
              <w:rPr>
                <w:rFonts w:hint="default" w:ascii="Arial" w:hAnsi="Arial" w:eastAsia="宋体" w:cs="Arial"/>
                <w:i w:val="0"/>
                <w:color w:val="000000"/>
                <w:sz w:val="24"/>
                <w:szCs w:val="24"/>
                <w:u w:val="none"/>
              </w:rPr>
            </w:pPr>
          </w:p>
        </w:tc>
        <w:tc>
          <w:tcPr>
            <w:tcW w:w="1436" w:type="dxa"/>
            <w:gridSpan w:val="2"/>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金额单位：元</w:t>
            </w:r>
            <w:r>
              <w:rPr>
                <w:rFonts w:hint="eastAsia" w:ascii="宋体" w:hAnsi="宋体" w:eastAsia="宋体" w:cs="宋体"/>
                <w:i w:val="0"/>
                <w:vanish/>
                <w:color w:val="000000"/>
                <w:kern w:val="0"/>
                <w:sz w:val="24"/>
                <w:szCs w:val="24"/>
                <w:u w:val="none"/>
                <w:lang w:val="en-US" w:eastAsia="zh-CN" w:bidi="ar"/>
              </w:rPr>
              <w:t>元</w:t>
            </w:r>
          </w:p>
        </w:tc>
      </w:tr>
      <w:tr>
        <w:tblPrEx>
          <w:tblCellMar>
            <w:top w:w="0" w:type="dxa"/>
            <w:left w:w="0" w:type="dxa"/>
            <w:bottom w:w="0" w:type="dxa"/>
            <w:right w:w="0" w:type="dxa"/>
          </w:tblCellMar>
        </w:tblPrEx>
        <w:trPr>
          <w:trHeight w:val="241" w:hRule="exact"/>
        </w:trPr>
        <w:tc>
          <w:tcPr>
            <w:tcW w:w="4554" w:type="dxa"/>
            <w:gridSpan w:val="3"/>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人员经费</w:t>
            </w:r>
          </w:p>
        </w:tc>
        <w:tc>
          <w:tcPr>
            <w:tcW w:w="9326" w:type="dxa"/>
            <w:gridSpan w:val="8"/>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公用经费</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科目编码</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科目名称</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default" w:ascii="Arial" w:hAnsi="Arial" w:eastAsia="宋体" w:cs="Arial"/>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科目编码</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科目名称</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default" w:ascii="Arial" w:hAnsi="Arial" w:eastAsia="宋体" w:cs="Arial"/>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科目编码</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科目名称</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金额</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9261883.86</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商品和服务支出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1231554.22</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资本性支出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rPr>
              <w:t>10190</w:t>
            </w:r>
            <w:r>
              <w:rPr>
                <w:rFonts w:hint="default" w:ascii="Arial" w:hAnsi="Arial" w:eastAsia="宋体" w:cs="Arial"/>
                <w:i w:val="0"/>
                <w:color w:val="000000"/>
                <w:sz w:val="15"/>
                <w:szCs w:val="15"/>
                <w:u w:val="none"/>
                <w:lang w:val="en"/>
              </w:rPr>
              <w:t>.00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基本工资</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rPr>
              <w:t>1850446</w:t>
            </w:r>
            <w:r>
              <w:rPr>
                <w:rFonts w:hint="default" w:ascii="Arial" w:hAnsi="Arial" w:eastAsia="宋体" w:cs="Arial"/>
                <w:i w:val="0"/>
                <w:color w:val="000000"/>
                <w:sz w:val="15"/>
                <w:szCs w:val="15"/>
                <w:u w:val="none"/>
                <w:lang w:val="en"/>
              </w:rPr>
              <w:t>.00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办公费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109373.74</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房屋建筑物购建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lang w:val="e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津贴补贴</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rPr>
              <w:t>2607511</w:t>
            </w:r>
            <w:r>
              <w:rPr>
                <w:rFonts w:hint="default" w:ascii="Arial" w:hAnsi="Arial" w:eastAsia="宋体" w:cs="Arial"/>
                <w:i w:val="0"/>
                <w:color w:val="000000"/>
                <w:sz w:val="15"/>
                <w:szCs w:val="15"/>
                <w:u w:val="none"/>
                <w:lang w:val="en"/>
              </w:rPr>
              <w:t>.00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印刷费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kern w:val="2"/>
                <w:sz w:val="15"/>
                <w:szCs w:val="15"/>
                <w:u w:val="none"/>
                <w:lang w:val="en" w:eastAsia="zh-CN" w:bidi="ar-SA"/>
              </w:rPr>
            </w:pPr>
            <w:r>
              <w:rPr>
                <w:rFonts w:hint="default" w:ascii="Arial" w:hAnsi="Arial" w:eastAsia="宋体" w:cs="Arial"/>
                <w:i w:val="0"/>
                <w:color w:val="000000"/>
                <w:sz w:val="15"/>
                <w:szCs w:val="15"/>
                <w:u w:val="none"/>
                <w:lang w:val="e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办公设备购置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rPr>
              <w:t>10190</w:t>
            </w:r>
            <w:r>
              <w:rPr>
                <w:rFonts w:hint="default" w:ascii="Arial" w:hAnsi="Arial" w:eastAsia="宋体" w:cs="Arial"/>
                <w:i w:val="0"/>
                <w:color w:val="000000"/>
                <w:sz w:val="15"/>
                <w:szCs w:val="15"/>
                <w:u w:val="none"/>
                <w:lang w:val="en"/>
              </w:rPr>
              <w:t>.00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奖金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rPr>
              <w:t>1267517</w:t>
            </w:r>
            <w:r>
              <w:rPr>
                <w:rFonts w:hint="default" w:ascii="Arial" w:hAnsi="Arial" w:eastAsia="宋体" w:cs="Arial"/>
                <w:i w:val="0"/>
                <w:color w:val="000000"/>
                <w:sz w:val="15"/>
                <w:szCs w:val="15"/>
                <w:u w:val="none"/>
                <w:lang w:val="en"/>
              </w:rPr>
              <w:t>.00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咨询费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kern w:val="2"/>
                <w:sz w:val="15"/>
                <w:szCs w:val="15"/>
                <w:u w:val="none"/>
                <w:lang w:val="en" w:eastAsia="zh-CN" w:bidi="ar-SA"/>
              </w:rPr>
            </w:pPr>
            <w:r>
              <w:rPr>
                <w:rFonts w:hint="default" w:ascii="Arial" w:hAnsi="Arial" w:eastAsia="宋体" w:cs="Arial"/>
                <w:i w:val="0"/>
                <w:color w:val="000000"/>
                <w:sz w:val="15"/>
                <w:szCs w:val="15"/>
                <w:u w:val="none"/>
                <w:lang w:val="e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专用设备购置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lang w:val="e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伙食补助费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rPr>
              <w:t>60000</w:t>
            </w:r>
            <w:r>
              <w:rPr>
                <w:rFonts w:hint="default" w:ascii="Arial" w:hAnsi="Arial" w:eastAsia="宋体" w:cs="Arial"/>
                <w:i w:val="0"/>
                <w:color w:val="000000"/>
                <w:sz w:val="15"/>
                <w:szCs w:val="15"/>
                <w:u w:val="none"/>
                <w:lang w:val="en"/>
              </w:rPr>
              <w:t>.00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手续费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kern w:val="2"/>
                <w:sz w:val="15"/>
                <w:szCs w:val="15"/>
                <w:u w:val="none"/>
                <w:lang w:val="en" w:eastAsia="zh-CN" w:bidi="ar-SA"/>
              </w:rPr>
            </w:pPr>
            <w:r>
              <w:rPr>
                <w:rFonts w:hint="default" w:ascii="Arial" w:hAnsi="Arial" w:eastAsia="宋体" w:cs="Arial"/>
                <w:i w:val="0"/>
                <w:color w:val="000000"/>
                <w:sz w:val="15"/>
                <w:szCs w:val="15"/>
                <w:u w:val="none"/>
                <w:lang w:val="e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基础设施建设</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kern w:val="2"/>
                <w:sz w:val="15"/>
                <w:szCs w:val="15"/>
                <w:u w:val="none"/>
                <w:lang w:val="en" w:eastAsia="zh-CN" w:bidi="ar-SA"/>
              </w:rPr>
            </w:pPr>
            <w:r>
              <w:rPr>
                <w:rFonts w:hint="default" w:ascii="Arial" w:hAnsi="Arial" w:eastAsia="宋体" w:cs="Arial"/>
                <w:i w:val="0"/>
                <w:color w:val="000000"/>
                <w:sz w:val="15"/>
                <w:szCs w:val="15"/>
                <w:u w:val="none"/>
                <w:lang w:val="e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绩效工资</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lang w:val="e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水费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rPr>
              <w:t>24088</w:t>
            </w:r>
            <w:r>
              <w:rPr>
                <w:rFonts w:hint="default" w:ascii="Arial" w:hAnsi="Arial" w:eastAsia="宋体" w:cs="Arial"/>
                <w:i w:val="0"/>
                <w:color w:val="000000"/>
                <w:sz w:val="15"/>
                <w:szCs w:val="15"/>
                <w:u w:val="none"/>
                <w:lang w:val="en"/>
              </w:rPr>
              <w:t>.00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大型修缮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kern w:val="2"/>
                <w:sz w:val="15"/>
                <w:szCs w:val="15"/>
                <w:u w:val="none"/>
                <w:lang w:val="en" w:eastAsia="zh-CN" w:bidi="ar-SA"/>
              </w:rPr>
            </w:pPr>
            <w:r>
              <w:rPr>
                <w:rFonts w:hint="default" w:ascii="Arial" w:hAnsi="Arial" w:eastAsia="宋体" w:cs="Arial"/>
                <w:i w:val="0"/>
                <w:color w:val="000000"/>
                <w:sz w:val="15"/>
                <w:szCs w:val="15"/>
                <w:u w:val="none"/>
                <w:lang w:val="e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机关事业单位基本养老保险缴费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597560.82</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rPr>
              <w:t>27316.8</w:t>
            </w:r>
            <w:r>
              <w:rPr>
                <w:rFonts w:hint="default" w:ascii="Arial" w:hAnsi="Arial" w:eastAsia="宋体" w:cs="Arial"/>
                <w:i w:val="0"/>
                <w:color w:val="000000"/>
                <w:sz w:val="15"/>
                <w:szCs w:val="15"/>
                <w:u w:val="none"/>
                <w:lang w:val="e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信息网络及软件购置更新</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kern w:val="2"/>
                <w:sz w:val="15"/>
                <w:szCs w:val="15"/>
                <w:u w:val="none"/>
                <w:lang w:val="en" w:eastAsia="zh-CN" w:bidi="ar-SA"/>
              </w:rPr>
            </w:pPr>
            <w:r>
              <w:rPr>
                <w:rFonts w:hint="default" w:ascii="Arial" w:hAnsi="Arial" w:eastAsia="宋体" w:cs="Arial"/>
                <w:i w:val="0"/>
                <w:color w:val="000000"/>
                <w:sz w:val="15"/>
                <w:szCs w:val="15"/>
                <w:u w:val="none"/>
                <w:lang w:val="e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职业年金缴费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853307.68</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邮电费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28028.14</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物资储备</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kern w:val="2"/>
                <w:sz w:val="15"/>
                <w:szCs w:val="15"/>
                <w:u w:val="none"/>
                <w:lang w:val="en" w:eastAsia="zh-CN" w:bidi="ar-SA"/>
              </w:rPr>
            </w:pPr>
            <w:r>
              <w:rPr>
                <w:rFonts w:hint="default" w:ascii="Arial" w:hAnsi="Arial" w:eastAsia="宋体" w:cs="Arial"/>
                <w:i w:val="0"/>
                <w:color w:val="000000"/>
                <w:sz w:val="15"/>
                <w:szCs w:val="15"/>
                <w:u w:val="none"/>
                <w:lang w:val="e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职工基本医疗保险缴费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rPr>
              <w:t>331071.3</w:t>
            </w:r>
            <w:r>
              <w:rPr>
                <w:rFonts w:hint="default" w:ascii="Arial" w:hAnsi="Arial" w:eastAsia="宋体" w:cs="Arial"/>
                <w:i w:val="0"/>
                <w:color w:val="000000"/>
                <w:sz w:val="15"/>
                <w:szCs w:val="15"/>
                <w:u w:val="none"/>
                <w:lang w:val="en"/>
              </w:rPr>
              <w:t>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取暖费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rPr>
              <w:t>536700</w:t>
            </w:r>
            <w:r>
              <w:rPr>
                <w:rFonts w:hint="default" w:ascii="Arial" w:hAnsi="Arial" w:eastAsia="宋体" w:cs="Arial"/>
                <w:i w:val="0"/>
                <w:color w:val="000000"/>
                <w:sz w:val="15"/>
                <w:szCs w:val="15"/>
                <w:u w:val="none"/>
                <w:lang w:val="en"/>
              </w:rPr>
              <w:t>.00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土地补偿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kern w:val="2"/>
                <w:sz w:val="15"/>
                <w:szCs w:val="15"/>
                <w:u w:val="none"/>
                <w:lang w:val="en" w:eastAsia="zh-CN" w:bidi="ar-SA"/>
              </w:rPr>
            </w:pPr>
            <w:r>
              <w:rPr>
                <w:rFonts w:hint="default" w:ascii="Arial" w:hAnsi="Arial" w:eastAsia="宋体" w:cs="Arial"/>
                <w:i w:val="0"/>
                <w:color w:val="000000"/>
                <w:sz w:val="15"/>
                <w:szCs w:val="15"/>
                <w:u w:val="none"/>
                <w:lang w:val="e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公务员医疗补助缴费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328002.95</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物业管理费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lang w:val="e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安置补助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kern w:val="2"/>
                <w:sz w:val="15"/>
                <w:szCs w:val="15"/>
                <w:u w:val="none"/>
                <w:lang w:val="en" w:eastAsia="zh-CN" w:bidi="ar-SA"/>
              </w:rPr>
            </w:pPr>
            <w:r>
              <w:rPr>
                <w:rFonts w:hint="default" w:ascii="Arial" w:hAnsi="Arial" w:eastAsia="宋体" w:cs="Arial"/>
                <w:i w:val="0"/>
                <w:color w:val="000000"/>
                <w:sz w:val="15"/>
                <w:szCs w:val="15"/>
                <w:u w:val="none"/>
                <w:lang w:val="e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其他社会保障缴费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23874.64</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差旅费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rPr>
              <w:t>58725</w:t>
            </w:r>
            <w:r>
              <w:rPr>
                <w:rFonts w:hint="default" w:ascii="Arial" w:hAnsi="Arial" w:eastAsia="宋体" w:cs="Arial"/>
                <w:i w:val="0"/>
                <w:color w:val="000000"/>
                <w:sz w:val="15"/>
                <w:szCs w:val="15"/>
                <w:u w:val="none"/>
                <w:lang w:val="en"/>
              </w:rPr>
              <w:t>.00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地上附着物和青苗补偿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kern w:val="2"/>
                <w:sz w:val="15"/>
                <w:szCs w:val="15"/>
                <w:u w:val="none"/>
                <w:lang w:val="en" w:eastAsia="zh-CN" w:bidi="ar-SA"/>
              </w:rPr>
            </w:pPr>
            <w:r>
              <w:rPr>
                <w:rFonts w:hint="default" w:ascii="Arial" w:hAnsi="Arial" w:eastAsia="宋体" w:cs="Arial"/>
                <w:i w:val="0"/>
                <w:color w:val="000000"/>
                <w:sz w:val="15"/>
                <w:szCs w:val="15"/>
                <w:u w:val="none"/>
                <w:lang w:val="e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住房公积金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rPr>
              <w:t>441526</w:t>
            </w:r>
            <w:r>
              <w:rPr>
                <w:rFonts w:hint="default" w:ascii="Arial" w:hAnsi="Arial" w:eastAsia="宋体" w:cs="Arial"/>
                <w:i w:val="0"/>
                <w:color w:val="000000"/>
                <w:sz w:val="15"/>
                <w:szCs w:val="15"/>
                <w:u w:val="none"/>
                <w:lang w:val="en"/>
              </w:rPr>
              <w:t>.00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因公出国（境）费用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lang w:val="e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拆迁补偿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kern w:val="2"/>
                <w:sz w:val="15"/>
                <w:szCs w:val="15"/>
                <w:u w:val="none"/>
                <w:lang w:val="en" w:eastAsia="zh-CN" w:bidi="ar-SA"/>
              </w:rPr>
            </w:pPr>
            <w:r>
              <w:rPr>
                <w:rFonts w:hint="default" w:ascii="Arial" w:hAnsi="Arial" w:eastAsia="宋体" w:cs="Arial"/>
                <w:i w:val="0"/>
                <w:color w:val="000000"/>
                <w:sz w:val="15"/>
                <w:szCs w:val="15"/>
                <w:u w:val="none"/>
                <w:lang w:val="e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医疗费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lang w:val="e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维修(护)费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rPr>
              <w:t>34957.7</w:t>
            </w:r>
            <w:r>
              <w:rPr>
                <w:rFonts w:hint="default" w:ascii="Arial" w:hAnsi="Arial" w:eastAsia="宋体" w:cs="Arial"/>
                <w:i w:val="0"/>
                <w:color w:val="000000"/>
                <w:sz w:val="15"/>
                <w:szCs w:val="15"/>
                <w:u w:val="none"/>
                <w:lang w:val="e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公务用车购置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kern w:val="2"/>
                <w:sz w:val="15"/>
                <w:szCs w:val="15"/>
                <w:u w:val="none"/>
                <w:lang w:val="en" w:eastAsia="zh-CN" w:bidi="ar-SA"/>
              </w:rPr>
            </w:pPr>
            <w:r>
              <w:rPr>
                <w:rFonts w:hint="default" w:ascii="Arial" w:hAnsi="Arial" w:eastAsia="宋体" w:cs="Arial"/>
                <w:i w:val="0"/>
                <w:color w:val="000000"/>
                <w:sz w:val="15"/>
                <w:szCs w:val="15"/>
                <w:u w:val="none"/>
                <w:lang w:val="e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901066.47</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租赁费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lang w:val="e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其他交通工具购置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kern w:val="2"/>
                <w:sz w:val="15"/>
                <w:szCs w:val="15"/>
                <w:u w:val="none"/>
                <w:lang w:val="en" w:eastAsia="zh-CN" w:bidi="ar-SA"/>
              </w:rPr>
            </w:pPr>
            <w:r>
              <w:rPr>
                <w:rFonts w:hint="default" w:ascii="Arial" w:hAnsi="Arial" w:eastAsia="宋体" w:cs="Arial"/>
                <w:i w:val="0"/>
                <w:color w:val="000000"/>
                <w:sz w:val="15"/>
                <w:szCs w:val="15"/>
                <w:u w:val="none"/>
                <w:lang w:val="e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rPr>
              <w:t>1184741</w:t>
            </w:r>
            <w:r>
              <w:rPr>
                <w:rFonts w:hint="default" w:ascii="Arial" w:hAnsi="Arial" w:eastAsia="宋体" w:cs="Arial"/>
                <w:i w:val="0"/>
                <w:color w:val="000000"/>
                <w:sz w:val="15"/>
                <w:szCs w:val="15"/>
                <w:u w:val="none"/>
                <w:lang w:val="en"/>
              </w:rPr>
              <w:t>.00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会议费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lang w:val="e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31021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文物和陈列品购置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kern w:val="2"/>
                <w:sz w:val="15"/>
                <w:szCs w:val="15"/>
                <w:u w:val="none"/>
                <w:lang w:val="en" w:eastAsia="zh-CN" w:bidi="ar-SA"/>
              </w:rPr>
            </w:pPr>
            <w:r>
              <w:rPr>
                <w:rFonts w:hint="default" w:ascii="Arial" w:hAnsi="Arial" w:eastAsia="宋体" w:cs="Arial"/>
                <w:i w:val="0"/>
                <w:color w:val="000000"/>
                <w:sz w:val="15"/>
                <w:szCs w:val="15"/>
                <w:u w:val="none"/>
                <w:lang w:val="e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离休费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lang w:val="e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培训费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rPr>
              <w:t>600</w:t>
            </w:r>
            <w:r>
              <w:rPr>
                <w:rFonts w:hint="default" w:ascii="Arial" w:hAnsi="Arial" w:eastAsia="宋体" w:cs="Arial"/>
                <w:i w:val="0"/>
                <w:color w:val="000000"/>
                <w:sz w:val="15"/>
                <w:szCs w:val="15"/>
                <w:u w:val="none"/>
                <w:lang w:val="en"/>
              </w:rPr>
              <w:t>.00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31022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无形资产购置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kern w:val="2"/>
                <w:sz w:val="15"/>
                <w:szCs w:val="15"/>
                <w:u w:val="none"/>
                <w:lang w:val="en" w:eastAsia="zh-CN" w:bidi="ar-SA"/>
              </w:rPr>
            </w:pPr>
            <w:r>
              <w:rPr>
                <w:rFonts w:hint="default" w:ascii="Arial" w:hAnsi="Arial" w:eastAsia="宋体" w:cs="Arial"/>
                <w:i w:val="0"/>
                <w:color w:val="000000"/>
                <w:sz w:val="15"/>
                <w:szCs w:val="15"/>
                <w:u w:val="none"/>
                <w:lang w:val="e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退休费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rPr>
              <w:t>402521</w:t>
            </w:r>
            <w:r>
              <w:rPr>
                <w:rFonts w:hint="default" w:ascii="Arial" w:hAnsi="Arial" w:eastAsia="宋体" w:cs="Arial"/>
                <w:i w:val="0"/>
                <w:color w:val="000000"/>
                <w:sz w:val="15"/>
                <w:szCs w:val="15"/>
                <w:u w:val="none"/>
                <w:lang w:val="en"/>
              </w:rPr>
              <w:t>.00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公务接待费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kern w:val="2"/>
                <w:sz w:val="15"/>
                <w:szCs w:val="15"/>
                <w:u w:val="none"/>
                <w:lang w:val="en" w:eastAsia="zh-CN" w:bidi="ar-SA"/>
              </w:rPr>
            </w:pPr>
            <w:r>
              <w:rPr>
                <w:rFonts w:hint="default" w:ascii="Arial" w:hAnsi="Arial" w:eastAsia="宋体" w:cs="Arial"/>
                <w:i w:val="0"/>
                <w:color w:val="000000"/>
                <w:sz w:val="15"/>
                <w:szCs w:val="15"/>
                <w:u w:val="none"/>
                <w:lang w:val="e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其他资本性支出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kern w:val="2"/>
                <w:sz w:val="15"/>
                <w:szCs w:val="15"/>
                <w:u w:val="none"/>
                <w:lang w:val="en" w:eastAsia="zh-CN" w:bidi="ar-SA"/>
              </w:rPr>
            </w:pPr>
            <w:r>
              <w:rPr>
                <w:rFonts w:hint="default" w:ascii="Arial" w:hAnsi="Arial" w:eastAsia="宋体" w:cs="Arial"/>
                <w:i w:val="0"/>
                <w:color w:val="000000"/>
                <w:sz w:val="15"/>
                <w:szCs w:val="15"/>
                <w:u w:val="none"/>
                <w:lang w:val="e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退职（役）费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lang w:val="e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专用材料费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kern w:val="2"/>
                <w:sz w:val="15"/>
                <w:szCs w:val="15"/>
                <w:u w:val="none"/>
                <w:lang w:val="en" w:eastAsia="zh-CN" w:bidi="ar-SA"/>
              </w:rPr>
            </w:pPr>
            <w:r>
              <w:rPr>
                <w:rFonts w:hint="default" w:ascii="Arial" w:hAnsi="Arial" w:eastAsia="宋体" w:cs="Arial"/>
                <w:i w:val="0"/>
                <w:color w:val="000000"/>
                <w:sz w:val="15"/>
                <w:szCs w:val="15"/>
                <w:u w:val="none"/>
                <w:lang w:val="e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eastAsia="zh-CN"/>
              </w:rPr>
            </w:pPr>
            <w:r>
              <w:rPr>
                <w:rFonts w:hint="eastAsia" w:ascii="宋体" w:hAnsi="宋体" w:eastAsia="宋体" w:cs="宋体"/>
                <w:i w:val="0"/>
                <w:color w:val="000000"/>
                <w:sz w:val="15"/>
                <w:szCs w:val="15"/>
                <w:u w:val="none"/>
                <w:lang w:eastAsia="zh-CN"/>
              </w:rPr>
              <w:t>对企业补助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kern w:val="2"/>
                <w:sz w:val="15"/>
                <w:szCs w:val="15"/>
                <w:u w:val="none"/>
                <w:lang w:val="en" w:eastAsia="zh-CN" w:bidi="ar-SA"/>
              </w:rPr>
            </w:pPr>
            <w:r>
              <w:rPr>
                <w:rFonts w:hint="default" w:ascii="Arial" w:hAnsi="Arial" w:eastAsia="宋体" w:cs="Arial"/>
                <w:i w:val="0"/>
                <w:color w:val="000000"/>
                <w:sz w:val="15"/>
                <w:szCs w:val="15"/>
                <w:u w:val="none"/>
                <w:lang w:val="e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抚恤金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rPr>
              <w:t>750300</w:t>
            </w:r>
            <w:r>
              <w:rPr>
                <w:rFonts w:hint="default" w:ascii="Arial" w:hAnsi="Arial" w:eastAsia="宋体" w:cs="Arial"/>
                <w:i w:val="0"/>
                <w:color w:val="000000"/>
                <w:sz w:val="15"/>
                <w:szCs w:val="15"/>
                <w:u w:val="none"/>
                <w:lang w:val="en"/>
              </w:rPr>
              <w:t>.00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被装购置费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kern w:val="2"/>
                <w:sz w:val="15"/>
                <w:szCs w:val="15"/>
                <w:u w:val="none"/>
                <w:lang w:val="en" w:eastAsia="zh-CN" w:bidi="ar-SA"/>
              </w:rPr>
            </w:pPr>
            <w:r>
              <w:rPr>
                <w:rFonts w:hint="default" w:ascii="Arial" w:hAnsi="Arial" w:eastAsia="宋体" w:cs="Arial"/>
                <w:i w:val="0"/>
                <w:color w:val="000000"/>
                <w:sz w:val="15"/>
                <w:szCs w:val="15"/>
                <w:u w:val="none"/>
                <w:lang w:val="e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资本金注入</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kern w:val="2"/>
                <w:sz w:val="15"/>
                <w:szCs w:val="15"/>
                <w:u w:val="none"/>
                <w:lang w:val="en" w:eastAsia="zh-CN" w:bidi="ar-SA"/>
              </w:rPr>
            </w:pPr>
            <w:r>
              <w:rPr>
                <w:rFonts w:hint="default" w:ascii="Arial" w:hAnsi="Arial" w:eastAsia="宋体" w:cs="Arial"/>
                <w:i w:val="0"/>
                <w:color w:val="000000"/>
                <w:sz w:val="15"/>
                <w:szCs w:val="15"/>
                <w:u w:val="none"/>
                <w:lang w:val="e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30305</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生活补助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rPr>
              <w:t>31920</w:t>
            </w:r>
            <w:r>
              <w:rPr>
                <w:rFonts w:hint="default" w:ascii="Arial" w:hAnsi="Arial" w:eastAsia="宋体" w:cs="Arial"/>
                <w:i w:val="0"/>
                <w:color w:val="000000"/>
                <w:sz w:val="15"/>
                <w:szCs w:val="15"/>
                <w:u w:val="none"/>
                <w:lang w:val="en"/>
              </w:rPr>
              <w:t>.00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专用燃料费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lang w:val="e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政府投资基金股权投资</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Arial" w:hAnsi="Arial" w:eastAsia="宋体" w:cs="Arial"/>
                <w:i w:val="0"/>
                <w:color w:val="000000"/>
                <w:kern w:val="2"/>
                <w:sz w:val="15"/>
                <w:szCs w:val="15"/>
                <w:u w:val="none"/>
                <w:lang w:val="en-US" w:eastAsia="zh-CN" w:bidi="ar-SA"/>
              </w:rPr>
            </w:pPr>
            <w:r>
              <w:rPr>
                <w:rFonts w:hint="default" w:ascii="Arial" w:hAnsi="Arial" w:eastAsia="宋体" w:cs="Arial"/>
                <w:i w:val="0"/>
                <w:color w:val="000000"/>
                <w:sz w:val="15"/>
                <w:szCs w:val="15"/>
                <w:u w:val="none"/>
                <w:lang w:val="e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救济费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lang w:val="e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劳务费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rPr>
              <w:t>135508.4</w:t>
            </w:r>
            <w:r>
              <w:rPr>
                <w:rFonts w:hint="default" w:ascii="Arial" w:hAnsi="Arial" w:eastAsia="宋体" w:cs="Arial"/>
                <w:i w:val="0"/>
                <w:color w:val="000000"/>
                <w:sz w:val="15"/>
                <w:szCs w:val="15"/>
                <w:u w:val="none"/>
                <w:lang w:val="e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31204 </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费用补贴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kern w:val="2"/>
                <w:sz w:val="15"/>
                <w:szCs w:val="15"/>
                <w:u w:val="none"/>
                <w:lang w:val="en" w:eastAsia="zh-CN" w:bidi="ar-SA"/>
              </w:rPr>
            </w:pPr>
            <w:r>
              <w:rPr>
                <w:rFonts w:hint="default" w:ascii="Arial" w:hAnsi="Arial" w:eastAsia="宋体" w:cs="Arial"/>
                <w:i w:val="0"/>
                <w:color w:val="000000"/>
                <w:sz w:val="15"/>
                <w:szCs w:val="15"/>
                <w:u w:val="none"/>
                <w:lang w:val="e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医疗费补助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lang w:val="e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委托业务费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lang w:val="e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利息补贴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kern w:val="2"/>
                <w:sz w:val="15"/>
                <w:szCs w:val="15"/>
                <w:u w:val="none"/>
                <w:lang w:val="en" w:eastAsia="zh-CN" w:bidi="ar-SA"/>
              </w:rPr>
            </w:pPr>
            <w:r>
              <w:rPr>
                <w:rFonts w:hint="default" w:ascii="Arial" w:hAnsi="Arial" w:eastAsia="宋体" w:cs="Arial"/>
                <w:i w:val="0"/>
                <w:color w:val="000000"/>
                <w:sz w:val="15"/>
                <w:szCs w:val="15"/>
                <w:u w:val="none"/>
                <w:lang w:val="e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助学金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lang w:val="e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工会经费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rPr>
              <w:t>40221</w:t>
            </w:r>
            <w:r>
              <w:rPr>
                <w:rFonts w:hint="default" w:ascii="Arial" w:hAnsi="Arial" w:eastAsia="宋体" w:cs="Arial"/>
                <w:i w:val="0"/>
                <w:color w:val="000000"/>
                <w:sz w:val="15"/>
                <w:szCs w:val="15"/>
                <w:u w:val="none"/>
                <w:lang w:val="en"/>
              </w:rPr>
              <w:t>.00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其他对企业补助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kern w:val="2"/>
                <w:sz w:val="15"/>
                <w:szCs w:val="15"/>
                <w:u w:val="none"/>
                <w:lang w:val="en" w:eastAsia="zh-CN" w:bidi="ar-SA"/>
              </w:rPr>
            </w:pPr>
            <w:r>
              <w:rPr>
                <w:rFonts w:hint="default" w:ascii="Arial" w:hAnsi="Arial" w:eastAsia="宋体" w:cs="Arial"/>
                <w:i w:val="0"/>
                <w:color w:val="000000"/>
                <w:sz w:val="15"/>
                <w:szCs w:val="15"/>
                <w:u w:val="none"/>
                <w:lang w:val="e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奖励金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lang w:val="e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福利费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lang w:val="e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其他支出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kern w:val="2"/>
                <w:sz w:val="15"/>
                <w:szCs w:val="15"/>
                <w:u w:val="none"/>
                <w:lang w:val="en" w:eastAsia="zh-CN" w:bidi="ar-SA"/>
              </w:rPr>
            </w:pPr>
            <w:r>
              <w:rPr>
                <w:rFonts w:hint="default" w:ascii="Arial" w:hAnsi="Arial" w:eastAsia="宋体" w:cs="Arial"/>
                <w:i w:val="0"/>
                <w:color w:val="000000"/>
                <w:sz w:val="15"/>
                <w:szCs w:val="15"/>
                <w:u w:val="none"/>
                <w:lang w:val="e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ind w:firstLine="150" w:firstLineChars="10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个人农业生产补贴</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lang w:val="e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30231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公务用车运行维护费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30304.77</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赠与</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kern w:val="2"/>
                <w:sz w:val="15"/>
                <w:szCs w:val="15"/>
                <w:u w:val="none"/>
                <w:lang w:val="en" w:eastAsia="zh-CN" w:bidi="ar-SA"/>
              </w:rPr>
            </w:pPr>
            <w:r>
              <w:rPr>
                <w:rFonts w:hint="default" w:ascii="Arial" w:hAnsi="Arial" w:eastAsia="宋体" w:cs="Arial"/>
                <w:i w:val="0"/>
                <w:color w:val="000000"/>
                <w:sz w:val="15"/>
                <w:szCs w:val="15"/>
                <w:u w:val="none"/>
                <w:lang w:val="e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30311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 xml:space="preserve">  代缴社会保险费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lang w:val="e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30239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其他交通费用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rPr>
              <w:t>99826</w:t>
            </w:r>
            <w:r>
              <w:rPr>
                <w:rFonts w:hint="default" w:ascii="Arial" w:hAnsi="Arial" w:eastAsia="宋体" w:cs="Arial"/>
                <w:i w:val="0"/>
                <w:color w:val="000000"/>
                <w:sz w:val="15"/>
                <w:szCs w:val="15"/>
                <w:u w:val="none"/>
                <w:lang w:val="en"/>
              </w:rPr>
              <w:t>.00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国家赔偿费用支出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kern w:val="2"/>
                <w:sz w:val="15"/>
                <w:szCs w:val="15"/>
                <w:u w:val="none"/>
                <w:lang w:val="en" w:eastAsia="zh-CN" w:bidi="ar-SA"/>
              </w:rPr>
            </w:pPr>
            <w:r>
              <w:rPr>
                <w:rFonts w:hint="default" w:ascii="Arial" w:hAnsi="Arial" w:eastAsia="宋体" w:cs="Arial"/>
                <w:i w:val="0"/>
                <w:color w:val="000000"/>
                <w:sz w:val="15"/>
                <w:szCs w:val="15"/>
                <w:u w:val="none"/>
                <w:lang w:val="en"/>
              </w:rPr>
              <w:t>0.00</w:t>
            </w:r>
          </w:p>
        </w:tc>
      </w:tr>
      <w:tr>
        <w:tblPrEx>
          <w:tblCellMar>
            <w:top w:w="0" w:type="dxa"/>
            <w:left w:w="0" w:type="dxa"/>
            <w:bottom w:w="0" w:type="dxa"/>
            <w:right w:w="0" w:type="dxa"/>
          </w:tblCellMar>
        </w:tblPrEx>
        <w:trPr>
          <w:cantSplit/>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lang w:val="en-US" w:eastAsia="zh-CN"/>
              </w:rPr>
              <w:t>30399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sz w:val="15"/>
                <w:szCs w:val="15"/>
                <w:u w:val="none"/>
                <w:lang w:val="en-US" w:eastAsia="zh-CN"/>
              </w:rPr>
              <w:t xml:space="preserve">  </w:t>
            </w:r>
            <w:r>
              <w:rPr>
                <w:rFonts w:hint="eastAsia" w:ascii="宋体" w:hAnsi="宋体" w:eastAsia="宋体" w:cs="宋体"/>
                <w:i w:val="0"/>
                <w:color w:val="000000"/>
                <w:sz w:val="15"/>
                <w:szCs w:val="15"/>
                <w:u w:val="none"/>
                <w:lang w:eastAsia="zh-CN"/>
              </w:rPr>
              <w:t>其他对个人和家庭的补助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lang w:val="e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30240</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税金及附加费用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lang w:val="e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left"/>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对民间非营利组织和群众性自治组织补贴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kern w:val="2"/>
                <w:sz w:val="15"/>
                <w:szCs w:val="15"/>
                <w:u w:val="none"/>
                <w:lang w:val="en" w:eastAsia="zh-CN" w:bidi="ar-SA"/>
              </w:rPr>
            </w:pPr>
            <w:r>
              <w:rPr>
                <w:rFonts w:hint="default" w:ascii="Arial" w:hAnsi="Arial" w:eastAsia="宋体" w:cs="Arial"/>
                <w:i w:val="0"/>
                <w:color w:val="000000"/>
                <w:sz w:val="15"/>
                <w:szCs w:val="15"/>
                <w:u w:val="none"/>
                <w:lang w:val="e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30299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其他商品服务支出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105904.67</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lang w:val="en-US" w:eastAsia="zh-CN"/>
              </w:rPr>
              <w:t>39999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lang w:val="en-US" w:eastAsia="zh-CN"/>
              </w:rPr>
              <w:t xml:space="preserve">  其他支出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kern w:val="2"/>
                <w:sz w:val="15"/>
                <w:szCs w:val="15"/>
                <w:u w:val="none"/>
                <w:lang w:val="en" w:eastAsia="zh-CN" w:bidi="ar-SA"/>
              </w:rPr>
            </w:pPr>
            <w:r>
              <w:rPr>
                <w:rFonts w:hint="default" w:ascii="Arial" w:hAnsi="Arial" w:eastAsia="宋体" w:cs="Arial"/>
                <w:i w:val="0"/>
                <w:color w:val="000000"/>
                <w:sz w:val="15"/>
                <w:szCs w:val="15"/>
                <w:u w:val="none"/>
                <w:lang w:val="e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债务利息及费用支出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kern w:val="2"/>
                <w:sz w:val="15"/>
                <w:szCs w:val="15"/>
                <w:u w:val="none"/>
                <w:lang w:val="en" w:eastAsia="zh-CN" w:bidi="ar-SA"/>
              </w:rPr>
            </w:pPr>
            <w:r>
              <w:rPr>
                <w:rFonts w:hint="default" w:ascii="Arial" w:hAnsi="Arial" w:eastAsia="宋体" w:cs="Arial"/>
                <w:i w:val="0"/>
                <w:color w:val="000000"/>
                <w:sz w:val="15"/>
                <w:szCs w:val="15"/>
                <w:u w:val="none"/>
                <w:lang w:val="e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kern w:val="2"/>
                <w:sz w:val="15"/>
                <w:szCs w:val="15"/>
                <w:u w:val="none"/>
                <w:lang w:val="en" w:eastAsia="zh-CN" w:bidi="ar-SA"/>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国内债务付息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kern w:val="2"/>
                <w:sz w:val="15"/>
                <w:szCs w:val="15"/>
                <w:u w:val="none"/>
                <w:lang w:val="en" w:eastAsia="zh-CN" w:bidi="ar-SA"/>
              </w:rPr>
            </w:pPr>
            <w:r>
              <w:rPr>
                <w:rFonts w:hint="default" w:ascii="Arial" w:hAnsi="Arial" w:eastAsia="宋体" w:cs="Arial"/>
                <w:i w:val="0"/>
                <w:color w:val="000000"/>
                <w:sz w:val="15"/>
                <w:szCs w:val="15"/>
                <w:u w:val="none"/>
                <w:lang w:val="e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国外债务付息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kern w:val="2"/>
                <w:sz w:val="15"/>
                <w:szCs w:val="15"/>
                <w:u w:val="none"/>
                <w:lang w:val="en" w:eastAsia="zh-CN" w:bidi="ar-SA"/>
              </w:rPr>
            </w:pPr>
            <w:r>
              <w:rPr>
                <w:rFonts w:hint="default" w:ascii="Arial" w:hAnsi="Arial" w:eastAsia="宋体" w:cs="Arial"/>
                <w:i w:val="0"/>
                <w:color w:val="000000"/>
                <w:sz w:val="15"/>
                <w:szCs w:val="15"/>
                <w:u w:val="none"/>
                <w:lang w:val="e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30703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国内债务发行费用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lang w:val="e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30704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国外债务发行费用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lang w:val="e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人员经费合计</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right"/>
              <w:textAlignment w:val="center"/>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10446624.86</w:t>
            </w:r>
          </w:p>
        </w:tc>
        <w:tc>
          <w:tcPr>
            <w:tcW w:w="8280"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公用经费合计</w:t>
            </w:r>
          </w:p>
        </w:tc>
        <w:tc>
          <w:tcPr>
            <w:tcW w:w="10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
              </w:rPr>
            </w:pPr>
            <w:r>
              <w:rPr>
                <w:rFonts w:hint="default" w:ascii="Arial" w:hAnsi="Arial" w:eastAsia="宋体" w:cs="Arial"/>
                <w:i w:val="0"/>
                <w:color w:val="000000"/>
                <w:sz w:val="15"/>
                <w:szCs w:val="15"/>
                <w:u w:val="none"/>
                <w:lang w:val="en"/>
              </w:rPr>
              <w:t>1241744.22</w:t>
            </w:r>
          </w:p>
        </w:tc>
      </w:tr>
      <w:tr>
        <w:tblPrEx>
          <w:tblCellMar>
            <w:top w:w="0" w:type="dxa"/>
            <w:left w:w="0" w:type="dxa"/>
            <w:bottom w:w="0" w:type="dxa"/>
            <w:right w:w="0" w:type="dxa"/>
          </w:tblCellMar>
        </w:tblPrEx>
        <w:trPr>
          <w:trHeight w:val="28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合       计</w:t>
            </w:r>
          </w:p>
        </w:tc>
        <w:tc>
          <w:tcPr>
            <w:tcW w:w="10492"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cs="Arial"/>
                <w:sz w:val="15"/>
                <w:szCs w:val="15"/>
                <w:lang w:val="en"/>
              </w:rPr>
            </w:pPr>
            <w:r>
              <w:rPr>
                <w:rFonts w:hint="default" w:ascii="Arial" w:hAnsi="Arial" w:cs="Arial"/>
                <w:sz w:val="15"/>
                <w:szCs w:val="15"/>
                <w:lang w:val="en"/>
              </w:rPr>
              <w:t>11688369.08</w:t>
            </w:r>
          </w:p>
        </w:tc>
      </w:tr>
      <w:tr>
        <w:tblPrEx>
          <w:tblCellMar>
            <w:top w:w="0" w:type="dxa"/>
            <w:left w:w="0" w:type="dxa"/>
            <w:bottom w:w="0" w:type="dxa"/>
            <w:right w:w="0" w:type="dxa"/>
          </w:tblCellMar>
        </w:tblPrEx>
        <w:trPr>
          <w:trHeight w:val="451" w:hRule="exact"/>
        </w:trPr>
        <w:tc>
          <w:tcPr>
            <w:tcW w:w="13880" w:type="dxa"/>
            <w:gridSpan w:val="11"/>
            <w:tcBorders>
              <w:top w:val="single" w:color="auto" w:sz="4" w:space="0"/>
              <w:left w:val="nil"/>
              <w:bottom w:val="nil"/>
              <w:right w:val="nil"/>
            </w:tcBorders>
            <w:shd w:val="clear" w:color="auto" w:fill="auto"/>
            <w:tcMar>
              <w:top w:w="12" w:type="dxa"/>
              <w:left w:w="12" w:type="dxa"/>
              <w:right w:w="12" w:type="dxa"/>
            </w:tcMar>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15"/>
                <w:szCs w:val="15"/>
              </w:rPr>
            </w:pPr>
            <w:r>
              <w:rPr>
                <w:rFonts w:hint="eastAsia" w:ascii="宋体" w:hAnsi="宋体" w:cs="Arial"/>
                <w:color w:val="000000"/>
                <w:kern w:val="0"/>
                <w:sz w:val="15"/>
                <w:szCs w:val="15"/>
              </w:rPr>
              <w:t>注：本表反映部门本年度一般公共预算财政拨款基本支出</w:t>
            </w:r>
            <w:r>
              <w:rPr>
                <w:rFonts w:hint="eastAsia" w:ascii="宋体" w:hAnsi="宋体" w:cs="Arial"/>
                <w:color w:val="000000"/>
                <w:kern w:val="0"/>
                <w:sz w:val="15"/>
                <w:szCs w:val="15"/>
                <w:lang w:eastAsia="zh-CN"/>
              </w:rPr>
              <w:t>明细</w:t>
            </w:r>
            <w:r>
              <w:rPr>
                <w:rFonts w:hint="eastAsia" w:ascii="宋体" w:hAnsi="宋体" w:cs="Arial"/>
                <w:color w:val="000000"/>
                <w:kern w:val="0"/>
                <w:sz w:val="15"/>
                <w:szCs w:val="15"/>
              </w:rPr>
              <w:t>情况，数据取自财决08-1表</w:t>
            </w:r>
          </w:p>
          <w:p>
            <w:pPr>
              <w:jc w:val="both"/>
              <w:rPr>
                <w:rFonts w:hint="eastAsia" w:ascii="Arial" w:hAnsi="Arial" w:cs="Arial" w:eastAsiaTheme="minorEastAsia"/>
                <w:sz w:val="15"/>
                <w:szCs w:val="15"/>
                <w:lang w:eastAsia="zh-CN"/>
              </w:rPr>
            </w:pPr>
          </w:p>
        </w:tc>
      </w:tr>
    </w:tbl>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tabs>
          <w:tab w:val="left" w:pos="1237"/>
        </w:tabs>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r>
        <w:rPr>
          <w:rFonts w:hint="eastAsia" w:cstheme="minorBidi"/>
          <w:kern w:val="2"/>
          <w:sz w:val="21"/>
          <w:szCs w:val="24"/>
          <w:lang w:val="en-US" w:eastAsia="zh-CN" w:bidi="ar-SA"/>
        </w:rPr>
        <w:t>注：本表反映部门本年度一般公共预算财政拨款基本支出情况，按经济分类填列到款级科目，数据取自财决08-1表</w:t>
      </w:r>
    </w:p>
    <w:p>
      <w:pPr>
        <w:tabs>
          <w:tab w:val="left" w:pos="1237"/>
        </w:tabs>
        <w:jc w:val="left"/>
        <w:rPr>
          <w:rFonts w:hint="eastAsia" w:cstheme="minorBidi"/>
          <w:kern w:val="2"/>
          <w:sz w:val="21"/>
          <w:szCs w:val="24"/>
          <w:lang w:val="en-US" w:eastAsia="zh-CN" w:bidi="ar-SA"/>
        </w:rPr>
      </w:pPr>
    </w:p>
    <w:tbl>
      <w:tblPr>
        <w:tblStyle w:val="8"/>
        <w:tblW w:w="15199" w:type="dxa"/>
        <w:jc w:val="center"/>
        <w:tblLayout w:type="fixed"/>
        <w:tblCellMar>
          <w:top w:w="0" w:type="dxa"/>
          <w:left w:w="108" w:type="dxa"/>
          <w:bottom w:w="0" w:type="dxa"/>
          <w:right w:w="108" w:type="dxa"/>
        </w:tblCellMar>
      </w:tblPr>
      <w:tblGrid>
        <w:gridCol w:w="1133"/>
        <w:gridCol w:w="797"/>
        <w:gridCol w:w="446"/>
        <w:gridCol w:w="687"/>
        <w:gridCol w:w="90"/>
        <w:gridCol w:w="1408"/>
        <w:gridCol w:w="120"/>
        <w:gridCol w:w="1637"/>
        <w:gridCol w:w="1139"/>
        <w:gridCol w:w="816"/>
        <w:gridCol w:w="338"/>
        <w:gridCol w:w="711"/>
        <w:gridCol w:w="201"/>
        <w:gridCol w:w="641"/>
        <w:gridCol w:w="559"/>
        <w:gridCol w:w="1059"/>
        <w:gridCol w:w="567"/>
        <w:gridCol w:w="1051"/>
        <w:gridCol w:w="530"/>
        <w:gridCol w:w="1269"/>
      </w:tblGrid>
      <w:tr>
        <w:tblPrEx>
          <w:tblCellMar>
            <w:top w:w="0" w:type="dxa"/>
            <w:left w:w="108" w:type="dxa"/>
            <w:bottom w:w="0" w:type="dxa"/>
            <w:right w:w="108" w:type="dxa"/>
          </w:tblCellMar>
        </w:tblPrEx>
        <w:trPr>
          <w:trHeight w:val="1215" w:hRule="atLeast"/>
          <w:jc w:val="center"/>
        </w:trPr>
        <w:tc>
          <w:tcPr>
            <w:tcW w:w="15199" w:type="dxa"/>
            <w:gridSpan w:val="20"/>
            <w:tcBorders>
              <w:top w:val="nil"/>
              <w:left w:val="nil"/>
              <w:bottom w:val="nil"/>
              <w:right w:val="nil"/>
            </w:tcBorders>
            <w:shd w:val="clear" w:color="auto" w:fill="auto"/>
            <w:vAlign w:val="bottom"/>
          </w:tcPr>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13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8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3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1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rPr>
          <w:trHeight w:val="300" w:hRule="atLeast"/>
          <w:jc w:val="center"/>
        </w:trPr>
        <w:tc>
          <w:tcPr>
            <w:tcW w:w="4681" w:type="dxa"/>
            <w:gridSpan w:val="7"/>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公开部门：宁夏盐池县文化旅游广电局</w:t>
            </w: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39"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81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rPr>
          <w:trHeight w:val="510" w:hRule="atLeast"/>
          <w:jc w:val="center"/>
        </w:trPr>
        <w:tc>
          <w:tcPr>
            <w:tcW w:w="745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r>
              <w:rPr>
                <w:rFonts w:hint="eastAsia" w:ascii="宋体" w:hAnsi="宋体" w:cs="Arial"/>
                <w:color w:val="000000"/>
                <w:kern w:val="0"/>
                <w:sz w:val="22"/>
                <w:szCs w:val="22"/>
                <w:lang w:val="en-US" w:eastAsia="zh-CN"/>
              </w:rPr>
              <w:t>21</w:t>
            </w:r>
            <w:r>
              <w:rPr>
                <w:rFonts w:hint="eastAsia" w:ascii="宋体" w:hAnsi="宋体" w:cs="Arial"/>
                <w:color w:val="000000"/>
                <w:kern w:val="0"/>
                <w:sz w:val="22"/>
                <w:szCs w:val="22"/>
              </w:rPr>
              <w:t>年度预算数</w:t>
            </w:r>
          </w:p>
        </w:tc>
        <w:tc>
          <w:tcPr>
            <w:tcW w:w="7742"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r>
              <w:rPr>
                <w:rFonts w:hint="eastAsia" w:ascii="宋体" w:hAnsi="宋体" w:cs="Arial"/>
                <w:color w:val="000000"/>
                <w:kern w:val="0"/>
                <w:sz w:val="22"/>
                <w:szCs w:val="22"/>
                <w:lang w:val="en-US" w:eastAsia="zh-CN"/>
              </w:rPr>
              <w:t>21</w:t>
            </w:r>
            <w:r>
              <w:rPr>
                <w:rFonts w:hint="eastAsia" w:ascii="宋体" w:hAnsi="宋体" w:cs="Arial"/>
                <w:color w:val="000000"/>
                <w:kern w:val="0"/>
                <w:sz w:val="22"/>
                <w:szCs w:val="22"/>
              </w:rPr>
              <w:t>年度决算数</w:t>
            </w:r>
          </w:p>
        </w:tc>
      </w:tr>
      <w:tr>
        <w:tblPrEx>
          <w:tblCellMar>
            <w:top w:w="0" w:type="dxa"/>
            <w:left w:w="108" w:type="dxa"/>
            <w:bottom w:w="0" w:type="dxa"/>
            <w:right w:w="108" w:type="dxa"/>
          </w:tblCellMar>
        </w:tblPrEx>
        <w:trPr>
          <w:trHeight w:val="570" w:hRule="atLeast"/>
          <w:jc w:val="center"/>
        </w:trPr>
        <w:tc>
          <w:tcPr>
            <w:tcW w:w="113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79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4388"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13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154"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912"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4407"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w:t>
            </w:r>
            <w:bookmarkStart w:id="0" w:name="_GoBack"/>
            <w:bookmarkEnd w:id="0"/>
            <w:r>
              <w:rPr>
                <w:rFonts w:hint="eastAsia" w:ascii="宋体" w:hAnsi="宋体" w:cs="Arial"/>
                <w:color w:val="000000"/>
                <w:kern w:val="0"/>
                <w:sz w:val="22"/>
                <w:szCs w:val="22"/>
              </w:rPr>
              <w:t>用车购置及运行费</w:t>
            </w:r>
          </w:p>
        </w:tc>
        <w:tc>
          <w:tcPr>
            <w:tcW w:w="126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CellMar>
            <w:top w:w="0" w:type="dxa"/>
            <w:left w:w="108" w:type="dxa"/>
            <w:bottom w:w="0" w:type="dxa"/>
            <w:right w:w="108" w:type="dxa"/>
          </w:tblCellMar>
        </w:tblPrEx>
        <w:trPr>
          <w:trHeight w:val="555" w:hRule="atLeast"/>
          <w:jc w:val="center"/>
        </w:trPr>
        <w:tc>
          <w:tcPr>
            <w:tcW w:w="1133"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9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223"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4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75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13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154"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912"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20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62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58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26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15" w:hRule="atLeast"/>
          <w:jc w:val="center"/>
        </w:trPr>
        <w:tc>
          <w:tcPr>
            <w:tcW w:w="11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7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23"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4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75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1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15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91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20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62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58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2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975" w:hRule="atLeast"/>
          <w:jc w:val="center"/>
        </w:trPr>
        <w:tc>
          <w:tcPr>
            <w:tcW w:w="11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color w:val="000000"/>
                <w:kern w:val="0"/>
                <w:sz w:val="22"/>
                <w:szCs w:val="22"/>
                <w:lang w:val="en"/>
              </w:rPr>
            </w:pPr>
            <w:r>
              <w:rPr>
                <w:rFonts w:hint="default" w:ascii="宋体" w:hAnsi="宋体" w:cs="Arial"/>
                <w:color w:val="000000"/>
                <w:kern w:val="0"/>
                <w:sz w:val="22"/>
                <w:szCs w:val="22"/>
                <w:lang w:val="en"/>
              </w:rPr>
              <w:t>93000.00</w:t>
            </w:r>
          </w:p>
        </w:tc>
        <w:tc>
          <w:tcPr>
            <w:tcW w:w="79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Arial"/>
                <w:color w:val="000000"/>
                <w:kern w:val="0"/>
                <w:sz w:val="22"/>
                <w:szCs w:val="22"/>
                <w:lang w:val="en"/>
              </w:rPr>
            </w:pPr>
            <w:r>
              <w:rPr>
                <w:rFonts w:hint="default" w:ascii="宋体" w:hAnsi="宋体" w:cs="Arial"/>
                <w:color w:val="000000"/>
                <w:kern w:val="0"/>
                <w:sz w:val="22"/>
                <w:szCs w:val="22"/>
                <w:lang w:val="en"/>
              </w:rPr>
              <w:t>0.00</w:t>
            </w:r>
          </w:p>
        </w:tc>
        <w:tc>
          <w:tcPr>
            <w:tcW w:w="1223" w:type="dxa"/>
            <w:gridSpan w:val="3"/>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Arial"/>
                <w:color w:val="000000"/>
                <w:kern w:val="0"/>
                <w:sz w:val="22"/>
                <w:szCs w:val="22"/>
                <w:lang w:val="en"/>
              </w:rPr>
            </w:pPr>
            <w:r>
              <w:rPr>
                <w:rFonts w:hint="default" w:ascii="宋体" w:hAnsi="宋体" w:cs="Arial"/>
                <w:color w:val="000000"/>
                <w:kern w:val="0"/>
                <w:sz w:val="22"/>
                <w:szCs w:val="22"/>
                <w:lang w:val="en"/>
              </w:rPr>
              <w:t>90000.00</w:t>
            </w:r>
          </w:p>
        </w:tc>
        <w:tc>
          <w:tcPr>
            <w:tcW w:w="140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Arial"/>
                <w:color w:val="000000"/>
                <w:kern w:val="0"/>
                <w:sz w:val="22"/>
                <w:szCs w:val="22"/>
                <w:lang w:val="en"/>
              </w:rPr>
            </w:pPr>
            <w:r>
              <w:rPr>
                <w:rFonts w:hint="default" w:ascii="宋体" w:hAnsi="宋体" w:cs="Arial"/>
                <w:color w:val="000000"/>
                <w:kern w:val="0"/>
                <w:sz w:val="22"/>
                <w:szCs w:val="22"/>
                <w:lang w:val="en"/>
              </w:rPr>
              <w:t>0.00</w:t>
            </w:r>
          </w:p>
        </w:tc>
        <w:tc>
          <w:tcPr>
            <w:tcW w:w="1757"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Arial"/>
                <w:color w:val="000000"/>
                <w:kern w:val="0"/>
                <w:sz w:val="22"/>
                <w:szCs w:val="22"/>
                <w:lang w:val="en"/>
              </w:rPr>
            </w:pPr>
            <w:r>
              <w:rPr>
                <w:rFonts w:hint="eastAsia" w:ascii="宋体" w:hAnsi="宋体" w:cs="Arial"/>
                <w:color w:val="000000"/>
                <w:kern w:val="0"/>
                <w:sz w:val="22"/>
                <w:szCs w:val="22"/>
              </w:rPr>
              <w:t>90000</w:t>
            </w:r>
            <w:r>
              <w:rPr>
                <w:rFonts w:hint="default" w:ascii="宋体" w:hAnsi="宋体" w:cs="Arial"/>
                <w:color w:val="000000"/>
                <w:kern w:val="0"/>
                <w:sz w:val="22"/>
                <w:szCs w:val="22"/>
                <w:lang w:val="en"/>
              </w:rPr>
              <w:t>.00</w:t>
            </w:r>
          </w:p>
        </w:tc>
        <w:tc>
          <w:tcPr>
            <w:tcW w:w="113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Arial"/>
                <w:color w:val="000000"/>
                <w:kern w:val="0"/>
                <w:sz w:val="22"/>
                <w:szCs w:val="22"/>
                <w:lang w:val="en"/>
              </w:rPr>
            </w:pPr>
            <w:r>
              <w:rPr>
                <w:rFonts w:hint="eastAsia" w:ascii="宋体" w:hAnsi="宋体" w:cs="Arial"/>
                <w:color w:val="000000"/>
                <w:kern w:val="0"/>
                <w:sz w:val="22"/>
                <w:szCs w:val="22"/>
              </w:rPr>
              <w:t>3000</w:t>
            </w:r>
            <w:r>
              <w:rPr>
                <w:rFonts w:hint="default" w:ascii="宋体" w:hAnsi="宋体" w:cs="Arial"/>
                <w:color w:val="000000"/>
                <w:kern w:val="0"/>
                <w:sz w:val="22"/>
                <w:szCs w:val="22"/>
                <w:lang w:val="en"/>
              </w:rPr>
              <w:t>.00</w:t>
            </w:r>
          </w:p>
        </w:tc>
        <w:tc>
          <w:tcPr>
            <w:tcW w:w="115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30304.77</w:t>
            </w:r>
          </w:p>
        </w:tc>
        <w:tc>
          <w:tcPr>
            <w:tcW w:w="912"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cs="Arial"/>
                <w:color w:val="000000"/>
                <w:kern w:val="0"/>
                <w:sz w:val="20"/>
                <w:szCs w:val="20"/>
                <w:lang w:val="en"/>
              </w:rPr>
            </w:pPr>
            <w:r>
              <w:rPr>
                <w:rFonts w:hint="default" w:ascii="Arial" w:hAnsi="Arial" w:cs="Arial"/>
                <w:color w:val="000000"/>
                <w:kern w:val="0"/>
                <w:sz w:val="20"/>
                <w:szCs w:val="20"/>
                <w:lang w:val="en"/>
              </w:rPr>
              <w:t>0.00</w:t>
            </w:r>
          </w:p>
        </w:tc>
        <w:tc>
          <w:tcPr>
            <w:tcW w:w="120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30304.77</w:t>
            </w:r>
          </w:p>
        </w:tc>
        <w:tc>
          <w:tcPr>
            <w:tcW w:w="1626"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cs="Arial"/>
                <w:color w:val="000000"/>
                <w:kern w:val="0"/>
                <w:sz w:val="20"/>
                <w:szCs w:val="20"/>
                <w:lang w:val="en"/>
              </w:rPr>
            </w:pPr>
            <w:r>
              <w:rPr>
                <w:rFonts w:hint="default" w:ascii="Arial" w:hAnsi="Arial" w:cs="Arial"/>
                <w:color w:val="000000"/>
                <w:kern w:val="0"/>
                <w:sz w:val="20"/>
                <w:szCs w:val="20"/>
                <w:lang w:val="en"/>
              </w:rPr>
              <w:t>0.00</w:t>
            </w:r>
          </w:p>
        </w:tc>
        <w:tc>
          <w:tcPr>
            <w:tcW w:w="1581"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30304.77</w:t>
            </w:r>
          </w:p>
        </w:tc>
        <w:tc>
          <w:tcPr>
            <w:tcW w:w="1269" w:type="dxa"/>
            <w:tcBorders>
              <w:top w:val="nil"/>
              <w:left w:val="nil"/>
              <w:bottom w:val="single" w:color="auto" w:sz="4" w:space="0"/>
              <w:right w:val="single" w:color="auto" w:sz="4" w:space="0"/>
            </w:tcBorders>
            <w:shd w:val="clear" w:color="auto" w:fill="auto"/>
            <w:vAlign w:val="center"/>
          </w:tcPr>
          <w:p>
            <w:pPr>
              <w:widowControl/>
              <w:jc w:val="center"/>
              <w:rPr>
                <w:rFonts w:hint="default" w:ascii="Arial" w:hAnsi="Arial" w:cs="Arial"/>
                <w:color w:val="000000"/>
                <w:kern w:val="0"/>
                <w:sz w:val="20"/>
                <w:szCs w:val="20"/>
                <w:lang w:val="en"/>
              </w:rPr>
            </w:pPr>
            <w:r>
              <w:rPr>
                <w:rFonts w:hint="default" w:ascii="Arial" w:hAnsi="Arial" w:cs="Arial"/>
                <w:color w:val="000000"/>
                <w:kern w:val="0"/>
                <w:sz w:val="20"/>
                <w:szCs w:val="20"/>
                <w:lang w:val="en"/>
              </w:rPr>
              <w:t>0.00</w:t>
            </w:r>
          </w:p>
        </w:tc>
      </w:tr>
      <w:tr>
        <w:tblPrEx>
          <w:tblCellMar>
            <w:top w:w="0" w:type="dxa"/>
            <w:left w:w="108" w:type="dxa"/>
            <w:bottom w:w="0" w:type="dxa"/>
            <w:right w:w="108" w:type="dxa"/>
          </w:tblCellMar>
        </w:tblPrEx>
        <w:trPr>
          <w:trHeight w:val="308" w:hRule="atLeast"/>
          <w:jc w:val="center"/>
        </w:trPr>
        <w:tc>
          <w:tcPr>
            <w:tcW w:w="15199" w:type="dxa"/>
            <w:gridSpan w:val="20"/>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w:t>
            </w:r>
            <w:r>
              <w:rPr>
                <w:rFonts w:hint="eastAsia" w:ascii="宋体" w:hAnsi="宋体" w:cs="Arial"/>
                <w:color w:val="000000"/>
                <w:kern w:val="0"/>
                <w:sz w:val="22"/>
                <w:szCs w:val="22"/>
                <w:lang w:val="en-US" w:eastAsia="zh-CN"/>
              </w:rPr>
              <w:t>021</w:t>
            </w:r>
            <w:r>
              <w:rPr>
                <w:rFonts w:hint="eastAsia" w:ascii="宋体" w:hAnsi="宋体" w:cs="Arial"/>
                <w:color w:val="000000"/>
                <w:kern w:val="0"/>
                <w:sz w:val="22"/>
                <w:szCs w:val="22"/>
              </w:rPr>
              <w:t>年度预算数为“三公”经费</w:t>
            </w:r>
            <w:r>
              <w:rPr>
                <w:rFonts w:hint="eastAsia" w:ascii="宋体" w:hAnsi="宋体" w:cs="Arial"/>
                <w:color w:val="000000"/>
                <w:kern w:val="0"/>
                <w:sz w:val="22"/>
                <w:szCs w:val="22"/>
                <w:lang w:eastAsia="zh-CN"/>
              </w:rPr>
              <w:t>全年</w:t>
            </w:r>
            <w:r>
              <w:rPr>
                <w:rFonts w:hint="eastAsia" w:ascii="宋体" w:hAnsi="宋体" w:cs="Arial"/>
                <w:color w:val="000000"/>
                <w:kern w:val="0"/>
                <w:sz w:val="22"/>
                <w:szCs w:val="22"/>
              </w:rPr>
              <w:t>预算数，</w:t>
            </w:r>
            <w:r>
              <w:rPr>
                <w:rFonts w:hint="eastAsia" w:ascii="宋体" w:hAnsi="宋体" w:cs="Arial"/>
                <w:color w:val="000000"/>
                <w:kern w:val="0"/>
                <w:sz w:val="22"/>
                <w:szCs w:val="22"/>
                <w:lang w:eastAsia="zh-CN"/>
              </w:rPr>
              <w:t>反映按规定程序调整后的预算数；</w:t>
            </w:r>
            <w:r>
              <w:rPr>
                <w:rFonts w:hint="eastAsia" w:ascii="宋体" w:hAnsi="宋体" w:cs="Arial"/>
                <w:color w:val="000000"/>
                <w:kern w:val="0"/>
                <w:sz w:val="22"/>
                <w:szCs w:val="22"/>
              </w:rPr>
              <w:t>决算数是包括当年</w:t>
            </w:r>
            <w:r>
              <w:rPr>
                <w:rFonts w:hint="eastAsia" w:ascii="宋体" w:hAnsi="宋体" w:cs="Arial"/>
                <w:color w:val="000000"/>
                <w:kern w:val="0"/>
                <w:sz w:val="22"/>
                <w:szCs w:val="22"/>
                <w:lang w:eastAsia="zh-CN"/>
              </w:rPr>
              <w:t>一般公共预算</w:t>
            </w:r>
            <w:r>
              <w:rPr>
                <w:rFonts w:hint="eastAsia" w:ascii="宋体" w:hAnsi="宋体" w:cs="Arial"/>
                <w:color w:val="000000"/>
                <w:kern w:val="0"/>
                <w:sz w:val="22"/>
                <w:szCs w:val="22"/>
              </w:rPr>
              <w:t>财政拨款和以前年度结转结余资金安排的实际支出，</w:t>
            </w:r>
            <w:r>
              <w:rPr>
                <w:rFonts w:hint="eastAsia" w:ascii="宋体" w:hAnsi="宋体" w:cs="Arial"/>
                <w:color w:val="000000"/>
                <w:kern w:val="0"/>
                <w:sz w:val="22"/>
                <w:szCs w:val="22"/>
                <w:lang w:eastAsia="zh-CN"/>
              </w:rPr>
              <w:t>决算</w:t>
            </w:r>
            <w:r>
              <w:rPr>
                <w:rFonts w:hint="eastAsia" w:ascii="宋体" w:hAnsi="宋体" w:cs="Arial"/>
                <w:color w:val="000000"/>
                <w:kern w:val="0"/>
                <w:sz w:val="22"/>
                <w:szCs w:val="22"/>
              </w:rPr>
              <w:t>数据取自</w:t>
            </w:r>
            <w:r>
              <w:rPr>
                <w:rFonts w:hint="eastAsia" w:ascii="宋体" w:hAnsi="宋体" w:cs="Arial"/>
                <w:color w:val="000000"/>
                <w:kern w:val="0"/>
                <w:sz w:val="22"/>
                <w:szCs w:val="22"/>
                <w:lang w:val="en-US" w:eastAsia="zh-CN"/>
              </w:rPr>
              <w:t>F03</w:t>
            </w:r>
            <w:r>
              <w:rPr>
                <w:rFonts w:hint="eastAsia" w:ascii="宋体" w:hAnsi="宋体" w:cs="Arial"/>
                <w:color w:val="000000"/>
                <w:kern w:val="0"/>
                <w:sz w:val="22"/>
                <w:szCs w:val="22"/>
              </w:rPr>
              <w:t>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rPr>
      </w:pPr>
    </w:p>
    <w:tbl>
      <w:tblPr>
        <w:tblStyle w:val="8"/>
        <w:tblW w:w="12800" w:type="dxa"/>
        <w:jc w:val="center"/>
        <w:tblLayout w:type="fixed"/>
        <w:tblCellMar>
          <w:top w:w="0" w:type="dxa"/>
          <w:left w:w="108" w:type="dxa"/>
          <w:bottom w:w="0" w:type="dxa"/>
          <w:right w:w="108" w:type="dxa"/>
        </w:tblCellMar>
      </w:tblPr>
      <w:tblGrid>
        <w:gridCol w:w="420"/>
        <w:gridCol w:w="356"/>
        <w:gridCol w:w="404"/>
        <w:gridCol w:w="3000"/>
        <w:gridCol w:w="1777"/>
        <w:gridCol w:w="1189"/>
        <w:gridCol w:w="784"/>
        <w:gridCol w:w="1719"/>
        <w:gridCol w:w="1374"/>
        <w:gridCol w:w="1777"/>
      </w:tblGrid>
      <w:tr>
        <w:tblPrEx>
          <w:tblCellMar>
            <w:top w:w="0" w:type="dxa"/>
            <w:left w:w="108" w:type="dxa"/>
            <w:bottom w:w="0" w:type="dxa"/>
            <w:right w:w="108" w:type="dxa"/>
          </w:tblCellMar>
        </w:tblPrEx>
        <w:trPr>
          <w:trHeight w:val="624"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CellMar>
            <w:top w:w="0" w:type="dxa"/>
            <w:left w:w="108" w:type="dxa"/>
            <w:bottom w:w="0" w:type="dxa"/>
            <w:right w:w="108" w:type="dxa"/>
          </w:tblCellMar>
        </w:tblPrEx>
        <w:trPr>
          <w:trHeight w:val="624"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35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04"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300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777"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189"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784"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719"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3151" w:type="dxa"/>
            <w:gridSpan w:val="2"/>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 xml:space="preserve">        公开08表</w:t>
            </w:r>
          </w:p>
        </w:tc>
      </w:tr>
      <w:tr>
        <w:tblPrEx>
          <w:tblCellMar>
            <w:top w:w="0" w:type="dxa"/>
            <w:left w:w="108" w:type="dxa"/>
            <w:bottom w:w="0" w:type="dxa"/>
            <w:right w:w="108" w:type="dxa"/>
          </w:tblCellMar>
        </w:tblPrEx>
        <w:trPr>
          <w:trHeight w:val="300" w:hRule="atLeast"/>
          <w:jc w:val="center"/>
        </w:trPr>
        <w:tc>
          <w:tcPr>
            <w:tcW w:w="7146" w:type="dxa"/>
            <w:gridSpan w:val="6"/>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公开部门：宁夏盐池县文化旅游广电局</w:t>
            </w:r>
          </w:p>
        </w:tc>
        <w:tc>
          <w:tcPr>
            <w:tcW w:w="78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1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77"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41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189"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38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1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18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0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89"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78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7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37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7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18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3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89"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7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1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37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18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3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89"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7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1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37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35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40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000"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7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7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3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7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35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0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3000"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777"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4947.46　</w:t>
            </w:r>
          </w:p>
        </w:tc>
        <w:tc>
          <w:tcPr>
            <w:tcW w:w="118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default" w:ascii="宋体" w:hAnsi="宋体" w:cs="Arial"/>
                <w:color w:val="000000"/>
                <w:kern w:val="0"/>
                <w:sz w:val="22"/>
                <w:szCs w:val="22"/>
                <w:lang w:val="en"/>
              </w:rPr>
              <w:t>0.00</w:t>
            </w:r>
            <w:r>
              <w:rPr>
                <w:rFonts w:hint="eastAsia" w:ascii="宋体" w:hAnsi="宋体" w:cs="Arial"/>
                <w:color w:val="000000"/>
                <w:kern w:val="0"/>
                <w:sz w:val="22"/>
                <w:szCs w:val="22"/>
              </w:rPr>
              <w:t>　</w:t>
            </w:r>
          </w:p>
        </w:tc>
        <w:tc>
          <w:tcPr>
            <w:tcW w:w="78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eastAsiaTheme="minorEastAsia"/>
                <w:color w:val="000000"/>
                <w:kern w:val="0"/>
                <w:sz w:val="22"/>
                <w:szCs w:val="22"/>
                <w:lang w:val="en-US" w:eastAsia="zh-CN" w:bidi="ar-SA"/>
              </w:rPr>
            </w:pPr>
            <w:r>
              <w:rPr>
                <w:rFonts w:hint="default" w:ascii="宋体" w:hAnsi="宋体" w:cs="Arial"/>
                <w:color w:val="000000"/>
                <w:kern w:val="0"/>
                <w:sz w:val="22"/>
                <w:szCs w:val="22"/>
                <w:lang w:val="en"/>
              </w:rPr>
              <w:t>0.00</w:t>
            </w:r>
            <w:r>
              <w:rPr>
                <w:rFonts w:hint="eastAsia" w:ascii="宋体" w:hAnsi="宋体" w:cs="Arial"/>
                <w:color w:val="000000"/>
                <w:kern w:val="0"/>
                <w:sz w:val="22"/>
                <w:szCs w:val="22"/>
              </w:rPr>
              <w:t>　</w:t>
            </w:r>
          </w:p>
        </w:tc>
        <w:tc>
          <w:tcPr>
            <w:tcW w:w="171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eastAsiaTheme="minorEastAsia"/>
                <w:color w:val="000000"/>
                <w:kern w:val="0"/>
                <w:sz w:val="22"/>
                <w:szCs w:val="22"/>
                <w:lang w:val="en-US" w:eastAsia="zh-CN" w:bidi="ar-SA"/>
              </w:rPr>
            </w:pPr>
            <w:r>
              <w:rPr>
                <w:rFonts w:hint="default" w:ascii="宋体" w:hAnsi="宋体" w:cs="Arial"/>
                <w:color w:val="000000"/>
                <w:kern w:val="0"/>
                <w:sz w:val="22"/>
                <w:szCs w:val="22"/>
                <w:lang w:val="en"/>
              </w:rPr>
              <w:t>0.00</w:t>
            </w:r>
            <w:r>
              <w:rPr>
                <w:rFonts w:hint="eastAsia" w:ascii="宋体" w:hAnsi="宋体" w:cs="Arial"/>
                <w:color w:val="000000"/>
                <w:kern w:val="0"/>
                <w:sz w:val="22"/>
                <w:szCs w:val="22"/>
              </w:rPr>
              <w:t>　</w:t>
            </w:r>
          </w:p>
        </w:tc>
        <w:tc>
          <w:tcPr>
            <w:tcW w:w="13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default" w:ascii="宋体" w:hAnsi="宋体" w:cs="Arial"/>
                <w:color w:val="000000"/>
                <w:kern w:val="0"/>
                <w:sz w:val="22"/>
                <w:szCs w:val="22"/>
                <w:lang w:val="en"/>
              </w:rPr>
              <w:t>0.00</w:t>
            </w:r>
            <w:r>
              <w:rPr>
                <w:rFonts w:hint="eastAsia" w:ascii="宋体" w:hAnsi="宋体" w:cs="Arial"/>
                <w:color w:val="000000"/>
                <w:kern w:val="0"/>
                <w:sz w:val="22"/>
                <w:szCs w:val="22"/>
              </w:rPr>
              <w:t>　</w:t>
            </w:r>
          </w:p>
        </w:tc>
        <w:tc>
          <w:tcPr>
            <w:tcW w:w="177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4947.46　</w:t>
            </w:r>
          </w:p>
        </w:tc>
      </w:tr>
      <w:tr>
        <w:tblPrEx>
          <w:tblCellMar>
            <w:top w:w="0" w:type="dxa"/>
            <w:left w:w="108" w:type="dxa"/>
            <w:bottom w:w="0" w:type="dxa"/>
            <w:right w:w="108" w:type="dxa"/>
          </w:tblCellMar>
        </w:tblPrEx>
        <w:trPr>
          <w:trHeight w:val="308" w:hRule="atLeast"/>
          <w:jc w:val="center"/>
        </w:trPr>
        <w:tc>
          <w:tcPr>
            <w:tcW w:w="11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cs="Arial"/>
                <w:color w:val="000000"/>
                <w:kern w:val="0"/>
                <w:sz w:val="22"/>
                <w:szCs w:val="22"/>
                <w:lang w:val="en"/>
              </w:rPr>
            </w:pPr>
            <w:r>
              <w:rPr>
                <w:rFonts w:hint="default" w:ascii="宋体" w:hAnsi="宋体" w:cs="Arial"/>
                <w:color w:val="000000"/>
                <w:kern w:val="0"/>
                <w:sz w:val="22"/>
                <w:szCs w:val="22"/>
                <w:lang w:val="en"/>
              </w:rPr>
              <w:t>207</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文化旅游体育与传媒支出</w:t>
            </w:r>
          </w:p>
        </w:tc>
        <w:tc>
          <w:tcPr>
            <w:tcW w:w="177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4947.46　</w:t>
            </w:r>
          </w:p>
        </w:tc>
        <w:tc>
          <w:tcPr>
            <w:tcW w:w="118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default" w:ascii="宋体" w:hAnsi="宋体" w:cs="Arial"/>
                <w:color w:val="000000"/>
                <w:kern w:val="0"/>
                <w:sz w:val="22"/>
                <w:szCs w:val="22"/>
                <w:lang w:val="en"/>
              </w:rPr>
              <w:t>0.00</w:t>
            </w:r>
            <w:r>
              <w:rPr>
                <w:rFonts w:hint="eastAsia" w:ascii="宋体" w:hAnsi="宋体" w:cs="Arial"/>
                <w:color w:val="000000"/>
                <w:kern w:val="0"/>
                <w:sz w:val="22"/>
                <w:szCs w:val="22"/>
              </w:rPr>
              <w:t>　</w:t>
            </w:r>
          </w:p>
        </w:tc>
        <w:tc>
          <w:tcPr>
            <w:tcW w:w="78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eastAsiaTheme="minorEastAsia"/>
                <w:color w:val="000000"/>
                <w:kern w:val="0"/>
                <w:sz w:val="22"/>
                <w:szCs w:val="22"/>
                <w:lang w:val="en-US" w:eastAsia="zh-CN" w:bidi="ar-SA"/>
              </w:rPr>
            </w:pPr>
            <w:r>
              <w:rPr>
                <w:rFonts w:hint="default" w:ascii="宋体" w:hAnsi="宋体" w:cs="Arial"/>
                <w:color w:val="000000"/>
                <w:kern w:val="0"/>
                <w:sz w:val="22"/>
                <w:szCs w:val="22"/>
                <w:lang w:val="en"/>
              </w:rPr>
              <w:t>0.00</w:t>
            </w:r>
            <w:r>
              <w:rPr>
                <w:rFonts w:hint="eastAsia" w:ascii="宋体" w:hAnsi="宋体" w:cs="Arial"/>
                <w:color w:val="000000"/>
                <w:kern w:val="0"/>
                <w:sz w:val="22"/>
                <w:szCs w:val="22"/>
              </w:rPr>
              <w:t>　</w:t>
            </w:r>
          </w:p>
        </w:tc>
        <w:tc>
          <w:tcPr>
            <w:tcW w:w="171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eastAsiaTheme="minorEastAsia"/>
                <w:color w:val="000000"/>
                <w:kern w:val="0"/>
                <w:sz w:val="22"/>
                <w:szCs w:val="22"/>
                <w:lang w:val="en-US" w:eastAsia="zh-CN" w:bidi="ar-SA"/>
              </w:rPr>
            </w:pPr>
            <w:r>
              <w:rPr>
                <w:rFonts w:hint="default" w:ascii="宋体" w:hAnsi="宋体" w:cs="Arial"/>
                <w:color w:val="000000"/>
                <w:kern w:val="0"/>
                <w:sz w:val="22"/>
                <w:szCs w:val="22"/>
                <w:lang w:val="en"/>
              </w:rPr>
              <w:t>0.00</w:t>
            </w:r>
            <w:r>
              <w:rPr>
                <w:rFonts w:hint="eastAsia" w:ascii="宋体" w:hAnsi="宋体" w:cs="Arial"/>
                <w:color w:val="000000"/>
                <w:kern w:val="0"/>
                <w:sz w:val="22"/>
                <w:szCs w:val="22"/>
              </w:rPr>
              <w:t>　</w:t>
            </w:r>
          </w:p>
        </w:tc>
        <w:tc>
          <w:tcPr>
            <w:tcW w:w="13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eastAsiaTheme="minorEastAsia"/>
                <w:color w:val="000000"/>
                <w:kern w:val="0"/>
                <w:sz w:val="22"/>
                <w:szCs w:val="22"/>
                <w:lang w:val="en-US" w:eastAsia="zh-CN" w:bidi="ar-SA"/>
              </w:rPr>
            </w:pPr>
            <w:r>
              <w:rPr>
                <w:rFonts w:hint="default" w:ascii="宋体" w:hAnsi="宋体" w:cs="Arial"/>
                <w:color w:val="000000"/>
                <w:kern w:val="0"/>
                <w:sz w:val="22"/>
                <w:szCs w:val="22"/>
                <w:lang w:val="en"/>
              </w:rPr>
              <w:t>0.00</w:t>
            </w:r>
            <w:r>
              <w:rPr>
                <w:rFonts w:hint="eastAsia" w:ascii="宋体" w:hAnsi="宋体" w:cs="Arial"/>
                <w:color w:val="000000"/>
                <w:kern w:val="0"/>
                <w:sz w:val="22"/>
                <w:szCs w:val="22"/>
              </w:rPr>
              <w:t>　</w:t>
            </w:r>
          </w:p>
        </w:tc>
        <w:tc>
          <w:tcPr>
            <w:tcW w:w="177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rPr>
              <w:t>4947.46　</w:t>
            </w:r>
          </w:p>
        </w:tc>
      </w:tr>
      <w:tr>
        <w:tblPrEx>
          <w:tblCellMar>
            <w:top w:w="0" w:type="dxa"/>
            <w:left w:w="108" w:type="dxa"/>
            <w:bottom w:w="0" w:type="dxa"/>
            <w:right w:w="108" w:type="dxa"/>
          </w:tblCellMar>
        </w:tblPrEx>
        <w:trPr>
          <w:trHeight w:val="308" w:hRule="atLeast"/>
          <w:jc w:val="center"/>
        </w:trPr>
        <w:tc>
          <w:tcPr>
            <w:tcW w:w="11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cs="Arial"/>
                <w:color w:val="000000"/>
                <w:kern w:val="0"/>
                <w:sz w:val="22"/>
                <w:szCs w:val="22"/>
                <w:lang w:val="en"/>
              </w:rPr>
            </w:pPr>
            <w:r>
              <w:rPr>
                <w:rFonts w:hint="default" w:ascii="宋体" w:hAnsi="宋体" w:cs="Arial"/>
                <w:color w:val="000000"/>
                <w:kern w:val="0"/>
                <w:sz w:val="22"/>
                <w:szCs w:val="22"/>
                <w:lang w:val="en"/>
              </w:rPr>
              <w:t>20709</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旅游发展基金支出</w:t>
            </w:r>
          </w:p>
        </w:tc>
        <w:tc>
          <w:tcPr>
            <w:tcW w:w="177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4947.46　</w:t>
            </w:r>
          </w:p>
        </w:tc>
        <w:tc>
          <w:tcPr>
            <w:tcW w:w="118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default" w:ascii="宋体" w:hAnsi="宋体" w:cs="Arial"/>
                <w:color w:val="000000"/>
                <w:kern w:val="0"/>
                <w:sz w:val="22"/>
                <w:szCs w:val="22"/>
                <w:lang w:val="en"/>
              </w:rPr>
              <w:t>0.00</w:t>
            </w:r>
            <w:r>
              <w:rPr>
                <w:rFonts w:hint="eastAsia" w:ascii="宋体" w:hAnsi="宋体" w:cs="Arial"/>
                <w:color w:val="000000"/>
                <w:kern w:val="0"/>
                <w:sz w:val="22"/>
                <w:szCs w:val="22"/>
              </w:rPr>
              <w:t>　</w:t>
            </w:r>
          </w:p>
        </w:tc>
        <w:tc>
          <w:tcPr>
            <w:tcW w:w="78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eastAsiaTheme="minorEastAsia"/>
                <w:color w:val="000000"/>
                <w:kern w:val="0"/>
                <w:sz w:val="22"/>
                <w:szCs w:val="22"/>
                <w:lang w:val="en-US" w:eastAsia="zh-CN" w:bidi="ar-SA"/>
              </w:rPr>
            </w:pPr>
            <w:r>
              <w:rPr>
                <w:rFonts w:hint="default" w:ascii="宋体" w:hAnsi="宋体" w:cs="Arial"/>
                <w:color w:val="000000"/>
                <w:kern w:val="0"/>
                <w:sz w:val="22"/>
                <w:szCs w:val="22"/>
                <w:lang w:val="en"/>
              </w:rPr>
              <w:t>0.00</w:t>
            </w:r>
            <w:r>
              <w:rPr>
                <w:rFonts w:hint="eastAsia" w:ascii="宋体" w:hAnsi="宋体" w:cs="Arial"/>
                <w:color w:val="000000"/>
                <w:kern w:val="0"/>
                <w:sz w:val="22"/>
                <w:szCs w:val="22"/>
              </w:rPr>
              <w:t>　</w:t>
            </w:r>
          </w:p>
        </w:tc>
        <w:tc>
          <w:tcPr>
            <w:tcW w:w="171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eastAsiaTheme="minorEastAsia"/>
                <w:color w:val="000000"/>
                <w:kern w:val="0"/>
                <w:sz w:val="22"/>
                <w:szCs w:val="22"/>
                <w:lang w:val="en-US" w:eastAsia="zh-CN" w:bidi="ar-SA"/>
              </w:rPr>
            </w:pPr>
            <w:r>
              <w:rPr>
                <w:rFonts w:hint="default" w:ascii="宋体" w:hAnsi="宋体" w:cs="Arial"/>
                <w:color w:val="000000"/>
                <w:kern w:val="0"/>
                <w:sz w:val="22"/>
                <w:szCs w:val="22"/>
                <w:lang w:val="en"/>
              </w:rPr>
              <w:t>0.00</w:t>
            </w:r>
            <w:r>
              <w:rPr>
                <w:rFonts w:hint="eastAsia" w:ascii="宋体" w:hAnsi="宋体" w:cs="Arial"/>
                <w:color w:val="000000"/>
                <w:kern w:val="0"/>
                <w:sz w:val="22"/>
                <w:szCs w:val="22"/>
              </w:rPr>
              <w:t>　</w:t>
            </w:r>
          </w:p>
        </w:tc>
        <w:tc>
          <w:tcPr>
            <w:tcW w:w="13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eastAsiaTheme="minorEastAsia"/>
                <w:color w:val="000000"/>
                <w:kern w:val="0"/>
                <w:sz w:val="22"/>
                <w:szCs w:val="22"/>
                <w:lang w:val="en-US" w:eastAsia="zh-CN" w:bidi="ar-SA"/>
              </w:rPr>
            </w:pPr>
            <w:r>
              <w:rPr>
                <w:rFonts w:hint="default" w:ascii="宋体" w:hAnsi="宋体" w:cs="Arial"/>
                <w:color w:val="000000"/>
                <w:kern w:val="0"/>
                <w:sz w:val="22"/>
                <w:szCs w:val="22"/>
                <w:lang w:val="en"/>
              </w:rPr>
              <w:t>0.00</w:t>
            </w:r>
            <w:r>
              <w:rPr>
                <w:rFonts w:hint="eastAsia" w:ascii="宋体" w:hAnsi="宋体" w:cs="Arial"/>
                <w:color w:val="000000"/>
                <w:kern w:val="0"/>
                <w:sz w:val="22"/>
                <w:szCs w:val="22"/>
              </w:rPr>
              <w:t>　</w:t>
            </w:r>
          </w:p>
        </w:tc>
        <w:tc>
          <w:tcPr>
            <w:tcW w:w="177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rPr>
              <w:t>4947.46　</w:t>
            </w:r>
          </w:p>
        </w:tc>
      </w:tr>
      <w:tr>
        <w:tblPrEx>
          <w:tblCellMar>
            <w:top w:w="0" w:type="dxa"/>
            <w:left w:w="108" w:type="dxa"/>
            <w:bottom w:w="0" w:type="dxa"/>
            <w:right w:w="108" w:type="dxa"/>
          </w:tblCellMar>
        </w:tblPrEx>
        <w:trPr>
          <w:trHeight w:val="308" w:hRule="atLeast"/>
          <w:jc w:val="center"/>
        </w:trPr>
        <w:tc>
          <w:tcPr>
            <w:tcW w:w="11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cs="Arial"/>
                <w:color w:val="000000"/>
                <w:kern w:val="0"/>
                <w:sz w:val="22"/>
                <w:szCs w:val="22"/>
                <w:lang w:val="en"/>
              </w:rPr>
            </w:pPr>
            <w:r>
              <w:rPr>
                <w:rFonts w:hint="default" w:ascii="宋体" w:hAnsi="宋体" w:cs="Arial"/>
                <w:color w:val="000000"/>
                <w:kern w:val="0"/>
                <w:sz w:val="22"/>
                <w:szCs w:val="22"/>
                <w:lang w:val="en"/>
              </w:rPr>
              <w:t>2070904</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地方旅游开发项目补助</w:t>
            </w:r>
          </w:p>
        </w:tc>
        <w:tc>
          <w:tcPr>
            <w:tcW w:w="177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4947.46　</w:t>
            </w:r>
          </w:p>
        </w:tc>
        <w:tc>
          <w:tcPr>
            <w:tcW w:w="118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default" w:ascii="宋体" w:hAnsi="宋体" w:cs="Arial"/>
                <w:color w:val="000000"/>
                <w:kern w:val="0"/>
                <w:sz w:val="22"/>
                <w:szCs w:val="22"/>
                <w:lang w:val="en"/>
              </w:rPr>
              <w:t>0.00</w:t>
            </w:r>
            <w:r>
              <w:rPr>
                <w:rFonts w:hint="eastAsia" w:ascii="宋体" w:hAnsi="宋体" w:cs="Arial"/>
                <w:color w:val="000000"/>
                <w:kern w:val="0"/>
                <w:sz w:val="22"/>
                <w:szCs w:val="22"/>
              </w:rPr>
              <w:t>　</w:t>
            </w:r>
          </w:p>
        </w:tc>
        <w:tc>
          <w:tcPr>
            <w:tcW w:w="78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eastAsiaTheme="minorEastAsia"/>
                <w:color w:val="000000"/>
                <w:kern w:val="0"/>
                <w:sz w:val="22"/>
                <w:szCs w:val="22"/>
                <w:lang w:val="en-US" w:eastAsia="zh-CN" w:bidi="ar-SA"/>
              </w:rPr>
            </w:pPr>
            <w:r>
              <w:rPr>
                <w:rFonts w:hint="default" w:ascii="宋体" w:hAnsi="宋体" w:cs="Arial"/>
                <w:color w:val="000000"/>
                <w:kern w:val="0"/>
                <w:sz w:val="22"/>
                <w:szCs w:val="22"/>
                <w:lang w:val="en"/>
              </w:rPr>
              <w:t>0.00</w:t>
            </w:r>
            <w:r>
              <w:rPr>
                <w:rFonts w:hint="eastAsia" w:ascii="宋体" w:hAnsi="宋体" w:cs="Arial"/>
                <w:color w:val="000000"/>
                <w:kern w:val="0"/>
                <w:sz w:val="22"/>
                <w:szCs w:val="22"/>
              </w:rPr>
              <w:t>　</w:t>
            </w:r>
          </w:p>
        </w:tc>
        <w:tc>
          <w:tcPr>
            <w:tcW w:w="171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eastAsiaTheme="minorEastAsia"/>
                <w:color w:val="000000"/>
                <w:kern w:val="0"/>
                <w:sz w:val="22"/>
                <w:szCs w:val="22"/>
                <w:lang w:val="en-US" w:eastAsia="zh-CN" w:bidi="ar-SA"/>
              </w:rPr>
            </w:pPr>
            <w:r>
              <w:rPr>
                <w:rFonts w:hint="default" w:ascii="宋体" w:hAnsi="宋体" w:cs="Arial"/>
                <w:color w:val="000000"/>
                <w:kern w:val="0"/>
                <w:sz w:val="22"/>
                <w:szCs w:val="22"/>
                <w:lang w:val="en"/>
              </w:rPr>
              <w:t>0.00</w:t>
            </w:r>
            <w:r>
              <w:rPr>
                <w:rFonts w:hint="eastAsia" w:ascii="宋体" w:hAnsi="宋体" w:cs="Arial"/>
                <w:color w:val="000000"/>
                <w:kern w:val="0"/>
                <w:sz w:val="22"/>
                <w:szCs w:val="22"/>
              </w:rPr>
              <w:t>　</w:t>
            </w:r>
          </w:p>
        </w:tc>
        <w:tc>
          <w:tcPr>
            <w:tcW w:w="13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eastAsiaTheme="minorEastAsia"/>
                <w:color w:val="000000"/>
                <w:kern w:val="0"/>
                <w:sz w:val="22"/>
                <w:szCs w:val="22"/>
                <w:lang w:val="en-US" w:eastAsia="zh-CN" w:bidi="ar-SA"/>
              </w:rPr>
            </w:pPr>
            <w:r>
              <w:rPr>
                <w:rFonts w:hint="default" w:ascii="宋体" w:hAnsi="宋体" w:cs="Arial"/>
                <w:color w:val="000000"/>
                <w:kern w:val="0"/>
                <w:sz w:val="22"/>
                <w:szCs w:val="22"/>
                <w:lang w:val="en"/>
              </w:rPr>
              <w:t>0.00</w:t>
            </w:r>
            <w:r>
              <w:rPr>
                <w:rFonts w:hint="eastAsia" w:ascii="宋体" w:hAnsi="宋体" w:cs="Arial"/>
                <w:color w:val="000000"/>
                <w:kern w:val="0"/>
                <w:sz w:val="22"/>
                <w:szCs w:val="22"/>
              </w:rPr>
              <w:t>　</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rPr>
              <w:t>4947.46　</w:t>
            </w:r>
          </w:p>
        </w:tc>
      </w:tr>
      <w:tr>
        <w:tblPrEx>
          <w:tblCellMar>
            <w:top w:w="0" w:type="dxa"/>
            <w:left w:w="108" w:type="dxa"/>
            <w:bottom w:w="0" w:type="dxa"/>
            <w:right w:w="108" w:type="dxa"/>
          </w:tblCellMar>
        </w:tblPrEx>
        <w:trPr>
          <w:trHeight w:val="308" w:hRule="atLeast"/>
          <w:jc w:val="center"/>
        </w:trPr>
        <w:tc>
          <w:tcPr>
            <w:tcW w:w="11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7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8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rPr>
              <w:t>　</w:t>
            </w:r>
          </w:p>
        </w:tc>
        <w:tc>
          <w:tcPr>
            <w:tcW w:w="17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rPr>
              <w:t>　</w:t>
            </w:r>
          </w:p>
        </w:tc>
        <w:tc>
          <w:tcPr>
            <w:tcW w:w="13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7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11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7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8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78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1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7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11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8"/>
        <w:tblpPr w:leftFromText="180" w:rightFromText="180" w:vertAnchor="text" w:horzAnchor="page" w:tblpX="3626" w:tblpY="1860"/>
        <w:tblOverlap w:val="never"/>
        <w:tblW w:w="9860" w:type="dxa"/>
        <w:tblInd w:w="0" w:type="dxa"/>
        <w:tblLayout w:type="fixed"/>
        <w:tblCellMar>
          <w:top w:w="0" w:type="dxa"/>
          <w:left w:w="108" w:type="dxa"/>
          <w:bottom w:w="0" w:type="dxa"/>
          <w:right w:w="108" w:type="dxa"/>
        </w:tblCellMar>
      </w:tblPr>
      <w:tblGrid>
        <w:gridCol w:w="446"/>
        <w:gridCol w:w="446"/>
        <w:gridCol w:w="446"/>
        <w:gridCol w:w="1578"/>
        <w:gridCol w:w="2380"/>
        <w:gridCol w:w="2172"/>
        <w:gridCol w:w="2392"/>
      </w:tblGrid>
      <w:tr>
        <w:tblPrEx>
          <w:tblCellMar>
            <w:top w:w="0" w:type="dxa"/>
            <w:left w:w="108" w:type="dxa"/>
            <w:bottom w:w="0" w:type="dxa"/>
            <w:right w:w="108" w:type="dxa"/>
          </w:tblCellMar>
        </w:tblPrEx>
        <w:trPr>
          <w:trHeight w:val="1215" w:hRule="atLeast"/>
        </w:trPr>
        <w:tc>
          <w:tcPr>
            <w:tcW w:w="9860"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lang w:eastAsia="zh-CN"/>
              </w:rPr>
              <w:t>国有资本经营</w:t>
            </w:r>
            <w:r>
              <w:rPr>
                <w:rFonts w:hint="eastAsia" w:ascii="宋体" w:hAnsi="宋体" w:cs="Arial"/>
                <w:b/>
                <w:bCs/>
                <w:color w:val="000000"/>
                <w:kern w:val="0"/>
                <w:sz w:val="36"/>
                <w:szCs w:val="36"/>
              </w:rPr>
              <w:t>预算财政拨款支出决算表</w:t>
            </w:r>
          </w:p>
        </w:tc>
      </w:tr>
      <w:tr>
        <w:tblPrEx>
          <w:tblCellMar>
            <w:top w:w="0" w:type="dxa"/>
            <w:left w:w="108" w:type="dxa"/>
            <w:bottom w:w="0" w:type="dxa"/>
            <w:right w:w="108" w:type="dxa"/>
          </w:tblCellMar>
        </w:tblPrEx>
        <w:trPr>
          <w:trHeight w:val="300" w:hRule="atLeast"/>
        </w:trPr>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7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7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9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w:t>
            </w:r>
            <w:r>
              <w:rPr>
                <w:rFonts w:hint="eastAsia" w:ascii="宋体" w:hAnsi="宋体" w:cs="Arial"/>
                <w:color w:val="000000"/>
                <w:kern w:val="0"/>
                <w:sz w:val="24"/>
                <w:lang w:val="en-US" w:eastAsia="zh-CN"/>
              </w:rPr>
              <w:t>9</w:t>
            </w:r>
            <w:r>
              <w:rPr>
                <w:rFonts w:hint="eastAsia" w:ascii="宋体" w:hAnsi="宋体" w:cs="Arial"/>
                <w:color w:val="000000"/>
                <w:kern w:val="0"/>
                <w:sz w:val="24"/>
              </w:rPr>
              <w:t>表</w:t>
            </w:r>
          </w:p>
        </w:tc>
      </w:tr>
      <w:tr>
        <w:tblPrEx>
          <w:tblCellMar>
            <w:top w:w="0" w:type="dxa"/>
            <w:left w:w="108" w:type="dxa"/>
            <w:bottom w:w="0" w:type="dxa"/>
            <w:right w:w="108" w:type="dxa"/>
          </w:tblCellMar>
        </w:tblPrEx>
        <w:trPr>
          <w:trHeight w:val="315" w:hRule="atLeast"/>
        </w:trPr>
        <w:tc>
          <w:tcPr>
            <w:tcW w:w="5296" w:type="dxa"/>
            <w:gridSpan w:val="5"/>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公开部门：宁夏盐池县文化旅游广电局</w:t>
            </w:r>
          </w:p>
        </w:tc>
        <w:tc>
          <w:tcPr>
            <w:tcW w:w="2172"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239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trPr>
        <w:tc>
          <w:tcPr>
            <w:tcW w:w="2916"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238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17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39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312" w:hRule="atLeast"/>
        </w:trPr>
        <w:tc>
          <w:tcPr>
            <w:tcW w:w="133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7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3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44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3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1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3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308" w:hRule="atLeast"/>
        </w:trPr>
        <w:tc>
          <w:tcPr>
            <w:tcW w:w="446"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5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510" w:hRule="atLeast"/>
        </w:trPr>
        <w:tc>
          <w:tcPr>
            <w:tcW w:w="9860"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w:t>
            </w:r>
            <w:r>
              <w:rPr>
                <w:rFonts w:hint="eastAsia" w:ascii="宋体" w:hAnsi="宋体" w:cs="Arial"/>
                <w:color w:val="000000"/>
                <w:kern w:val="0"/>
                <w:sz w:val="22"/>
                <w:szCs w:val="22"/>
                <w:lang w:eastAsia="zh-CN"/>
              </w:rPr>
              <w:t>国有资本</w:t>
            </w:r>
            <w:r>
              <w:rPr>
                <w:rFonts w:hint="eastAsia" w:ascii="宋体" w:hAnsi="宋体" w:cs="Arial"/>
                <w:color w:val="000000"/>
                <w:kern w:val="0"/>
                <w:sz w:val="22"/>
                <w:szCs w:val="22"/>
              </w:rPr>
              <w:t>预算财政拨款支出情况，数据取自财决</w:t>
            </w:r>
            <w:r>
              <w:rPr>
                <w:rFonts w:hint="eastAsia" w:ascii="宋体" w:hAnsi="宋体" w:cs="Arial"/>
                <w:color w:val="000000"/>
                <w:kern w:val="0"/>
                <w:sz w:val="22"/>
                <w:szCs w:val="22"/>
                <w:lang w:val="en-US" w:eastAsia="zh-CN"/>
              </w:rPr>
              <w:t>11</w:t>
            </w:r>
            <w:r>
              <w:rPr>
                <w:rFonts w:hint="eastAsia" w:ascii="宋体" w:hAnsi="宋体" w:cs="Arial"/>
                <w:color w:val="000000"/>
                <w:kern w:val="0"/>
                <w:sz w:val="22"/>
                <w:szCs w:val="22"/>
              </w:rPr>
              <w:t>表</w:t>
            </w:r>
          </w:p>
        </w:tc>
      </w:tr>
    </w:tbl>
    <w:p>
      <w:pPr>
        <w:spacing w:line="580" w:lineRule="exact"/>
        <w:rPr>
          <w:rFonts w:hint="eastAsia"/>
        </w:rPr>
        <w:sectPr>
          <w:pgSz w:w="16838" w:h="11906" w:orient="landscape"/>
          <w:pgMar w:top="283" w:right="720" w:bottom="283"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pPr>
        <w:spacing w:before="156" w:beforeLines="50" w:line="580" w:lineRule="exact"/>
        <w:ind w:firstLine="176" w:firstLineChars="49"/>
        <w:jc w:val="center"/>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第三部分 20</w:t>
      </w:r>
      <w:r>
        <w:rPr>
          <w:rFonts w:hint="eastAsia" w:ascii="黑体" w:hAnsi="黑体" w:eastAsia="黑体" w:cs="黑体"/>
          <w:b w:val="0"/>
          <w:kern w:val="0"/>
          <w:sz w:val="36"/>
          <w:szCs w:val="36"/>
          <w:lang w:val="en-US" w:eastAsia="zh-CN"/>
        </w:rPr>
        <w:t>21</w:t>
      </w:r>
      <w:r>
        <w:rPr>
          <w:rFonts w:hint="eastAsia" w:ascii="黑体" w:hAnsi="黑体" w:eastAsia="黑体" w:cs="黑体"/>
          <w:b w:val="0"/>
          <w:kern w:val="0"/>
          <w:sz w:val="36"/>
          <w:szCs w:val="36"/>
        </w:rPr>
        <w:t>年度部门决算情况说明</w:t>
      </w:r>
    </w:p>
    <w:p>
      <w:pPr>
        <w:spacing w:line="540" w:lineRule="exact"/>
        <w:outlineLvl w:val="1"/>
        <w:rPr>
          <w:rFonts w:hint="eastAsia" w:ascii="黑体" w:hAnsi="宋体" w:eastAsia="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一、收入支出决算总体情况说明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1"/>
        <w:rPr>
          <w:rFonts w:hint="default" w:ascii="仿宋_GB2312" w:hAnsi="宋体" w:eastAsia="仿宋_GB2312"/>
          <w:kern w:val="0"/>
          <w:sz w:val="32"/>
          <w:szCs w:val="32"/>
          <w:lang w:val="en-US" w:eastAsia="zh-CN"/>
        </w:rPr>
      </w:pP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21</w:t>
      </w:r>
      <w:r>
        <w:rPr>
          <w:rFonts w:ascii="仿宋_GB2312" w:hAnsi="宋体" w:eastAsia="仿宋_GB2312"/>
          <w:kern w:val="0"/>
          <w:sz w:val="32"/>
          <w:szCs w:val="32"/>
        </w:rPr>
        <w:t>年度收</w:t>
      </w:r>
      <w:r>
        <w:rPr>
          <w:rFonts w:hint="eastAsia" w:ascii="仿宋_GB2312" w:hAnsi="宋体" w:eastAsia="仿宋_GB2312"/>
          <w:kern w:val="0"/>
          <w:sz w:val="32"/>
          <w:szCs w:val="32"/>
          <w:lang w:eastAsia="zh-CN"/>
        </w:rPr>
        <w:t>入</w:t>
      </w:r>
      <w:r>
        <w:rPr>
          <w:rFonts w:ascii="仿宋_GB2312" w:hAnsi="宋体" w:eastAsia="仿宋_GB2312"/>
          <w:kern w:val="0"/>
          <w:sz w:val="32"/>
          <w:szCs w:val="32"/>
        </w:rPr>
        <w:t>总计</w:t>
      </w:r>
      <w:r>
        <w:rPr>
          <w:rFonts w:hint="eastAsia" w:ascii="仿宋_GB2312" w:hAnsi="宋体" w:eastAsia="仿宋_GB2312"/>
          <w:kern w:val="0"/>
          <w:sz w:val="32"/>
          <w:szCs w:val="32"/>
          <w:lang w:val="en-US" w:eastAsia="zh-CN"/>
        </w:rPr>
        <w:t>116112598.40</w:t>
      </w:r>
      <w:r>
        <w:rPr>
          <w:rFonts w:ascii="仿宋_GB2312" w:hAnsi="宋体" w:eastAsia="仿宋_GB2312"/>
          <w:kern w:val="0"/>
          <w:sz w:val="32"/>
          <w:szCs w:val="32"/>
        </w:rPr>
        <w:t>元</w:t>
      </w:r>
      <w:r>
        <w:rPr>
          <w:rFonts w:hint="eastAsia" w:ascii="仿宋_GB2312" w:hAnsi="宋体" w:eastAsia="仿宋_GB2312"/>
          <w:kern w:val="0"/>
          <w:sz w:val="32"/>
          <w:szCs w:val="32"/>
          <w:lang w:eastAsia="zh-CN"/>
        </w:rPr>
        <w:t>支出总计</w:t>
      </w:r>
      <w:r>
        <w:rPr>
          <w:rFonts w:hint="eastAsia" w:ascii="仿宋_GB2312" w:hAnsi="宋体" w:eastAsia="仿宋_GB2312"/>
          <w:kern w:val="0"/>
          <w:sz w:val="32"/>
          <w:szCs w:val="32"/>
        </w:rPr>
        <w:t>116112598.4</w:t>
      </w:r>
      <w:r>
        <w:rPr>
          <w:rFonts w:hint="eastAsia" w:ascii="仿宋_GB2312" w:hAnsi="宋体" w:eastAsia="仿宋_GB2312"/>
          <w:kern w:val="0"/>
          <w:sz w:val="32"/>
          <w:szCs w:val="32"/>
          <w:lang w:val="en-US" w:eastAsia="zh-CN"/>
        </w:rPr>
        <w:t>0元。</w:t>
      </w:r>
      <w:r>
        <w:rPr>
          <w:rFonts w:ascii="仿宋_GB2312" w:hAnsi="宋体" w:eastAsia="仿宋_GB2312"/>
          <w:kern w:val="0"/>
          <w:sz w:val="32"/>
          <w:szCs w:val="32"/>
        </w:rPr>
        <w:t>与20</w:t>
      </w:r>
      <w:r>
        <w:rPr>
          <w:rFonts w:hint="eastAsia" w:ascii="仿宋_GB2312" w:hAnsi="宋体" w:eastAsia="仿宋_GB2312"/>
          <w:kern w:val="0"/>
          <w:sz w:val="32"/>
          <w:szCs w:val="32"/>
          <w:lang w:val="en-US" w:eastAsia="zh-CN"/>
        </w:rPr>
        <w:t>20</w:t>
      </w:r>
      <w:r>
        <w:rPr>
          <w:rFonts w:ascii="仿宋_GB2312" w:hAnsi="宋体" w:eastAsia="仿宋_GB2312"/>
          <w:kern w:val="0"/>
          <w:sz w:val="32"/>
          <w:szCs w:val="32"/>
        </w:rPr>
        <w:t>年</w:t>
      </w:r>
      <w:r>
        <w:rPr>
          <w:rFonts w:hint="eastAsia" w:ascii="仿宋_GB2312" w:hAnsi="宋体" w:eastAsia="仿宋_GB2312"/>
          <w:kern w:val="0"/>
          <w:sz w:val="32"/>
          <w:szCs w:val="32"/>
          <w:lang w:eastAsia="zh-CN"/>
        </w:rPr>
        <w:t>度</w:t>
      </w:r>
      <w:r>
        <w:rPr>
          <w:rFonts w:ascii="仿宋_GB2312" w:hAnsi="宋体" w:eastAsia="仿宋_GB2312"/>
          <w:kern w:val="0"/>
          <w:sz w:val="32"/>
          <w:szCs w:val="32"/>
        </w:rPr>
        <w:t>相比，收、支总计</w:t>
      </w:r>
      <w:r>
        <w:rPr>
          <w:rFonts w:hint="eastAsia" w:ascii="仿宋_GB2312" w:hAnsi="宋体" w:eastAsia="仿宋_GB2312"/>
          <w:kern w:val="0"/>
          <w:sz w:val="32"/>
          <w:szCs w:val="32"/>
          <w:lang w:eastAsia="zh-CN"/>
        </w:rPr>
        <w:t>各</w:t>
      </w:r>
      <w:r>
        <w:rPr>
          <w:rFonts w:hint="eastAsia" w:ascii="仿宋_GB2312" w:hAnsi="宋体" w:eastAsia="仿宋_GB2312"/>
          <w:kern w:val="0"/>
          <w:sz w:val="32"/>
          <w:szCs w:val="32"/>
        </w:rPr>
        <w:t>减少</w:t>
      </w:r>
      <w:r>
        <w:rPr>
          <w:rFonts w:hint="eastAsia" w:ascii="仿宋_GB2312" w:hAnsi="宋体" w:eastAsia="仿宋_GB2312"/>
          <w:kern w:val="0"/>
          <w:sz w:val="32"/>
          <w:szCs w:val="32"/>
          <w:lang w:val="en-US" w:eastAsia="zh-CN"/>
        </w:rPr>
        <w:t>16468089.07</w:t>
      </w:r>
      <w:r>
        <w:rPr>
          <w:rFonts w:ascii="仿宋_GB2312" w:hAnsi="宋体" w:eastAsia="仿宋_GB2312"/>
          <w:kern w:val="0"/>
          <w:sz w:val="32"/>
          <w:szCs w:val="32"/>
        </w:rPr>
        <w:t>元，</w:t>
      </w:r>
      <w:r>
        <w:rPr>
          <w:rFonts w:hint="eastAsia" w:ascii="仿宋_GB2312" w:hAnsi="宋体" w:eastAsia="仿宋_GB2312"/>
          <w:kern w:val="0"/>
          <w:sz w:val="32"/>
          <w:szCs w:val="32"/>
        </w:rPr>
        <w:t>下降</w:t>
      </w:r>
      <w:r>
        <w:rPr>
          <w:rFonts w:hint="eastAsia" w:ascii="仿宋_GB2312" w:hAnsi="宋体" w:eastAsia="仿宋_GB2312"/>
          <w:kern w:val="0"/>
          <w:sz w:val="32"/>
          <w:szCs w:val="32"/>
          <w:lang w:val="en-US" w:eastAsia="zh-CN"/>
        </w:rPr>
        <w:t>12.42%，</w:t>
      </w:r>
      <w:r>
        <w:rPr>
          <w:rFonts w:hint="eastAsia" w:ascii="仿宋_GB2312" w:hAnsi="宋体" w:eastAsia="仿宋_GB2312"/>
          <w:kern w:val="0"/>
          <w:sz w:val="32"/>
          <w:szCs w:val="32"/>
          <w:lang w:eastAsia="zh-CN"/>
        </w:rPr>
        <w:t>主要原因是</w:t>
      </w:r>
      <w:r>
        <w:rPr>
          <w:rFonts w:hint="eastAsia" w:ascii="仿宋_GB2312" w:hAnsi="宋体" w:eastAsia="仿宋_GB2312"/>
          <w:kern w:val="0"/>
          <w:sz w:val="32"/>
          <w:szCs w:val="32"/>
          <w:lang w:val="en-US" w:eastAsia="zh-CN"/>
        </w:rPr>
        <w:t>2021年度部分项目尚未实施完工。</w:t>
      </w:r>
    </w:p>
    <w:p>
      <w:pPr>
        <w:spacing w:line="540" w:lineRule="exact"/>
        <w:outlineLvl w:val="1"/>
        <w:rPr>
          <w:rFonts w:hint="eastAsia" w:ascii="黑体" w:hAnsi="宋体" w:eastAsia="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二、收入决算情况说明</w:t>
      </w:r>
    </w:p>
    <w:p>
      <w:pPr>
        <w:pStyle w:val="11"/>
        <w:spacing w:line="540" w:lineRule="exact"/>
        <w:ind w:firstLine="745" w:firstLineChars="233"/>
        <w:rPr>
          <w:rFonts w:hint="eastAsia" w:ascii="仿宋_GB2312" w:hAnsi="宋体" w:eastAsia="仿宋_GB2312" w:cs="Times New Roman"/>
          <w:color w:val="auto"/>
          <w:sz w:val="32"/>
          <w:szCs w:val="32"/>
        </w:rPr>
      </w:pP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21</w:t>
      </w:r>
      <w:r>
        <w:rPr>
          <w:rFonts w:ascii="仿宋_GB2312" w:hAnsi="宋体" w:eastAsia="仿宋_GB2312"/>
          <w:kern w:val="0"/>
          <w:sz w:val="32"/>
          <w:szCs w:val="32"/>
        </w:rPr>
        <w:t>年度</w:t>
      </w:r>
      <w:r>
        <w:rPr>
          <w:rFonts w:ascii="仿宋_GB2312" w:hAnsi="宋体" w:eastAsia="仿宋_GB2312" w:cs="Times New Roman"/>
          <w:color w:val="auto"/>
          <w:sz w:val="32"/>
          <w:szCs w:val="32"/>
        </w:rPr>
        <w:t>收入合计</w:t>
      </w:r>
      <w:r>
        <w:rPr>
          <w:rFonts w:hint="eastAsia" w:ascii="仿宋_GB2312" w:hAnsi="宋体" w:eastAsia="仿宋_GB2312"/>
          <w:kern w:val="0"/>
          <w:sz w:val="32"/>
          <w:szCs w:val="32"/>
          <w:lang w:val="en-US" w:eastAsia="zh-CN"/>
        </w:rPr>
        <w:t>86288749.14</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ascii="仿宋_GB2312" w:hAnsi="宋体" w:eastAsia="仿宋_GB2312" w:cs="Times New Roman"/>
          <w:color w:val="auto"/>
          <w:sz w:val="32"/>
          <w:szCs w:val="32"/>
        </w:rPr>
        <w:t xml:space="preserve"> </w:t>
      </w:r>
      <w:r>
        <w:rPr>
          <w:rFonts w:hint="eastAsia" w:ascii="仿宋_GB2312" w:hAnsi="宋体" w:eastAsia="仿宋_GB2312" w:cs="Times New Roman"/>
          <w:color w:val="auto"/>
          <w:sz w:val="32"/>
          <w:szCs w:val="32"/>
        </w:rPr>
        <w:t>85719174.14元，占</w:t>
      </w:r>
      <w:r>
        <w:rPr>
          <w:rFonts w:hint="eastAsia" w:ascii="仿宋_GB2312" w:hAnsi="宋体" w:eastAsia="仿宋_GB2312" w:cs="Times New Roman"/>
          <w:color w:val="auto"/>
          <w:sz w:val="32"/>
          <w:szCs w:val="32"/>
          <w:lang w:val="en-US" w:eastAsia="zh-CN"/>
        </w:rPr>
        <w:t>99.34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上级补助</w:t>
      </w:r>
      <w:r>
        <w:rPr>
          <w:rFonts w:hint="eastAsia" w:ascii="仿宋_GB2312" w:hAnsi="宋体" w:eastAsia="仿宋_GB2312" w:cs="Times New Roman"/>
          <w:color w:val="auto"/>
          <w:sz w:val="32"/>
          <w:szCs w:val="32"/>
        </w:rPr>
        <w:t>收入</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；经营收入</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附属单位上缴</w:t>
      </w:r>
      <w:r>
        <w:rPr>
          <w:rFonts w:hint="eastAsia" w:ascii="仿宋_GB2312" w:hAnsi="宋体" w:eastAsia="仿宋_GB2312" w:cs="Times New Roman"/>
          <w:color w:val="auto"/>
          <w:sz w:val="32"/>
          <w:szCs w:val="32"/>
        </w:rPr>
        <w:t>收入</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w:t>
      </w:r>
      <w:r>
        <w:rPr>
          <w:rFonts w:hint="eastAsia" w:ascii="仿宋_GB2312" w:hAnsi="宋体" w:eastAsia="仿宋_GB2312" w:cs="Times New Roman"/>
          <w:color w:val="auto"/>
          <w:sz w:val="32"/>
          <w:szCs w:val="32"/>
          <w:lang w:val="en-US" w:eastAsia="zh-CN"/>
        </w:rPr>
        <w:t>569575.00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0.66</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11"/>
        <w:spacing w:line="540" w:lineRule="exact"/>
        <w:ind w:firstLine="629" w:firstLineChars="196"/>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三、支出决算情况说明</w:t>
      </w:r>
    </w:p>
    <w:p>
      <w:pPr>
        <w:spacing w:line="540" w:lineRule="exact"/>
        <w:ind w:firstLine="614" w:firstLineChars="192"/>
        <w:outlineLvl w:val="1"/>
        <w:rPr>
          <w:rFonts w:hint="eastAsia" w:ascii="仿宋_GB2312" w:hAnsi="宋体" w:eastAsia="仿宋_GB2312"/>
          <w:kern w:val="0"/>
          <w:sz w:val="32"/>
          <w:szCs w:val="32"/>
        </w:rPr>
      </w:pP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21</w:t>
      </w:r>
      <w:r>
        <w:rPr>
          <w:rFonts w:ascii="仿宋_GB2312" w:hAnsi="宋体" w:eastAsia="仿宋_GB2312"/>
          <w:kern w:val="0"/>
          <w:sz w:val="32"/>
          <w:szCs w:val="32"/>
        </w:rPr>
        <w:t>年度支出合计</w:t>
      </w:r>
      <w:r>
        <w:rPr>
          <w:rFonts w:hint="eastAsia" w:ascii="仿宋_GB2312" w:hAnsi="宋体" w:eastAsia="仿宋_GB2312"/>
          <w:kern w:val="0"/>
          <w:sz w:val="32"/>
          <w:szCs w:val="32"/>
          <w:lang w:val="en-US" w:eastAsia="zh-CN"/>
        </w:rPr>
        <w:t>73724490.52</w:t>
      </w:r>
      <w:r>
        <w:rPr>
          <w:rFonts w:ascii="仿宋_GB2312" w:hAnsi="宋体" w:eastAsia="仿宋_GB2312"/>
          <w:kern w:val="0"/>
          <w:sz w:val="32"/>
          <w:szCs w:val="32"/>
        </w:rPr>
        <w:t>元，其中：基本支出</w:t>
      </w:r>
      <w:r>
        <w:rPr>
          <w:rFonts w:hint="eastAsia" w:ascii="仿宋_GB2312" w:hAnsi="宋体" w:eastAsia="仿宋_GB2312"/>
          <w:kern w:val="0"/>
          <w:sz w:val="32"/>
          <w:szCs w:val="32"/>
          <w:lang w:val="en-US" w:eastAsia="zh-CN"/>
        </w:rPr>
        <w:t>11688369.08</w:t>
      </w:r>
      <w:r>
        <w:rPr>
          <w:rFonts w:ascii="仿宋_GB2312" w:hAnsi="宋体" w:eastAsia="仿宋_GB2312"/>
          <w:kern w:val="0"/>
          <w:sz w:val="32"/>
          <w:szCs w:val="32"/>
        </w:rPr>
        <w:t>元</w:t>
      </w:r>
      <w:r>
        <w:rPr>
          <w:rFonts w:hint="eastAsia" w:ascii="仿宋_GB2312" w:hAnsi="宋体" w:eastAsia="仿宋_GB2312"/>
          <w:kern w:val="0"/>
          <w:sz w:val="32"/>
          <w:szCs w:val="32"/>
          <w:lang w:eastAsia="zh-CN"/>
        </w:rPr>
        <w:t>，</w:t>
      </w:r>
      <w:r>
        <w:rPr>
          <w:rFonts w:ascii="仿宋_GB2312" w:hAnsi="宋体" w:eastAsia="仿宋_GB2312"/>
          <w:kern w:val="0"/>
          <w:sz w:val="32"/>
          <w:szCs w:val="32"/>
        </w:rPr>
        <w:t>占</w:t>
      </w:r>
      <w:r>
        <w:rPr>
          <w:rFonts w:hint="eastAsia" w:ascii="仿宋_GB2312" w:hAnsi="宋体" w:eastAsia="仿宋_GB2312"/>
          <w:kern w:val="0"/>
          <w:sz w:val="32"/>
          <w:szCs w:val="32"/>
          <w:lang w:val="en-US" w:eastAsia="zh-CN"/>
        </w:rPr>
        <w:t>15.85</w:t>
      </w:r>
      <w:r>
        <w:rPr>
          <w:rFonts w:ascii="仿宋_GB2312" w:hAnsi="宋体" w:eastAsia="仿宋_GB2312"/>
          <w:kern w:val="0"/>
          <w:sz w:val="32"/>
          <w:szCs w:val="32"/>
        </w:rPr>
        <w:t>%；项目支出</w:t>
      </w:r>
      <w:r>
        <w:rPr>
          <w:rFonts w:hint="eastAsia" w:ascii="仿宋_GB2312" w:hAnsi="宋体" w:eastAsia="仿宋_GB2312"/>
          <w:kern w:val="0"/>
          <w:sz w:val="32"/>
          <w:szCs w:val="32"/>
          <w:lang w:val="en-US" w:eastAsia="zh-CN"/>
        </w:rPr>
        <w:t>62036121.44</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84.15</w:t>
      </w:r>
      <w:r>
        <w:rPr>
          <w:rFonts w:ascii="仿宋_GB2312" w:hAnsi="宋体" w:eastAsia="仿宋_GB2312"/>
          <w:kern w:val="0"/>
          <w:sz w:val="32"/>
          <w:szCs w:val="32"/>
        </w:rPr>
        <w:t>%；</w:t>
      </w:r>
      <w:r>
        <w:rPr>
          <w:rFonts w:hint="eastAsia" w:ascii="仿宋_GB2312" w:hAnsi="宋体" w:eastAsia="仿宋_GB2312"/>
          <w:kern w:val="0"/>
          <w:sz w:val="32"/>
          <w:szCs w:val="32"/>
          <w:lang w:eastAsia="zh-CN"/>
        </w:rPr>
        <w:t>上缴上级</w:t>
      </w:r>
      <w:r>
        <w:rPr>
          <w:rFonts w:ascii="仿宋_GB2312" w:hAnsi="宋体" w:eastAsia="仿宋_GB2312"/>
          <w:kern w:val="0"/>
          <w:sz w:val="32"/>
          <w:szCs w:val="32"/>
        </w:rPr>
        <w:t>支出</w:t>
      </w:r>
      <w:r>
        <w:rPr>
          <w:rFonts w:hint="eastAsia" w:ascii="仿宋_GB2312" w:hAnsi="宋体" w:eastAsia="仿宋_GB2312"/>
          <w:kern w:val="0"/>
          <w:sz w:val="32"/>
          <w:szCs w:val="32"/>
          <w:lang w:val="en-US" w:eastAsia="zh-CN"/>
        </w:rPr>
        <w:t>0.00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0.00</w:t>
      </w:r>
      <w:r>
        <w:rPr>
          <w:rFonts w:ascii="仿宋_GB2312" w:hAnsi="宋体" w:eastAsia="仿宋_GB2312"/>
          <w:kern w:val="0"/>
          <w:sz w:val="32"/>
          <w:szCs w:val="32"/>
        </w:rPr>
        <w:t>%；经营支出</w:t>
      </w:r>
      <w:r>
        <w:rPr>
          <w:rFonts w:hint="eastAsia" w:ascii="仿宋_GB2312" w:hAnsi="宋体" w:eastAsia="仿宋_GB2312"/>
          <w:kern w:val="0"/>
          <w:sz w:val="32"/>
          <w:szCs w:val="32"/>
          <w:lang w:val="en-US" w:eastAsia="zh-CN"/>
        </w:rPr>
        <w:t>0.00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0.00</w:t>
      </w:r>
      <w:r>
        <w:rPr>
          <w:rFonts w:ascii="仿宋_GB2312" w:hAnsi="宋体" w:eastAsia="仿宋_GB2312"/>
          <w:kern w:val="0"/>
          <w:sz w:val="32"/>
          <w:szCs w:val="32"/>
        </w:rPr>
        <w:t>%</w:t>
      </w:r>
      <w:r>
        <w:rPr>
          <w:rFonts w:hint="eastAsia" w:ascii="仿宋_GB2312" w:hAnsi="宋体" w:eastAsia="仿宋_GB2312"/>
          <w:kern w:val="0"/>
          <w:sz w:val="32"/>
          <w:szCs w:val="32"/>
          <w:lang w:eastAsia="zh-CN"/>
        </w:rPr>
        <w:t>，对附属单位补助</w:t>
      </w:r>
      <w:r>
        <w:rPr>
          <w:rFonts w:ascii="仿宋_GB2312" w:hAnsi="宋体" w:eastAsia="仿宋_GB2312"/>
          <w:kern w:val="0"/>
          <w:sz w:val="32"/>
          <w:szCs w:val="32"/>
        </w:rPr>
        <w:t>支出</w:t>
      </w:r>
      <w:r>
        <w:rPr>
          <w:rFonts w:hint="eastAsia" w:ascii="仿宋_GB2312" w:hAnsi="宋体" w:eastAsia="仿宋_GB2312"/>
          <w:kern w:val="0"/>
          <w:sz w:val="32"/>
          <w:szCs w:val="32"/>
          <w:lang w:val="en-US" w:eastAsia="zh-CN"/>
        </w:rPr>
        <w:t>0.00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0.00</w:t>
      </w:r>
      <w:r>
        <w:rPr>
          <w:rFonts w:ascii="仿宋_GB2312" w:hAnsi="宋体" w:eastAsia="仿宋_GB2312"/>
          <w:kern w:val="0"/>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1"/>
        <w:rPr>
          <w:rFonts w:hint="eastAsia" w:ascii="仿宋_GB2312" w:hAnsi="宋体" w:eastAsia="仿宋_GB2312"/>
          <w:kern w:val="0"/>
          <w:sz w:val="32"/>
          <w:szCs w:val="32"/>
        </w:rPr>
      </w:pP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21</w:t>
      </w:r>
      <w:r>
        <w:rPr>
          <w:rFonts w:hint="eastAsia" w:ascii="仿宋_GB2312" w:hAnsi="宋体" w:eastAsia="仿宋_GB2312"/>
          <w:kern w:val="0"/>
          <w:sz w:val="32"/>
          <w:szCs w:val="32"/>
        </w:rPr>
        <w:t>年度财政拨款</w:t>
      </w:r>
      <w:r>
        <w:rPr>
          <w:rFonts w:ascii="仿宋_GB2312" w:hAnsi="宋体" w:eastAsia="仿宋_GB2312"/>
          <w:kern w:val="0"/>
          <w:sz w:val="32"/>
          <w:szCs w:val="32"/>
        </w:rPr>
        <w:t>收</w:t>
      </w:r>
      <w:r>
        <w:rPr>
          <w:rFonts w:hint="eastAsia" w:ascii="仿宋_GB2312" w:hAnsi="宋体" w:eastAsia="仿宋_GB2312"/>
          <w:kern w:val="0"/>
          <w:sz w:val="32"/>
          <w:szCs w:val="32"/>
          <w:lang w:eastAsia="zh-CN"/>
        </w:rPr>
        <w:t>入</w:t>
      </w:r>
      <w:r>
        <w:rPr>
          <w:rFonts w:ascii="仿宋_GB2312" w:hAnsi="宋体" w:eastAsia="仿宋_GB2312"/>
          <w:kern w:val="0"/>
          <w:sz w:val="32"/>
          <w:szCs w:val="32"/>
        </w:rPr>
        <w:t>总计</w:t>
      </w:r>
      <w:r>
        <w:rPr>
          <w:rFonts w:hint="eastAsia" w:ascii="仿宋_GB2312" w:hAnsi="宋体" w:eastAsia="仿宋_GB2312"/>
          <w:kern w:val="0"/>
          <w:sz w:val="32"/>
          <w:szCs w:val="32"/>
          <w:lang w:val="en-US" w:eastAsia="zh-CN"/>
        </w:rPr>
        <w:t>115,091,549.80元，支出总计115,091,549.80</w:t>
      </w:r>
      <w:r>
        <w:rPr>
          <w:rFonts w:ascii="仿宋_GB2312" w:hAnsi="宋体" w:eastAsia="仿宋_GB2312"/>
          <w:kern w:val="0"/>
          <w:sz w:val="32"/>
          <w:szCs w:val="32"/>
        </w:rPr>
        <w:t>元。</w:t>
      </w:r>
      <w:r>
        <w:rPr>
          <w:rFonts w:hint="eastAsia" w:ascii="仿宋_GB2312" w:hAnsi="宋体" w:eastAsia="仿宋_GB2312"/>
          <w:kern w:val="0"/>
          <w:sz w:val="32"/>
          <w:szCs w:val="32"/>
        </w:rPr>
        <w:t>与</w:t>
      </w: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20</w:t>
      </w:r>
      <w:r>
        <w:rPr>
          <w:rFonts w:hint="eastAsia" w:ascii="仿宋_GB2312" w:hAnsi="宋体" w:eastAsia="仿宋_GB2312"/>
          <w:kern w:val="0"/>
          <w:sz w:val="32"/>
          <w:szCs w:val="32"/>
        </w:rPr>
        <w:t>年</w:t>
      </w:r>
      <w:r>
        <w:rPr>
          <w:rFonts w:hint="eastAsia" w:ascii="仿宋_GB2312" w:hAnsi="宋体" w:eastAsia="仿宋_GB2312"/>
          <w:kern w:val="0"/>
          <w:sz w:val="32"/>
          <w:szCs w:val="32"/>
          <w:lang w:eastAsia="zh-CN"/>
        </w:rPr>
        <w:t>度</w:t>
      </w:r>
      <w:r>
        <w:rPr>
          <w:rFonts w:hint="eastAsia" w:ascii="仿宋_GB2312" w:hAnsi="宋体" w:eastAsia="仿宋_GB2312"/>
          <w:kern w:val="0"/>
          <w:sz w:val="32"/>
          <w:szCs w:val="32"/>
        </w:rPr>
        <w:t>相比，财政拨款收</w:t>
      </w:r>
      <w:r>
        <w:rPr>
          <w:rFonts w:hint="eastAsia" w:ascii="仿宋_GB2312" w:hAnsi="宋体" w:eastAsia="仿宋_GB2312"/>
          <w:kern w:val="0"/>
          <w:sz w:val="32"/>
          <w:szCs w:val="32"/>
          <w:lang w:eastAsia="zh-CN"/>
        </w:rPr>
        <w:t>入</w:t>
      </w:r>
      <w:r>
        <w:rPr>
          <w:rFonts w:hint="eastAsia" w:ascii="仿宋_GB2312" w:hAnsi="宋体" w:eastAsia="仿宋_GB2312"/>
          <w:kern w:val="0"/>
          <w:sz w:val="32"/>
          <w:szCs w:val="32"/>
        </w:rPr>
        <w:t>总计减少</w:t>
      </w:r>
      <w:r>
        <w:rPr>
          <w:rFonts w:hint="eastAsia" w:ascii="仿宋_GB2312" w:hAnsi="宋体" w:eastAsia="仿宋_GB2312"/>
          <w:kern w:val="0"/>
          <w:sz w:val="32"/>
          <w:szCs w:val="32"/>
          <w:lang w:val="en-US" w:eastAsia="zh-CN"/>
        </w:rPr>
        <w:t>15000793.82</w:t>
      </w:r>
      <w:r>
        <w:rPr>
          <w:rFonts w:hint="eastAsia" w:ascii="仿宋_GB2312" w:hAnsi="宋体" w:eastAsia="仿宋_GB2312"/>
          <w:kern w:val="0"/>
          <w:sz w:val="32"/>
          <w:szCs w:val="32"/>
        </w:rPr>
        <w:t>元，下降</w:t>
      </w:r>
      <w:r>
        <w:rPr>
          <w:rFonts w:hint="eastAsia" w:ascii="仿宋_GB2312" w:hAnsi="宋体" w:eastAsia="仿宋_GB2312"/>
          <w:kern w:val="0"/>
          <w:sz w:val="32"/>
          <w:szCs w:val="32"/>
          <w:lang w:val="en-US" w:eastAsia="zh-CN"/>
        </w:rPr>
        <w:t>11.53</w:t>
      </w:r>
      <w:r>
        <w:rPr>
          <w:rFonts w:ascii="仿宋_GB2312" w:hAnsi="宋体" w:eastAsia="仿宋_GB2312"/>
          <w:kern w:val="0"/>
          <w:sz w:val="32"/>
          <w:szCs w:val="32"/>
        </w:rPr>
        <w:t>%</w:t>
      </w:r>
      <w:r>
        <w:rPr>
          <w:rFonts w:hint="eastAsia" w:ascii="仿宋_GB2312" w:hAnsi="宋体" w:eastAsia="仿宋_GB2312"/>
          <w:kern w:val="0"/>
          <w:sz w:val="32"/>
          <w:szCs w:val="32"/>
          <w:lang w:eastAsia="zh-CN"/>
        </w:rPr>
        <w:t>，主要原因是</w:t>
      </w:r>
      <w:r>
        <w:rPr>
          <w:rFonts w:hint="eastAsia" w:ascii="仿宋_GB2312" w:hAnsi="宋体" w:eastAsia="仿宋_GB2312"/>
          <w:kern w:val="0"/>
          <w:sz w:val="32"/>
          <w:szCs w:val="32"/>
          <w:lang w:val="en-US" w:eastAsia="zh-CN"/>
        </w:rPr>
        <w:t>2021年度部分项目尚未实施完工。</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五、一般公共预算财政拨款支出决算情况说明</w:t>
      </w:r>
    </w:p>
    <w:p>
      <w:pPr>
        <w:spacing w:line="540" w:lineRule="exact"/>
        <w:ind w:firstLine="64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总体情况。</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lang w:val="en-US" w:eastAsia="zh-CN"/>
        </w:rPr>
        <w:t>73,331,394.52</w:t>
      </w:r>
      <w:r>
        <w:rPr>
          <w:rFonts w:hint="eastAsia" w:ascii="仿宋_GB2312" w:hAnsi="仿宋_GB2312" w:eastAsia="仿宋_GB2312" w:cs="仿宋_GB2312"/>
          <w:kern w:val="0"/>
          <w:sz w:val="32"/>
          <w:szCs w:val="32"/>
        </w:rPr>
        <w:t>元，占本年支出合计的</w:t>
      </w:r>
      <w:r>
        <w:rPr>
          <w:rFonts w:hint="eastAsia" w:ascii="仿宋_GB2312" w:hAnsi="仿宋_GB2312" w:eastAsia="仿宋_GB2312" w:cs="仿宋_GB2312"/>
          <w:kern w:val="0"/>
          <w:sz w:val="32"/>
          <w:szCs w:val="32"/>
          <w:lang w:val="en-US" w:eastAsia="zh-CN"/>
        </w:rPr>
        <w:t>63.72</w:t>
      </w:r>
      <w:r>
        <w:rPr>
          <w:rFonts w:hint="eastAsia" w:ascii="仿宋_GB2312" w:hAnsi="仿宋_GB2312" w:eastAsia="仿宋_GB2312" w:cs="仿宋_GB2312"/>
          <w:kern w:val="0"/>
          <w:sz w:val="32"/>
          <w:szCs w:val="32"/>
        </w:rPr>
        <w:t>%。与20</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相比，</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财政拨款支出减少</w:t>
      </w:r>
      <w:r>
        <w:rPr>
          <w:rFonts w:hint="eastAsia" w:ascii="仿宋_GB2312" w:hAnsi="仿宋_GB2312" w:eastAsia="仿宋_GB2312" w:cs="仿宋_GB2312"/>
          <w:kern w:val="0"/>
          <w:sz w:val="32"/>
          <w:szCs w:val="32"/>
          <w:lang w:val="en-US" w:eastAsia="zh-CN"/>
        </w:rPr>
        <w:t>22545224.48</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23.51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，主要原因是</w:t>
      </w:r>
      <w:r>
        <w:rPr>
          <w:rFonts w:hint="eastAsia" w:ascii="仿宋_GB2312" w:hAnsi="仿宋_GB2312" w:eastAsia="仿宋_GB2312" w:cs="仿宋_GB2312"/>
          <w:kern w:val="0"/>
          <w:sz w:val="32"/>
          <w:szCs w:val="32"/>
          <w:lang w:val="en-US" w:eastAsia="zh-CN"/>
        </w:rPr>
        <w:t>2021年度部分项目尚未实施完工。</w:t>
      </w:r>
    </w:p>
    <w:p>
      <w:pPr>
        <w:spacing w:line="540" w:lineRule="exact"/>
        <w:ind w:firstLine="655" w:firstLineChars="204"/>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结构情况。</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lang w:val="en-US" w:eastAsia="zh-CN"/>
        </w:rPr>
        <w:t>73331394.52</w:t>
      </w:r>
      <w:r>
        <w:rPr>
          <w:rFonts w:hint="eastAsia" w:ascii="仿宋_GB2312" w:hAnsi="仿宋_GB2312" w:eastAsia="仿宋_GB2312" w:cs="仿宋_GB2312"/>
          <w:kern w:val="0"/>
          <w:sz w:val="32"/>
          <w:szCs w:val="32"/>
        </w:rPr>
        <w:t>元，主要用于以下方面：</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按支出功能分类科目说明</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如：一般公共服务（类）支出1879元，占</w:t>
      </w:r>
      <w:r>
        <w:rPr>
          <w:rFonts w:hint="eastAsia" w:ascii="仿宋_GB2312" w:hAnsi="仿宋_GB2312" w:eastAsia="仿宋_GB2312" w:cs="仿宋_GB2312"/>
          <w:kern w:val="0"/>
          <w:sz w:val="32"/>
          <w:szCs w:val="32"/>
          <w:lang w:val="en-US" w:eastAsia="zh-CN"/>
        </w:rPr>
        <w:t>0.003</w:t>
      </w:r>
      <w:r>
        <w:rPr>
          <w:rFonts w:hint="eastAsia" w:ascii="仿宋_GB2312" w:hAnsi="仿宋_GB2312" w:eastAsia="仿宋_GB2312" w:cs="仿宋_GB2312"/>
          <w:kern w:val="0"/>
          <w:sz w:val="32"/>
          <w:szCs w:val="32"/>
        </w:rPr>
        <w:t>%；教育（类）支出1206840元，占</w:t>
      </w:r>
      <w:r>
        <w:rPr>
          <w:rFonts w:hint="eastAsia" w:ascii="仿宋_GB2312" w:hAnsi="仿宋_GB2312" w:eastAsia="仿宋_GB2312" w:cs="仿宋_GB2312"/>
          <w:kern w:val="0"/>
          <w:sz w:val="32"/>
          <w:szCs w:val="32"/>
          <w:lang w:val="en-US" w:eastAsia="zh-CN"/>
        </w:rPr>
        <w:t>1.646</w:t>
      </w:r>
      <w:r>
        <w:rPr>
          <w:rFonts w:hint="eastAsia" w:ascii="仿宋_GB2312" w:hAnsi="仿宋_GB2312" w:eastAsia="仿宋_GB2312" w:cs="仿宋_GB2312"/>
          <w:kern w:val="0"/>
          <w:sz w:val="32"/>
          <w:szCs w:val="32"/>
        </w:rPr>
        <w:t>%；科学技术（类）支出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%；文化</w:t>
      </w:r>
      <w:r>
        <w:rPr>
          <w:rFonts w:hint="eastAsia" w:ascii="仿宋_GB2312" w:hAnsi="仿宋_GB2312" w:eastAsia="仿宋_GB2312" w:cs="仿宋_GB2312"/>
          <w:kern w:val="0"/>
          <w:sz w:val="32"/>
          <w:szCs w:val="32"/>
          <w:lang w:eastAsia="zh-CN"/>
        </w:rPr>
        <w:t>旅游</w:t>
      </w:r>
      <w:r>
        <w:rPr>
          <w:rFonts w:hint="eastAsia" w:ascii="仿宋_GB2312" w:hAnsi="仿宋_GB2312" w:eastAsia="仿宋_GB2312" w:cs="仿宋_GB2312"/>
          <w:kern w:val="0"/>
          <w:sz w:val="32"/>
          <w:szCs w:val="32"/>
        </w:rPr>
        <w:t>体育与传媒（类）支出66664701.17元，占</w:t>
      </w:r>
      <w:r>
        <w:rPr>
          <w:rFonts w:hint="eastAsia" w:ascii="仿宋_GB2312" w:hAnsi="仿宋_GB2312" w:eastAsia="仿宋_GB2312" w:cs="仿宋_GB2312"/>
          <w:kern w:val="0"/>
          <w:sz w:val="32"/>
          <w:szCs w:val="32"/>
          <w:lang w:val="en-US" w:eastAsia="zh-CN"/>
        </w:rPr>
        <w:t>90.909</w:t>
      </w:r>
      <w:r>
        <w:rPr>
          <w:rFonts w:hint="eastAsia" w:ascii="仿宋_GB2312" w:hAnsi="仿宋_GB2312" w:eastAsia="仿宋_GB2312" w:cs="仿宋_GB2312"/>
          <w:kern w:val="0"/>
          <w:sz w:val="32"/>
          <w:szCs w:val="32"/>
        </w:rPr>
        <w:t>%；社会保障和就业（类）支出2612809.1元，占</w:t>
      </w:r>
      <w:r>
        <w:rPr>
          <w:rFonts w:hint="eastAsia" w:ascii="仿宋_GB2312" w:hAnsi="仿宋_GB2312" w:eastAsia="仿宋_GB2312" w:cs="仿宋_GB2312"/>
          <w:kern w:val="0"/>
          <w:sz w:val="32"/>
          <w:szCs w:val="32"/>
          <w:lang w:val="en-US" w:eastAsia="zh-CN"/>
        </w:rPr>
        <w:t>3.563</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卫生健康</w:t>
      </w:r>
      <w:r>
        <w:rPr>
          <w:rFonts w:hint="eastAsia" w:ascii="仿宋_GB2312" w:hAnsi="仿宋_GB2312" w:eastAsia="仿宋_GB2312" w:cs="仿宋_GB2312"/>
          <w:kern w:val="0"/>
          <w:sz w:val="32"/>
          <w:szCs w:val="32"/>
        </w:rPr>
        <w:t>（类）支出659074.25元，占</w:t>
      </w:r>
      <w:r>
        <w:rPr>
          <w:rFonts w:hint="eastAsia" w:ascii="仿宋_GB2312" w:hAnsi="仿宋_GB2312" w:eastAsia="仿宋_GB2312" w:cs="仿宋_GB2312"/>
          <w:kern w:val="0"/>
          <w:sz w:val="32"/>
          <w:szCs w:val="32"/>
          <w:lang w:val="en-US" w:eastAsia="zh-CN"/>
        </w:rPr>
        <w:t>0.899</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节能环保</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城乡社区</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资源勘探信息</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%；农林水（类）支出1000000元，占</w:t>
      </w:r>
      <w:r>
        <w:rPr>
          <w:rFonts w:hint="eastAsia" w:ascii="仿宋_GB2312" w:hAnsi="仿宋_GB2312" w:eastAsia="仿宋_GB2312" w:cs="仿宋_GB2312"/>
          <w:kern w:val="0"/>
          <w:sz w:val="32"/>
          <w:szCs w:val="32"/>
          <w:lang w:val="en-US" w:eastAsia="zh-CN"/>
        </w:rPr>
        <w:t>1.363</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交通运输</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自然资源海洋气象</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%；住房保障（类）支出986091元，占</w:t>
      </w:r>
      <w:r>
        <w:rPr>
          <w:rFonts w:hint="eastAsia" w:ascii="仿宋_GB2312" w:hAnsi="仿宋_GB2312" w:eastAsia="仿宋_GB2312" w:cs="仿宋_GB2312"/>
          <w:kern w:val="0"/>
          <w:sz w:val="32"/>
          <w:szCs w:val="32"/>
          <w:lang w:val="en-US" w:eastAsia="zh-CN"/>
        </w:rPr>
        <w:t>1.345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商业服务业等支出200000元，占</w:t>
      </w:r>
      <w:r>
        <w:rPr>
          <w:rFonts w:hint="eastAsia" w:ascii="仿宋_GB2312" w:hAnsi="仿宋_GB2312" w:eastAsia="仿宋_GB2312" w:cs="仿宋_GB2312"/>
          <w:kern w:val="0"/>
          <w:sz w:val="32"/>
          <w:szCs w:val="32"/>
          <w:lang w:val="en-US" w:eastAsia="zh-CN"/>
        </w:rPr>
        <w:t>0.272%</w:t>
      </w:r>
      <w:r>
        <w:rPr>
          <w:rFonts w:hint="eastAsia" w:ascii="仿宋_GB2312" w:hAnsi="仿宋_GB2312" w:eastAsia="仿宋_GB2312" w:cs="仿宋_GB2312"/>
          <w:kern w:val="0"/>
          <w:sz w:val="32"/>
          <w:szCs w:val="32"/>
        </w:rPr>
        <w:t>等等。</w:t>
      </w:r>
    </w:p>
    <w:p>
      <w:pPr>
        <w:keepNext w:val="0"/>
        <w:keepLines w:val="0"/>
        <w:pageBreakBefore w:val="0"/>
        <w:widowControl w:val="0"/>
        <w:numPr>
          <w:ilvl w:val="0"/>
          <w:numId w:val="0"/>
        </w:numPr>
        <w:tabs>
          <w:tab w:val="left" w:pos="718"/>
        </w:tabs>
        <w:kinsoku/>
        <w:wordWrap/>
        <w:overflowPunct/>
        <w:topLinePunct w:val="0"/>
        <w:autoSpaceDE/>
        <w:autoSpaceDN/>
        <w:bidi w:val="0"/>
        <w:adjustRightInd/>
        <w:snapToGrid/>
        <w:spacing w:line="540" w:lineRule="exact"/>
        <w:ind w:leftChars="0" w:firstLine="642"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具体情况。</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财政拨款支出年初预算为29188400</w:t>
      </w:r>
      <w:r>
        <w:rPr>
          <w:rFonts w:hint="eastAsia" w:ascii="仿宋_GB2312" w:hAnsi="仿宋_GB2312" w:eastAsia="仿宋_GB2312" w:cs="仿宋_GB2312"/>
          <w:kern w:val="0"/>
          <w:sz w:val="32"/>
          <w:szCs w:val="32"/>
          <w:lang w:val="en-US" w:eastAsia="zh-CN"/>
        </w:rPr>
        <w:t>.00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73331394.52</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251.23</w:t>
      </w:r>
      <w:r>
        <w:rPr>
          <w:rFonts w:hint="eastAsia" w:ascii="仿宋_GB2312" w:hAnsi="仿宋_GB2312" w:eastAsia="仿宋_GB2312" w:cs="仿宋_GB2312"/>
          <w:kern w:val="0"/>
          <w:sz w:val="32"/>
          <w:szCs w:val="32"/>
        </w:rPr>
        <w:t>%。决算数</w:t>
      </w:r>
      <w:r>
        <w:rPr>
          <w:rFonts w:hint="eastAsia" w:ascii="仿宋_GB2312" w:hAnsi="仿宋_GB2312" w:eastAsia="仿宋_GB2312" w:cs="仿宋_GB2312"/>
          <w:kern w:val="0"/>
          <w:sz w:val="32"/>
          <w:szCs w:val="32"/>
          <w:lang w:eastAsia="zh-CN"/>
        </w:rPr>
        <w:t>大</w:t>
      </w:r>
      <w:r>
        <w:rPr>
          <w:rFonts w:hint="eastAsia" w:ascii="仿宋_GB2312" w:hAnsi="仿宋_GB2312" w:eastAsia="仿宋_GB2312" w:cs="仿宋_GB2312"/>
          <w:kern w:val="0"/>
          <w:sz w:val="32"/>
          <w:szCs w:val="32"/>
        </w:rPr>
        <w:t>于预算数的</w:t>
      </w:r>
      <w:r>
        <w:rPr>
          <w:rFonts w:hint="eastAsia" w:ascii="仿宋_GB2312" w:hAnsi="仿宋_GB2312" w:eastAsia="仿宋_GB2312" w:cs="仿宋_GB2312"/>
          <w:color w:val="auto"/>
          <w:kern w:val="0"/>
          <w:sz w:val="32"/>
          <w:szCs w:val="32"/>
        </w:rPr>
        <w:t>主要原因：一是</w:t>
      </w:r>
      <w:r>
        <w:rPr>
          <w:rFonts w:hint="eastAsia" w:ascii="仿宋_GB2312" w:hAnsi="仿宋_GB2312" w:eastAsia="仿宋_GB2312" w:cs="仿宋_GB2312"/>
          <w:b w:val="0"/>
          <w:bCs w:val="0"/>
          <w:color w:val="auto"/>
          <w:sz w:val="32"/>
          <w:szCs w:val="32"/>
          <w:lang w:val="en-US" w:eastAsia="zh-CN"/>
        </w:rPr>
        <w:t>财政部门年中预算调整安排</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二、上年资金结转本年支付。</w:t>
      </w:r>
      <w:r>
        <w:rPr>
          <w:rFonts w:hint="eastAsia" w:ascii="仿宋_GB2312" w:hAnsi="仿宋_GB2312" w:eastAsia="仿宋_GB2312" w:cs="仿宋_GB2312"/>
          <w:color w:val="auto"/>
          <w:kern w:val="0"/>
          <w:sz w:val="32"/>
          <w:szCs w:val="32"/>
        </w:rPr>
        <w:t>其中</w:t>
      </w:r>
      <w:r>
        <w:rPr>
          <w:rFonts w:hint="eastAsia" w:ascii="仿宋_GB2312" w:hAnsi="仿宋_GB2312" w:eastAsia="仿宋_GB2312" w:cs="仿宋_GB2312"/>
          <w:color w:val="auto"/>
          <w:kern w:val="0"/>
          <w:sz w:val="32"/>
          <w:szCs w:val="32"/>
          <w:lang w:eastAsia="zh-CN"/>
        </w:rPr>
        <w:t>（按支出功能分类说明）</w:t>
      </w:r>
      <w:r>
        <w:rPr>
          <w:rFonts w:hint="eastAsia" w:ascii="仿宋_GB2312" w:hAnsi="仿宋_GB2312" w:eastAsia="仿宋_GB2312" w:cs="仿宋_GB2312"/>
          <w:color w:val="auto"/>
          <w:kern w:val="0"/>
          <w:sz w:val="32"/>
          <w:szCs w:val="32"/>
        </w:rPr>
        <w:t>：</w:t>
      </w:r>
    </w:p>
    <w:p>
      <w:pPr>
        <w:keepNext w:val="0"/>
        <w:keepLines w:val="0"/>
        <w:pageBreakBefore w:val="0"/>
        <w:widowControl w:val="0"/>
        <w:numPr>
          <w:ilvl w:val="0"/>
          <w:numId w:val="0"/>
        </w:numPr>
        <w:tabs>
          <w:tab w:val="left" w:pos="718"/>
        </w:tabs>
        <w:kinsoku/>
        <w:wordWrap/>
        <w:overflowPunct/>
        <w:topLinePunct w:val="0"/>
        <w:autoSpaceDE/>
        <w:autoSpaceDN/>
        <w:bidi w:val="0"/>
        <w:adjustRightInd/>
        <w:snapToGrid/>
        <w:spacing w:line="540" w:lineRule="exact"/>
        <w:ind w:leftChars="0" w:firstLine="640" w:firstLineChars="200"/>
        <w:jc w:val="both"/>
        <w:textAlignment w:val="auto"/>
        <w:rPr>
          <w:rFonts w:hint="default" w:ascii="仿宋_GB2312" w:hAnsi="仿宋_GB2312" w:eastAsia="仿宋_GB2312" w:cs="仿宋_GB2312"/>
          <w:b w:val="0"/>
          <w:bCs w:val="0"/>
          <w:color w:val="auto"/>
          <w:sz w:val="32"/>
          <w:szCs w:val="32"/>
          <w:lang w:val="en" w:eastAsia="zh-CN"/>
        </w:rPr>
      </w:pP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b/>
          <w:bCs/>
          <w:sz w:val="32"/>
          <w:szCs w:val="32"/>
          <w:lang w:val="en-US" w:eastAsia="zh-CN"/>
        </w:rPr>
        <w:t>1.2019999其他一般公共服务支出</w:t>
      </w:r>
      <w:r>
        <w:rPr>
          <w:rFonts w:hint="eastAsia" w:ascii="仿宋_GB2312" w:hAnsi="仿宋_GB2312" w:eastAsia="仿宋_GB2312" w:cs="仿宋_GB2312"/>
          <w:b w:val="0"/>
          <w:bCs w:val="0"/>
          <w:sz w:val="32"/>
          <w:szCs w:val="32"/>
          <w:lang w:val="en-US" w:eastAsia="zh-CN"/>
        </w:rPr>
        <w:t>2021年初预算0.00元，年度支出决算1879.00元，决算数大于预算数的原因是</w:t>
      </w:r>
      <w:r>
        <w:rPr>
          <w:rFonts w:hint="eastAsia" w:ascii="仿宋_GB2312" w:hAnsi="仿宋_GB2312" w:eastAsia="仿宋_GB2312" w:cs="仿宋_GB2312"/>
          <w:color w:val="auto"/>
          <w:kern w:val="0"/>
          <w:sz w:val="32"/>
          <w:szCs w:val="32"/>
          <w:lang w:eastAsia="zh-CN"/>
        </w:rPr>
        <w:t>上年资金结转本年支付以及</w:t>
      </w:r>
      <w:r>
        <w:rPr>
          <w:rFonts w:hint="eastAsia" w:ascii="仿宋_GB2312" w:hAnsi="仿宋_GB2312" w:eastAsia="仿宋_GB2312" w:cs="仿宋_GB2312"/>
          <w:b w:val="0"/>
          <w:bCs w:val="0"/>
          <w:color w:val="auto"/>
          <w:sz w:val="32"/>
          <w:szCs w:val="32"/>
          <w:lang w:val="en-US" w:eastAsia="zh-CN"/>
        </w:rPr>
        <w:t>财政部门年中预算调整安排。</w:t>
      </w:r>
    </w:p>
    <w:p>
      <w:pPr>
        <w:keepNext w:val="0"/>
        <w:keepLines w:val="0"/>
        <w:pageBreakBefore w:val="0"/>
        <w:widowControl w:val="0"/>
        <w:numPr>
          <w:ilvl w:val="0"/>
          <w:numId w:val="0"/>
        </w:numPr>
        <w:tabs>
          <w:tab w:val="left" w:pos="718"/>
        </w:tabs>
        <w:kinsoku/>
        <w:wordWrap/>
        <w:overflowPunct/>
        <w:topLinePunct w:val="0"/>
        <w:autoSpaceDE/>
        <w:autoSpaceDN/>
        <w:bidi w:val="0"/>
        <w:adjustRightInd/>
        <w:snapToGrid/>
        <w:spacing w:line="540" w:lineRule="exact"/>
        <w:ind w:leftChars="0"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2.2050199</w:t>
      </w:r>
      <w:r>
        <w:rPr>
          <w:rFonts w:hint="eastAsia" w:ascii="仿宋_GB2312" w:hAnsi="仿宋_GB2312" w:eastAsia="仿宋_GB2312" w:cs="仿宋_GB2312"/>
          <w:b/>
          <w:bCs/>
          <w:sz w:val="32"/>
          <w:szCs w:val="32"/>
          <w:lang w:val="en-US" w:eastAsia="zh-CN"/>
        </w:rPr>
        <w:tab/>
      </w:r>
      <w:r>
        <w:rPr>
          <w:rFonts w:hint="eastAsia" w:ascii="仿宋_GB2312" w:hAnsi="仿宋_GB2312" w:eastAsia="仿宋_GB2312" w:cs="仿宋_GB2312"/>
          <w:b/>
          <w:bCs/>
          <w:sz w:val="32"/>
          <w:szCs w:val="32"/>
          <w:lang w:val="en-US" w:eastAsia="zh-CN"/>
        </w:rPr>
        <w:t>其他教育管理事务支出</w:t>
      </w:r>
      <w:r>
        <w:rPr>
          <w:rFonts w:hint="eastAsia" w:ascii="仿宋_GB2312" w:hAnsi="仿宋_GB2312" w:eastAsia="仿宋_GB2312" w:cs="仿宋_GB2312"/>
          <w:b w:val="0"/>
          <w:bCs w:val="0"/>
          <w:sz w:val="32"/>
          <w:szCs w:val="32"/>
          <w:lang w:val="en-US" w:eastAsia="zh-CN"/>
        </w:rPr>
        <w:t>2021年初预算0.00元，年度支出决算1206840.00元，决算数大于预算数的原因是</w:t>
      </w:r>
      <w:r>
        <w:rPr>
          <w:rFonts w:hint="eastAsia" w:ascii="仿宋_GB2312" w:hAnsi="仿宋_GB2312" w:eastAsia="仿宋_GB2312" w:cs="仿宋_GB2312"/>
          <w:color w:val="auto"/>
          <w:kern w:val="0"/>
          <w:sz w:val="32"/>
          <w:szCs w:val="32"/>
          <w:lang w:eastAsia="zh-CN"/>
        </w:rPr>
        <w:t>上年资金结转本年支付以及</w:t>
      </w:r>
      <w:r>
        <w:rPr>
          <w:rFonts w:hint="eastAsia" w:ascii="仿宋_GB2312" w:hAnsi="仿宋_GB2312" w:eastAsia="仿宋_GB2312" w:cs="仿宋_GB2312"/>
          <w:b w:val="0"/>
          <w:bCs w:val="0"/>
          <w:sz w:val="32"/>
          <w:szCs w:val="32"/>
          <w:lang w:val="en-US" w:eastAsia="zh-CN"/>
        </w:rPr>
        <w:t>财政部门年中预算调整安排。</w:t>
      </w:r>
    </w:p>
    <w:p>
      <w:pPr>
        <w:keepNext w:val="0"/>
        <w:keepLines w:val="0"/>
        <w:pageBreakBefore w:val="0"/>
        <w:widowControl w:val="0"/>
        <w:numPr>
          <w:ilvl w:val="0"/>
          <w:numId w:val="0"/>
        </w:numPr>
        <w:tabs>
          <w:tab w:val="left" w:pos="718"/>
        </w:tabs>
        <w:kinsoku/>
        <w:wordWrap/>
        <w:overflowPunct/>
        <w:topLinePunct w:val="0"/>
        <w:autoSpaceDE/>
        <w:autoSpaceDN/>
        <w:bidi w:val="0"/>
        <w:adjustRightInd/>
        <w:snapToGrid/>
        <w:spacing w:line="540" w:lineRule="exact"/>
        <w:ind w:leftChars="0"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3.2070101</w:t>
      </w:r>
      <w:r>
        <w:rPr>
          <w:rFonts w:hint="eastAsia" w:ascii="仿宋_GB2312" w:hAnsi="仿宋_GB2312" w:eastAsia="仿宋_GB2312" w:cs="仿宋_GB2312"/>
          <w:b/>
          <w:bCs/>
          <w:sz w:val="32"/>
          <w:szCs w:val="32"/>
          <w:lang w:val="en-US" w:eastAsia="zh-CN"/>
        </w:rPr>
        <w:tab/>
      </w:r>
      <w:r>
        <w:rPr>
          <w:rFonts w:hint="eastAsia" w:ascii="仿宋_GB2312" w:hAnsi="仿宋_GB2312" w:eastAsia="仿宋_GB2312" w:cs="仿宋_GB2312"/>
          <w:b/>
          <w:bCs/>
          <w:sz w:val="32"/>
          <w:szCs w:val="32"/>
          <w:lang w:val="en-US" w:eastAsia="zh-CN"/>
        </w:rPr>
        <w:t>行政运行</w:t>
      </w:r>
      <w:r>
        <w:rPr>
          <w:rFonts w:hint="eastAsia" w:ascii="仿宋_GB2312" w:hAnsi="仿宋_GB2312" w:eastAsia="仿宋_GB2312" w:cs="仿宋_GB2312"/>
          <w:b w:val="0"/>
          <w:bCs w:val="0"/>
          <w:sz w:val="32"/>
          <w:szCs w:val="32"/>
          <w:lang w:val="en-US" w:eastAsia="zh-CN"/>
        </w:rPr>
        <w:t>2021年初预算1945400.00元，年度支出决算2081773.42元，决算数大于预算数的原因是财政部门年中预算调整安排</w:t>
      </w:r>
      <w:r>
        <w:rPr>
          <w:rFonts w:hint="eastAsia" w:ascii="仿宋_GB2312" w:eastAsia="仿宋_GB2312"/>
          <w:b w:val="0"/>
          <w:bCs w:val="0"/>
          <w:sz w:val="32"/>
          <w:szCs w:val="32"/>
          <w:highlight w:val="none"/>
          <w:lang w:val="en-US" w:eastAsia="zh-CN"/>
        </w:rPr>
        <w:t>。</w:t>
      </w:r>
    </w:p>
    <w:p>
      <w:pPr>
        <w:keepNext w:val="0"/>
        <w:keepLines w:val="0"/>
        <w:pageBreakBefore w:val="0"/>
        <w:widowControl w:val="0"/>
        <w:numPr>
          <w:ilvl w:val="0"/>
          <w:numId w:val="0"/>
        </w:numPr>
        <w:tabs>
          <w:tab w:val="left" w:pos="718"/>
        </w:tabs>
        <w:kinsoku/>
        <w:wordWrap/>
        <w:overflowPunct/>
        <w:topLinePunct w:val="0"/>
        <w:autoSpaceDE/>
        <w:autoSpaceDN/>
        <w:bidi w:val="0"/>
        <w:adjustRightInd/>
        <w:snapToGrid/>
        <w:spacing w:line="540" w:lineRule="exact"/>
        <w:ind w:leftChars="0"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4.2070102</w:t>
      </w:r>
      <w:r>
        <w:rPr>
          <w:rFonts w:hint="eastAsia" w:ascii="仿宋_GB2312" w:hAnsi="仿宋_GB2312" w:eastAsia="仿宋_GB2312" w:cs="仿宋_GB2312"/>
          <w:b/>
          <w:bCs/>
          <w:sz w:val="32"/>
          <w:szCs w:val="32"/>
          <w:lang w:val="en-US" w:eastAsia="zh-CN"/>
        </w:rPr>
        <w:tab/>
      </w:r>
      <w:r>
        <w:rPr>
          <w:rFonts w:hint="eastAsia" w:ascii="仿宋_GB2312" w:hAnsi="仿宋_GB2312" w:eastAsia="仿宋_GB2312" w:cs="仿宋_GB2312"/>
          <w:b/>
          <w:bCs/>
          <w:sz w:val="32"/>
          <w:szCs w:val="32"/>
          <w:lang w:val="en-US" w:eastAsia="zh-CN"/>
        </w:rPr>
        <w:t>一般行政管理事务</w:t>
      </w:r>
      <w:r>
        <w:rPr>
          <w:rFonts w:hint="eastAsia" w:ascii="仿宋_GB2312" w:hAnsi="仿宋_GB2312" w:eastAsia="仿宋_GB2312" w:cs="仿宋_GB2312"/>
          <w:b w:val="0"/>
          <w:bCs w:val="0"/>
          <w:sz w:val="32"/>
          <w:szCs w:val="32"/>
          <w:lang w:val="en-US" w:eastAsia="zh-CN"/>
        </w:rPr>
        <w:t>2021年初预算0.00万元，年度支出决算351805.60元，决算数大于预算数的原因是</w:t>
      </w:r>
      <w:r>
        <w:rPr>
          <w:rFonts w:hint="eastAsia" w:ascii="仿宋_GB2312" w:hAnsi="仿宋_GB2312" w:eastAsia="仿宋_GB2312" w:cs="仿宋_GB2312"/>
          <w:color w:val="auto"/>
          <w:kern w:val="0"/>
          <w:sz w:val="32"/>
          <w:szCs w:val="32"/>
          <w:lang w:eastAsia="zh-CN"/>
        </w:rPr>
        <w:t>上年资金结转本年支付以及</w:t>
      </w:r>
      <w:r>
        <w:rPr>
          <w:rFonts w:hint="eastAsia" w:ascii="仿宋_GB2312" w:hAnsi="仿宋_GB2312" w:eastAsia="仿宋_GB2312" w:cs="仿宋_GB2312"/>
          <w:b w:val="0"/>
          <w:bCs w:val="0"/>
          <w:sz w:val="32"/>
          <w:szCs w:val="32"/>
          <w:lang w:val="en-US" w:eastAsia="zh-CN"/>
        </w:rPr>
        <w:t>财政部门年中预算调整安排</w:t>
      </w:r>
      <w:r>
        <w:rPr>
          <w:rFonts w:hint="eastAsia" w:ascii="仿宋_GB2312" w:eastAsia="仿宋_GB2312"/>
          <w:b w:val="0"/>
          <w:bCs w:val="0"/>
          <w:sz w:val="32"/>
          <w:szCs w:val="32"/>
          <w:highlight w:val="none"/>
          <w:lang w:val="en-US" w:eastAsia="zh-CN"/>
        </w:rPr>
        <w:t>。</w:t>
      </w:r>
    </w:p>
    <w:p>
      <w:pPr>
        <w:keepNext w:val="0"/>
        <w:keepLines w:val="0"/>
        <w:pageBreakBefore w:val="0"/>
        <w:widowControl w:val="0"/>
        <w:numPr>
          <w:ilvl w:val="0"/>
          <w:numId w:val="0"/>
        </w:numPr>
        <w:tabs>
          <w:tab w:val="left" w:pos="718"/>
        </w:tabs>
        <w:kinsoku/>
        <w:wordWrap/>
        <w:overflowPunct/>
        <w:topLinePunct w:val="0"/>
        <w:autoSpaceDE/>
        <w:autoSpaceDN/>
        <w:bidi w:val="0"/>
        <w:adjustRightInd/>
        <w:snapToGrid/>
        <w:spacing w:line="540" w:lineRule="exact"/>
        <w:ind w:leftChars="0" w:firstLine="642"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5.2070104</w:t>
      </w:r>
      <w:r>
        <w:rPr>
          <w:rFonts w:hint="eastAsia" w:ascii="仿宋_GB2312" w:hAnsi="仿宋_GB2312" w:eastAsia="仿宋_GB2312" w:cs="仿宋_GB2312"/>
          <w:b/>
          <w:bCs/>
          <w:sz w:val="32"/>
          <w:szCs w:val="32"/>
          <w:lang w:val="en-US" w:eastAsia="zh-CN"/>
        </w:rPr>
        <w:tab/>
      </w:r>
      <w:r>
        <w:rPr>
          <w:rFonts w:hint="eastAsia" w:ascii="仿宋_GB2312" w:hAnsi="仿宋_GB2312" w:eastAsia="仿宋_GB2312" w:cs="仿宋_GB2312"/>
          <w:b/>
          <w:bCs/>
          <w:sz w:val="32"/>
          <w:szCs w:val="32"/>
          <w:lang w:val="en-US" w:eastAsia="zh-CN"/>
        </w:rPr>
        <w:t>图书馆</w:t>
      </w:r>
      <w:r>
        <w:rPr>
          <w:rFonts w:hint="eastAsia" w:ascii="仿宋_GB2312" w:hAnsi="仿宋_GB2312" w:eastAsia="仿宋_GB2312" w:cs="仿宋_GB2312"/>
          <w:b w:val="0"/>
          <w:bCs w:val="0"/>
          <w:sz w:val="32"/>
          <w:szCs w:val="32"/>
          <w:lang w:val="en-US" w:eastAsia="zh-CN"/>
        </w:rPr>
        <w:t>2021年初预算1587400.00元，年度支出决算2215753.66元，决算数大于预算数的原因是</w:t>
      </w:r>
      <w:r>
        <w:rPr>
          <w:rFonts w:hint="eastAsia" w:ascii="仿宋_GB2312" w:hAnsi="仿宋_GB2312" w:eastAsia="仿宋_GB2312" w:cs="仿宋_GB2312"/>
          <w:color w:val="auto"/>
          <w:kern w:val="0"/>
          <w:sz w:val="32"/>
          <w:szCs w:val="32"/>
          <w:lang w:eastAsia="zh-CN"/>
        </w:rPr>
        <w:t>上年资金结转本年支付以及</w:t>
      </w:r>
      <w:r>
        <w:rPr>
          <w:rFonts w:hint="eastAsia" w:ascii="仿宋_GB2312" w:hAnsi="仿宋_GB2312" w:eastAsia="仿宋_GB2312" w:cs="仿宋_GB2312"/>
          <w:b w:val="0"/>
          <w:bCs w:val="0"/>
          <w:sz w:val="32"/>
          <w:szCs w:val="32"/>
          <w:lang w:val="en-US" w:eastAsia="zh-CN"/>
        </w:rPr>
        <w:t>财政部门年中预算调整安排</w:t>
      </w:r>
      <w:r>
        <w:rPr>
          <w:rFonts w:hint="eastAsia" w:ascii="仿宋_GB2312" w:eastAsia="仿宋_GB2312"/>
          <w:b w:val="0"/>
          <w:bCs w:val="0"/>
          <w:sz w:val="32"/>
          <w:szCs w:val="32"/>
          <w:highlight w:val="none"/>
          <w:lang w:val="en-US" w:eastAsia="zh-CN"/>
        </w:rPr>
        <w:t>。</w:t>
      </w:r>
    </w:p>
    <w:p>
      <w:pPr>
        <w:keepNext w:val="0"/>
        <w:keepLines w:val="0"/>
        <w:pageBreakBefore w:val="0"/>
        <w:widowControl w:val="0"/>
        <w:numPr>
          <w:ilvl w:val="0"/>
          <w:numId w:val="0"/>
        </w:numPr>
        <w:tabs>
          <w:tab w:val="left" w:pos="718"/>
        </w:tabs>
        <w:kinsoku/>
        <w:wordWrap/>
        <w:overflowPunct/>
        <w:topLinePunct w:val="0"/>
        <w:autoSpaceDE/>
        <w:autoSpaceDN/>
        <w:bidi w:val="0"/>
        <w:adjustRightInd/>
        <w:snapToGrid/>
        <w:spacing w:line="540" w:lineRule="exact"/>
        <w:ind w:leftChars="0"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6.2070108</w:t>
      </w:r>
      <w:r>
        <w:rPr>
          <w:rFonts w:hint="eastAsia" w:ascii="仿宋_GB2312" w:hAnsi="仿宋_GB2312" w:eastAsia="仿宋_GB2312" w:cs="仿宋_GB2312"/>
          <w:b/>
          <w:bCs/>
          <w:sz w:val="32"/>
          <w:szCs w:val="32"/>
          <w:lang w:val="en-US" w:eastAsia="zh-CN"/>
        </w:rPr>
        <w:tab/>
      </w:r>
      <w:r>
        <w:rPr>
          <w:rFonts w:hint="eastAsia" w:ascii="仿宋_GB2312" w:hAnsi="仿宋_GB2312" w:eastAsia="仿宋_GB2312" w:cs="仿宋_GB2312"/>
          <w:b/>
          <w:bCs/>
          <w:sz w:val="32"/>
          <w:szCs w:val="32"/>
          <w:lang w:val="en-US" w:eastAsia="zh-CN"/>
        </w:rPr>
        <w:t>文化活动</w:t>
      </w:r>
      <w:r>
        <w:rPr>
          <w:rFonts w:hint="eastAsia" w:ascii="仿宋_GB2312" w:hAnsi="仿宋_GB2312" w:eastAsia="仿宋_GB2312" w:cs="仿宋_GB2312"/>
          <w:b w:val="0"/>
          <w:bCs w:val="0"/>
          <w:sz w:val="32"/>
          <w:szCs w:val="32"/>
          <w:lang w:val="en-US" w:eastAsia="zh-CN"/>
        </w:rPr>
        <w:t>2021年初预算0.00万元，年度支出决算3007220.00元，决算数大于预算数的原因是</w:t>
      </w:r>
      <w:r>
        <w:rPr>
          <w:rFonts w:hint="eastAsia" w:ascii="仿宋_GB2312" w:hAnsi="仿宋_GB2312" w:eastAsia="仿宋_GB2312" w:cs="仿宋_GB2312"/>
          <w:color w:val="auto"/>
          <w:kern w:val="0"/>
          <w:sz w:val="32"/>
          <w:szCs w:val="32"/>
          <w:lang w:eastAsia="zh-CN"/>
        </w:rPr>
        <w:t>上年资金结转本年支付以及</w:t>
      </w:r>
      <w:r>
        <w:rPr>
          <w:rFonts w:hint="eastAsia" w:ascii="仿宋_GB2312" w:hAnsi="仿宋_GB2312" w:eastAsia="仿宋_GB2312" w:cs="仿宋_GB2312"/>
          <w:b w:val="0"/>
          <w:bCs w:val="0"/>
          <w:sz w:val="32"/>
          <w:szCs w:val="32"/>
          <w:lang w:val="en-US" w:eastAsia="zh-CN"/>
        </w:rPr>
        <w:t>财政部门年中预算调整安排</w:t>
      </w:r>
      <w:r>
        <w:rPr>
          <w:rFonts w:hint="eastAsia" w:ascii="仿宋_GB2312" w:eastAsia="仿宋_GB2312"/>
          <w:b w:val="0"/>
          <w:bCs w:val="0"/>
          <w:sz w:val="32"/>
          <w:szCs w:val="32"/>
          <w:highlight w:val="none"/>
          <w:lang w:val="en-US" w:eastAsia="zh-CN"/>
        </w:rPr>
        <w:t>。</w:t>
      </w:r>
    </w:p>
    <w:p>
      <w:pPr>
        <w:keepNext w:val="0"/>
        <w:keepLines w:val="0"/>
        <w:pageBreakBefore w:val="0"/>
        <w:widowControl w:val="0"/>
        <w:numPr>
          <w:ilvl w:val="0"/>
          <w:numId w:val="0"/>
        </w:numPr>
        <w:tabs>
          <w:tab w:val="left" w:pos="718"/>
        </w:tabs>
        <w:kinsoku/>
        <w:wordWrap/>
        <w:overflowPunct/>
        <w:topLinePunct w:val="0"/>
        <w:autoSpaceDE/>
        <w:autoSpaceDN/>
        <w:bidi w:val="0"/>
        <w:adjustRightInd/>
        <w:snapToGrid/>
        <w:spacing w:line="540" w:lineRule="exact"/>
        <w:ind w:leftChars="0" w:firstLine="642"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 xml:space="preserve"> 7.2070109群众文化</w:t>
      </w:r>
      <w:r>
        <w:rPr>
          <w:rFonts w:hint="eastAsia" w:ascii="仿宋_GB2312" w:hAnsi="仿宋_GB2312" w:eastAsia="仿宋_GB2312" w:cs="仿宋_GB2312"/>
          <w:b w:val="0"/>
          <w:bCs w:val="0"/>
          <w:sz w:val="32"/>
          <w:szCs w:val="32"/>
          <w:lang w:val="en-US" w:eastAsia="zh-CN"/>
        </w:rPr>
        <w:t>2021年初预算1378400.00元。年度支出决算1993725.64元，决算数大于预算数的原因是财政部门年中预算调整安排</w:t>
      </w:r>
      <w:r>
        <w:rPr>
          <w:rFonts w:hint="eastAsia" w:ascii="仿宋_GB2312" w:eastAsia="仿宋_GB2312"/>
          <w:b w:val="0"/>
          <w:bCs w:val="0"/>
          <w:sz w:val="32"/>
          <w:szCs w:val="32"/>
          <w:highlight w:val="none"/>
          <w:lang w:val="en-US" w:eastAsia="zh-CN"/>
        </w:rPr>
        <w:t>。</w:t>
      </w:r>
    </w:p>
    <w:p>
      <w:pPr>
        <w:keepNext w:val="0"/>
        <w:keepLines w:val="0"/>
        <w:pageBreakBefore w:val="0"/>
        <w:widowControl w:val="0"/>
        <w:numPr>
          <w:ilvl w:val="0"/>
          <w:numId w:val="0"/>
        </w:numPr>
        <w:tabs>
          <w:tab w:val="left" w:pos="718"/>
        </w:tabs>
        <w:kinsoku/>
        <w:wordWrap/>
        <w:overflowPunct/>
        <w:topLinePunct w:val="0"/>
        <w:autoSpaceDE/>
        <w:autoSpaceDN/>
        <w:bidi w:val="0"/>
        <w:adjustRightInd/>
        <w:snapToGrid/>
        <w:spacing w:line="540" w:lineRule="exact"/>
        <w:ind w:leftChars="0"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8.2070111</w:t>
      </w:r>
      <w:r>
        <w:rPr>
          <w:rFonts w:hint="eastAsia" w:ascii="仿宋_GB2312" w:hAnsi="仿宋_GB2312" w:eastAsia="仿宋_GB2312" w:cs="仿宋_GB2312"/>
          <w:b/>
          <w:bCs/>
          <w:sz w:val="32"/>
          <w:szCs w:val="32"/>
          <w:lang w:val="en-US" w:eastAsia="zh-CN"/>
        </w:rPr>
        <w:tab/>
      </w:r>
      <w:r>
        <w:rPr>
          <w:rFonts w:hint="eastAsia" w:ascii="仿宋_GB2312" w:hAnsi="仿宋_GB2312" w:eastAsia="仿宋_GB2312" w:cs="仿宋_GB2312"/>
          <w:b/>
          <w:bCs/>
          <w:sz w:val="32"/>
          <w:szCs w:val="32"/>
          <w:lang w:val="en-US" w:eastAsia="zh-CN"/>
        </w:rPr>
        <w:t>文化创作与保护</w:t>
      </w:r>
      <w:r>
        <w:rPr>
          <w:rFonts w:hint="eastAsia" w:ascii="仿宋_GB2312" w:hAnsi="仿宋_GB2312" w:eastAsia="仿宋_GB2312" w:cs="仿宋_GB2312"/>
          <w:b w:val="0"/>
          <w:bCs w:val="0"/>
          <w:sz w:val="32"/>
          <w:szCs w:val="32"/>
          <w:lang w:val="en-US" w:eastAsia="zh-CN"/>
        </w:rPr>
        <w:t>2021年初预算150000.00元，年度支出决算165605.00元，决算数大于预算数的原因是</w:t>
      </w:r>
      <w:r>
        <w:rPr>
          <w:rFonts w:hint="eastAsia" w:ascii="仿宋_GB2312" w:hAnsi="仿宋_GB2312" w:eastAsia="仿宋_GB2312" w:cs="仿宋_GB2312"/>
          <w:color w:val="auto"/>
          <w:kern w:val="0"/>
          <w:sz w:val="32"/>
          <w:szCs w:val="32"/>
          <w:lang w:eastAsia="zh-CN"/>
        </w:rPr>
        <w:t>上年资金结转本年支付以及</w:t>
      </w:r>
      <w:r>
        <w:rPr>
          <w:rFonts w:hint="eastAsia" w:ascii="仿宋_GB2312" w:hAnsi="仿宋_GB2312" w:eastAsia="仿宋_GB2312" w:cs="仿宋_GB2312"/>
          <w:b w:val="0"/>
          <w:bCs w:val="0"/>
          <w:sz w:val="32"/>
          <w:szCs w:val="32"/>
          <w:lang w:val="en-US" w:eastAsia="zh-CN"/>
        </w:rPr>
        <w:t>财政部门年中预算调整安排</w:t>
      </w:r>
      <w:r>
        <w:rPr>
          <w:rFonts w:hint="eastAsia" w:ascii="仿宋_GB2312" w:eastAsia="仿宋_GB2312"/>
          <w:b w:val="0"/>
          <w:bCs w:val="0"/>
          <w:sz w:val="32"/>
          <w:szCs w:val="32"/>
          <w:highlight w:val="none"/>
          <w:lang w:val="en-US" w:eastAsia="zh-CN"/>
        </w:rPr>
        <w:t>。</w:t>
      </w:r>
    </w:p>
    <w:p>
      <w:pPr>
        <w:keepNext w:val="0"/>
        <w:keepLines w:val="0"/>
        <w:pageBreakBefore w:val="0"/>
        <w:widowControl w:val="0"/>
        <w:numPr>
          <w:ilvl w:val="0"/>
          <w:numId w:val="0"/>
        </w:numPr>
        <w:tabs>
          <w:tab w:val="left" w:pos="718"/>
        </w:tabs>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 xml:space="preserve">    9.2070112文化和旅游市场管理</w:t>
      </w:r>
      <w:r>
        <w:rPr>
          <w:rFonts w:hint="eastAsia" w:ascii="仿宋_GB2312" w:hAnsi="仿宋_GB2312" w:eastAsia="仿宋_GB2312" w:cs="仿宋_GB2312"/>
          <w:b w:val="0"/>
          <w:bCs w:val="0"/>
          <w:sz w:val="32"/>
          <w:szCs w:val="32"/>
          <w:lang w:val="en-US" w:eastAsia="zh-CN"/>
        </w:rPr>
        <w:t>2021年初预算100000.00元，年度支出决算73475.00元，决算</w:t>
      </w:r>
      <w:r>
        <w:rPr>
          <w:rFonts w:hint="eastAsia" w:ascii="仿宋_GB2312" w:hAnsi="仿宋_GB2312" w:eastAsia="仿宋_GB2312" w:cs="仿宋_GB2312"/>
          <w:b w:val="0"/>
          <w:bCs w:val="0"/>
          <w:color w:val="auto"/>
          <w:sz w:val="32"/>
          <w:szCs w:val="32"/>
          <w:lang w:val="en-US" w:eastAsia="zh-CN"/>
        </w:rPr>
        <w:t>数小于预算</w:t>
      </w:r>
      <w:r>
        <w:rPr>
          <w:rFonts w:hint="eastAsia" w:ascii="仿宋_GB2312" w:hAnsi="仿宋_GB2312" w:eastAsia="仿宋_GB2312" w:cs="仿宋_GB2312"/>
          <w:b w:val="0"/>
          <w:bCs w:val="0"/>
          <w:sz w:val="32"/>
          <w:szCs w:val="32"/>
          <w:lang w:val="en-US" w:eastAsia="zh-CN"/>
        </w:rPr>
        <w:t>数的原因是2021年资金收回。</w:t>
      </w:r>
    </w:p>
    <w:p>
      <w:pPr>
        <w:keepNext w:val="0"/>
        <w:keepLines w:val="0"/>
        <w:pageBreakBefore w:val="0"/>
        <w:widowControl w:val="0"/>
        <w:numPr>
          <w:ilvl w:val="0"/>
          <w:numId w:val="0"/>
        </w:numPr>
        <w:tabs>
          <w:tab w:val="left" w:pos="718"/>
        </w:tabs>
        <w:kinsoku/>
        <w:wordWrap/>
        <w:overflowPunct/>
        <w:topLinePunct w:val="0"/>
        <w:autoSpaceDE/>
        <w:autoSpaceDN/>
        <w:bidi w:val="0"/>
        <w:adjustRightInd/>
        <w:snapToGrid/>
        <w:spacing w:line="540" w:lineRule="exact"/>
        <w:ind w:leftChars="0"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10.2070113旅游宣传</w:t>
      </w:r>
      <w:r>
        <w:rPr>
          <w:rFonts w:hint="eastAsia" w:ascii="仿宋_GB2312" w:hAnsi="仿宋_GB2312" w:eastAsia="仿宋_GB2312" w:cs="仿宋_GB2312"/>
          <w:b w:val="0"/>
          <w:bCs w:val="0"/>
          <w:sz w:val="32"/>
          <w:szCs w:val="32"/>
          <w:lang w:val="en-US" w:eastAsia="zh-CN"/>
        </w:rPr>
        <w:t>2021年初预算0.00元，年度支出决算748226.00元，决算数大于预算数的原因是</w:t>
      </w:r>
      <w:r>
        <w:rPr>
          <w:rFonts w:hint="eastAsia" w:ascii="仿宋_GB2312" w:hAnsi="仿宋_GB2312" w:eastAsia="仿宋_GB2312" w:cs="仿宋_GB2312"/>
          <w:color w:val="auto"/>
          <w:kern w:val="0"/>
          <w:sz w:val="32"/>
          <w:szCs w:val="32"/>
          <w:lang w:eastAsia="zh-CN"/>
        </w:rPr>
        <w:t>上年资金结转本年支付以及</w:t>
      </w:r>
      <w:r>
        <w:rPr>
          <w:rFonts w:hint="eastAsia" w:ascii="仿宋_GB2312" w:hAnsi="仿宋_GB2312" w:eastAsia="仿宋_GB2312" w:cs="仿宋_GB2312"/>
          <w:b w:val="0"/>
          <w:bCs w:val="0"/>
          <w:sz w:val="32"/>
          <w:szCs w:val="32"/>
          <w:lang w:val="en-US" w:eastAsia="zh-CN"/>
        </w:rPr>
        <w:t>财政部门年中预算调整安排</w:t>
      </w:r>
      <w:r>
        <w:rPr>
          <w:rFonts w:hint="eastAsia" w:ascii="仿宋_GB2312" w:eastAsia="仿宋_GB2312"/>
          <w:b w:val="0"/>
          <w:bCs w:val="0"/>
          <w:sz w:val="32"/>
          <w:szCs w:val="32"/>
          <w:highlight w:val="none"/>
          <w:lang w:val="en-US" w:eastAsia="zh-CN"/>
        </w:rPr>
        <w:t>。</w:t>
      </w:r>
    </w:p>
    <w:p>
      <w:pPr>
        <w:keepNext w:val="0"/>
        <w:keepLines w:val="0"/>
        <w:pageBreakBefore w:val="0"/>
        <w:widowControl w:val="0"/>
        <w:numPr>
          <w:ilvl w:val="0"/>
          <w:numId w:val="0"/>
        </w:numPr>
        <w:tabs>
          <w:tab w:val="left" w:pos="718"/>
        </w:tabs>
        <w:kinsoku/>
        <w:wordWrap/>
        <w:overflowPunct/>
        <w:topLinePunct w:val="0"/>
        <w:autoSpaceDE/>
        <w:autoSpaceDN/>
        <w:bidi w:val="0"/>
        <w:adjustRightInd/>
        <w:snapToGrid/>
        <w:spacing w:line="540" w:lineRule="exact"/>
        <w:ind w:leftChars="0" w:firstLine="642"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11.2070114文化和旅游管理事务</w:t>
      </w:r>
      <w:r>
        <w:rPr>
          <w:rFonts w:hint="eastAsia" w:ascii="仿宋_GB2312" w:hAnsi="仿宋_GB2312" w:eastAsia="仿宋_GB2312" w:cs="仿宋_GB2312"/>
          <w:b w:val="0"/>
          <w:bCs w:val="0"/>
          <w:sz w:val="32"/>
          <w:szCs w:val="32"/>
          <w:lang w:val="en-US" w:eastAsia="zh-CN"/>
        </w:rPr>
        <w:t>2021年初预算0.00万元，年度支出决算2305097.00</w:t>
      </w:r>
      <w:r>
        <w:rPr>
          <w:rFonts w:hint="eastAsia" w:ascii="仿宋_GB2312" w:hAnsi="仿宋_GB2312" w:eastAsia="仿宋_GB2312" w:cs="仿宋_GB2312"/>
          <w:b/>
          <w:bCs/>
          <w:sz w:val="32"/>
          <w:szCs w:val="32"/>
          <w:lang w:val="en-US" w:eastAsia="zh-CN"/>
        </w:rPr>
        <w:t>元，</w:t>
      </w:r>
      <w:r>
        <w:rPr>
          <w:rFonts w:hint="eastAsia" w:ascii="仿宋_GB2312" w:hAnsi="仿宋_GB2312" w:eastAsia="仿宋_GB2312" w:cs="仿宋_GB2312"/>
          <w:b w:val="0"/>
          <w:bCs w:val="0"/>
          <w:sz w:val="32"/>
          <w:szCs w:val="32"/>
          <w:lang w:val="en-US" w:eastAsia="zh-CN"/>
        </w:rPr>
        <w:t>决算数大于预算数的原因是</w:t>
      </w:r>
      <w:r>
        <w:rPr>
          <w:rFonts w:hint="eastAsia" w:ascii="仿宋_GB2312" w:hAnsi="仿宋_GB2312" w:eastAsia="仿宋_GB2312" w:cs="仿宋_GB2312"/>
          <w:color w:val="auto"/>
          <w:kern w:val="0"/>
          <w:sz w:val="32"/>
          <w:szCs w:val="32"/>
          <w:lang w:eastAsia="zh-CN"/>
        </w:rPr>
        <w:t>上年资金结转本年支付以及</w:t>
      </w:r>
      <w:r>
        <w:rPr>
          <w:rFonts w:hint="eastAsia" w:ascii="仿宋_GB2312" w:hAnsi="仿宋_GB2312" w:eastAsia="仿宋_GB2312" w:cs="仿宋_GB2312"/>
          <w:b w:val="0"/>
          <w:bCs w:val="0"/>
          <w:color w:val="auto"/>
          <w:sz w:val="32"/>
          <w:szCs w:val="32"/>
          <w:lang w:val="en-US" w:eastAsia="zh-CN"/>
        </w:rPr>
        <w:t>财政部门年中预算调整安排</w:t>
      </w:r>
      <w:r>
        <w:rPr>
          <w:rFonts w:hint="eastAsia" w:ascii="仿宋_GB2312" w:eastAsia="仿宋_GB2312"/>
          <w:b w:val="0"/>
          <w:bCs w:val="0"/>
          <w:color w:val="auto"/>
          <w:sz w:val="32"/>
          <w:szCs w:val="32"/>
          <w:highlight w:val="none"/>
          <w:lang w:val="en-US" w:eastAsia="zh-CN"/>
        </w:rPr>
        <w:t>。</w:t>
      </w:r>
    </w:p>
    <w:p>
      <w:pPr>
        <w:keepNext w:val="0"/>
        <w:keepLines w:val="0"/>
        <w:pageBreakBefore w:val="0"/>
        <w:widowControl w:val="0"/>
        <w:numPr>
          <w:ilvl w:val="0"/>
          <w:numId w:val="0"/>
        </w:numPr>
        <w:tabs>
          <w:tab w:val="left" w:pos="718"/>
        </w:tabs>
        <w:kinsoku/>
        <w:wordWrap/>
        <w:overflowPunct/>
        <w:topLinePunct w:val="0"/>
        <w:autoSpaceDE/>
        <w:autoSpaceDN/>
        <w:bidi w:val="0"/>
        <w:adjustRightInd/>
        <w:snapToGrid/>
        <w:spacing w:line="540" w:lineRule="exact"/>
        <w:ind w:leftChars="0"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12.2070199其他文化和旅游支出</w:t>
      </w:r>
      <w:r>
        <w:rPr>
          <w:rFonts w:hint="eastAsia" w:ascii="仿宋_GB2312" w:hAnsi="仿宋_GB2312" w:eastAsia="仿宋_GB2312" w:cs="仿宋_GB2312"/>
          <w:b w:val="0"/>
          <w:bCs w:val="0"/>
          <w:sz w:val="32"/>
          <w:szCs w:val="32"/>
          <w:lang w:val="en-US" w:eastAsia="zh-CN"/>
        </w:rPr>
        <w:t>2021年初预算16343000.00元，年度支出决算36170026.18元，决算数大于预算数的原因是</w:t>
      </w:r>
      <w:r>
        <w:rPr>
          <w:rFonts w:hint="eastAsia" w:ascii="仿宋_GB2312" w:hAnsi="仿宋_GB2312" w:eastAsia="仿宋_GB2312" w:cs="仿宋_GB2312"/>
          <w:color w:val="auto"/>
          <w:kern w:val="0"/>
          <w:sz w:val="32"/>
          <w:szCs w:val="32"/>
          <w:lang w:eastAsia="zh-CN"/>
        </w:rPr>
        <w:t>上年资金结转本年支付以及</w:t>
      </w:r>
      <w:r>
        <w:rPr>
          <w:rFonts w:hint="eastAsia" w:ascii="仿宋_GB2312" w:hAnsi="仿宋_GB2312" w:eastAsia="仿宋_GB2312" w:cs="仿宋_GB2312"/>
          <w:b w:val="0"/>
          <w:bCs w:val="0"/>
          <w:sz w:val="32"/>
          <w:szCs w:val="32"/>
          <w:lang w:val="en-US" w:eastAsia="zh-CN"/>
        </w:rPr>
        <w:t>财政部门年中预算调整安排</w:t>
      </w:r>
      <w:r>
        <w:rPr>
          <w:rFonts w:hint="eastAsia" w:ascii="仿宋_GB2312" w:eastAsia="仿宋_GB2312"/>
          <w:b w:val="0"/>
          <w:bCs w:val="0"/>
          <w:sz w:val="32"/>
          <w:szCs w:val="32"/>
          <w:highlight w:val="none"/>
          <w:lang w:val="en-US" w:eastAsia="zh-CN"/>
        </w:rPr>
        <w:t>。</w:t>
      </w:r>
    </w:p>
    <w:p>
      <w:pPr>
        <w:keepNext w:val="0"/>
        <w:keepLines w:val="0"/>
        <w:pageBreakBefore w:val="0"/>
        <w:widowControl w:val="0"/>
        <w:numPr>
          <w:ilvl w:val="0"/>
          <w:numId w:val="0"/>
        </w:numPr>
        <w:tabs>
          <w:tab w:val="left" w:pos="718"/>
        </w:tabs>
        <w:kinsoku/>
        <w:wordWrap/>
        <w:overflowPunct/>
        <w:topLinePunct w:val="0"/>
        <w:autoSpaceDE/>
        <w:autoSpaceDN/>
        <w:bidi w:val="0"/>
        <w:adjustRightInd/>
        <w:snapToGrid/>
        <w:spacing w:line="540" w:lineRule="exact"/>
        <w:ind w:leftChars="0" w:firstLine="642"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 xml:space="preserve">13.2070204文物保护 </w:t>
      </w:r>
      <w:r>
        <w:rPr>
          <w:rFonts w:hint="eastAsia" w:ascii="仿宋_GB2312" w:hAnsi="仿宋_GB2312" w:eastAsia="仿宋_GB2312" w:cs="仿宋_GB2312"/>
          <w:b w:val="0"/>
          <w:bCs w:val="0"/>
          <w:sz w:val="32"/>
          <w:szCs w:val="32"/>
          <w:lang w:val="en-US" w:eastAsia="zh-CN"/>
        </w:rPr>
        <w:t>2021年度年初预算838800.00元，支出决算9593642.45元，决算数大于预算数的原因是</w:t>
      </w:r>
      <w:r>
        <w:rPr>
          <w:rFonts w:hint="eastAsia" w:ascii="仿宋_GB2312" w:hAnsi="仿宋_GB2312" w:eastAsia="仿宋_GB2312" w:cs="仿宋_GB2312"/>
          <w:color w:val="auto"/>
          <w:kern w:val="0"/>
          <w:sz w:val="32"/>
          <w:szCs w:val="32"/>
          <w:lang w:eastAsia="zh-CN"/>
        </w:rPr>
        <w:t>上年资金结转本年支付以及</w:t>
      </w:r>
      <w:r>
        <w:rPr>
          <w:rFonts w:hint="eastAsia" w:ascii="仿宋_GB2312" w:hAnsi="仿宋_GB2312" w:eastAsia="仿宋_GB2312" w:cs="仿宋_GB2312"/>
          <w:b w:val="0"/>
          <w:bCs w:val="0"/>
          <w:sz w:val="32"/>
          <w:szCs w:val="32"/>
          <w:lang w:val="en-US" w:eastAsia="zh-CN"/>
        </w:rPr>
        <w:t>财政部门年中预算调整安排</w:t>
      </w:r>
      <w:r>
        <w:rPr>
          <w:rFonts w:hint="eastAsia" w:ascii="仿宋_GB2312" w:eastAsia="仿宋_GB2312"/>
          <w:b w:val="0"/>
          <w:bCs w:val="0"/>
          <w:sz w:val="32"/>
          <w:szCs w:val="32"/>
          <w:highlight w:val="none"/>
          <w:lang w:val="en-US" w:eastAsia="zh-CN"/>
        </w:rPr>
        <w:t>。</w:t>
      </w:r>
    </w:p>
    <w:p>
      <w:pPr>
        <w:keepNext w:val="0"/>
        <w:keepLines w:val="0"/>
        <w:pageBreakBefore w:val="0"/>
        <w:widowControl w:val="0"/>
        <w:numPr>
          <w:ilvl w:val="0"/>
          <w:numId w:val="0"/>
        </w:numPr>
        <w:tabs>
          <w:tab w:val="left" w:pos="718"/>
        </w:tabs>
        <w:kinsoku/>
        <w:wordWrap/>
        <w:overflowPunct/>
        <w:topLinePunct w:val="0"/>
        <w:autoSpaceDE/>
        <w:autoSpaceDN/>
        <w:bidi w:val="0"/>
        <w:adjustRightInd/>
        <w:snapToGrid/>
        <w:spacing w:line="540" w:lineRule="exact"/>
        <w:ind w:leftChars="0"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14.2070205博物馆</w:t>
      </w:r>
      <w:r>
        <w:rPr>
          <w:rFonts w:hint="eastAsia" w:ascii="仿宋_GB2312" w:hAnsi="仿宋_GB2312" w:eastAsia="仿宋_GB2312" w:cs="仿宋_GB2312"/>
          <w:b/>
          <w:bCs/>
          <w:sz w:val="32"/>
          <w:szCs w:val="32"/>
          <w:lang w:val="en-US" w:eastAsia="zh-CN"/>
        </w:rPr>
        <w:tab/>
      </w:r>
      <w:r>
        <w:rPr>
          <w:rFonts w:hint="eastAsia" w:ascii="仿宋_GB2312" w:hAnsi="仿宋_GB2312" w:eastAsia="仿宋_GB2312" w:cs="仿宋_GB2312"/>
          <w:b w:val="0"/>
          <w:bCs w:val="0"/>
          <w:sz w:val="32"/>
          <w:szCs w:val="32"/>
          <w:lang w:val="en-US" w:eastAsia="zh-CN"/>
        </w:rPr>
        <w:t>2021年初预算3307000.00元，年度支出决算3227954.79元，决算数大于预算数的原因是</w:t>
      </w:r>
      <w:r>
        <w:rPr>
          <w:rFonts w:hint="eastAsia" w:ascii="仿宋_GB2312" w:hAnsi="仿宋_GB2312" w:eastAsia="仿宋_GB2312" w:cs="仿宋_GB2312"/>
          <w:color w:val="auto"/>
          <w:kern w:val="0"/>
          <w:sz w:val="32"/>
          <w:szCs w:val="32"/>
          <w:lang w:eastAsia="zh-CN"/>
        </w:rPr>
        <w:t>上年资金结转本年支付以及</w:t>
      </w:r>
      <w:r>
        <w:rPr>
          <w:rFonts w:hint="eastAsia" w:ascii="仿宋_GB2312" w:hAnsi="仿宋_GB2312" w:eastAsia="仿宋_GB2312" w:cs="仿宋_GB2312"/>
          <w:b w:val="0"/>
          <w:bCs w:val="0"/>
          <w:sz w:val="32"/>
          <w:szCs w:val="32"/>
          <w:lang w:val="en-US" w:eastAsia="zh-CN"/>
        </w:rPr>
        <w:t>财政部门年中预算调整安排</w:t>
      </w:r>
      <w:r>
        <w:rPr>
          <w:rFonts w:hint="eastAsia" w:ascii="仿宋_GB2312" w:eastAsia="仿宋_GB2312"/>
          <w:b w:val="0"/>
          <w:bCs w:val="0"/>
          <w:sz w:val="32"/>
          <w:szCs w:val="32"/>
          <w:highlight w:val="none"/>
          <w:lang w:val="en-US" w:eastAsia="zh-CN"/>
        </w:rPr>
        <w:t>。</w:t>
      </w:r>
    </w:p>
    <w:p>
      <w:pPr>
        <w:keepNext w:val="0"/>
        <w:keepLines w:val="0"/>
        <w:pageBreakBefore w:val="0"/>
        <w:widowControl w:val="0"/>
        <w:numPr>
          <w:ilvl w:val="0"/>
          <w:numId w:val="0"/>
        </w:numPr>
        <w:tabs>
          <w:tab w:val="left" w:pos="718"/>
        </w:tabs>
        <w:kinsoku/>
        <w:wordWrap/>
        <w:overflowPunct/>
        <w:topLinePunct w:val="0"/>
        <w:autoSpaceDE/>
        <w:autoSpaceDN/>
        <w:bidi w:val="0"/>
        <w:adjustRightInd/>
        <w:snapToGrid/>
        <w:spacing w:line="540" w:lineRule="exact"/>
        <w:ind w:leftChars="0"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15.2070206历史名城与古迹</w:t>
      </w:r>
      <w:r>
        <w:rPr>
          <w:rFonts w:hint="eastAsia" w:ascii="仿宋_GB2312" w:hAnsi="仿宋_GB2312" w:eastAsia="仿宋_GB2312" w:cs="仿宋_GB2312"/>
          <w:b/>
          <w:bCs/>
          <w:sz w:val="32"/>
          <w:szCs w:val="32"/>
          <w:lang w:val="en-US" w:eastAsia="zh-CN"/>
        </w:rPr>
        <w:tab/>
      </w:r>
      <w:r>
        <w:rPr>
          <w:rFonts w:hint="eastAsia" w:ascii="仿宋_GB2312" w:hAnsi="仿宋_GB2312" w:eastAsia="仿宋_GB2312" w:cs="仿宋_GB2312"/>
          <w:b w:val="0"/>
          <w:bCs w:val="0"/>
          <w:sz w:val="32"/>
          <w:szCs w:val="32"/>
          <w:lang w:val="en-US" w:eastAsia="zh-CN"/>
        </w:rPr>
        <w:t>2021年初预算1080000.00元，年度支出决算3420564.78元，决算数大于预算数的原因是</w:t>
      </w:r>
      <w:r>
        <w:rPr>
          <w:rFonts w:hint="eastAsia" w:ascii="仿宋_GB2312" w:hAnsi="仿宋_GB2312" w:eastAsia="仿宋_GB2312" w:cs="仿宋_GB2312"/>
          <w:color w:val="auto"/>
          <w:kern w:val="0"/>
          <w:sz w:val="32"/>
          <w:szCs w:val="32"/>
          <w:lang w:eastAsia="zh-CN"/>
        </w:rPr>
        <w:t>上年资金结转本年支付以及</w:t>
      </w:r>
      <w:r>
        <w:rPr>
          <w:rFonts w:hint="eastAsia" w:ascii="仿宋_GB2312" w:hAnsi="仿宋_GB2312" w:eastAsia="仿宋_GB2312" w:cs="仿宋_GB2312"/>
          <w:b w:val="0"/>
          <w:bCs w:val="0"/>
          <w:sz w:val="32"/>
          <w:szCs w:val="32"/>
          <w:lang w:val="en-US" w:eastAsia="zh-CN"/>
        </w:rPr>
        <w:t>财政部门年中预算调整安排</w:t>
      </w:r>
      <w:r>
        <w:rPr>
          <w:rFonts w:hint="eastAsia" w:ascii="仿宋_GB2312" w:eastAsia="仿宋_GB2312"/>
          <w:b w:val="0"/>
          <w:bCs w:val="0"/>
          <w:sz w:val="32"/>
          <w:szCs w:val="32"/>
          <w:highlight w:val="none"/>
          <w:lang w:val="en-US" w:eastAsia="zh-CN"/>
        </w:rPr>
        <w:t>。</w:t>
      </w:r>
    </w:p>
    <w:p>
      <w:pPr>
        <w:keepNext w:val="0"/>
        <w:keepLines w:val="0"/>
        <w:pageBreakBefore w:val="0"/>
        <w:widowControl w:val="0"/>
        <w:numPr>
          <w:ilvl w:val="0"/>
          <w:numId w:val="0"/>
        </w:numPr>
        <w:tabs>
          <w:tab w:val="left" w:pos="718"/>
        </w:tabs>
        <w:kinsoku/>
        <w:wordWrap/>
        <w:overflowPunct/>
        <w:topLinePunct w:val="0"/>
        <w:autoSpaceDE/>
        <w:autoSpaceDN/>
        <w:bidi w:val="0"/>
        <w:adjustRightInd/>
        <w:snapToGrid/>
        <w:spacing w:line="540" w:lineRule="exact"/>
        <w:ind w:leftChars="0"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16.2070807传输发射</w:t>
      </w:r>
      <w:r>
        <w:rPr>
          <w:rFonts w:hint="eastAsia" w:ascii="仿宋_GB2312" w:hAnsi="仿宋_GB2312" w:eastAsia="仿宋_GB2312" w:cs="仿宋_GB2312"/>
          <w:b w:val="0"/>
          <w:bCs w:val="0"/>
          <w:sz w:val="32"/>
          <w:szCs w:val="32"/>
          <w:lang w:val="en-US" w:eastAsia="zh-CN"/>
        </w:rPr>
        <w:t>2021年初预算0.00万元，年度支出决算90000.00元，决算数大于预算数的原因是财政部门年中预算调整安排</w:t>
      </w:r>
      <w:r>
        <w:rPr>
          <w:rFonts w:hint="eastAsia" w:ascii="仿宋_GB2312" w:eastAsia="仿宋_GB2312"/>
          <w:b w:val="0"/>
          <w:bCs w:val="0"/>
          <w:sz w:val="32"/>
          <w:szCs w:val="32"/>
          <w:highlight w:val="none"/>
          <w:lang w:val="en-US" w:eastAsia="zh-CN"/>
        </w:rPr>
        <w:t>。</w:t>
      </w:r>
    </w:p>
    <w:p>
      <w:pPr>
        <w:keepNext w:val="0"/>
        <w:keepLines w:val="0"/>
        <w:pageBreakBefore w:val="0"/>
        <w:widowControl w:val="0"/>
        <w:numPr>
          <w:ilvl w:val="0"/>
          <w:numId w:val="0"/>
        </w:numPr>
        <w:tabs>
          <w:tab w:val="left" w:pos="718"/>
        </w:tabs>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17.2070899其他广播电视支出</w:t>
      </w:r>
      <w:r>
        <w:rPr>
          <w:rFonts w:hint="eastAsia" w:ascii="仿宋_GB2312" w:hAnsi="仿宋_GB2312" w:eastAsia="仿宋_GB2312" w:cs="仿宋_GB2312"/>
          <w:b w:val="0"/>
          <w:bCs w:val="0"/>
          <w:sz w:val="32"/>
          <w:szCs w:val="32"/>
          <w:lang w:val="en-US" w:eastAsia="zh-CN"/>
        </w:rPr>
        <w:t>2021年初预算0.00元，年度支出决算243398.84元，决算数大于预算数的原因是</w:t>
      </w:r>
      <w:r>
        <w:rPr>
          <w:rFonts w:hint="eastAsia" w:ascii="仿宋_GB2312" w:hAnsi="仿宋_GB2312" w:eastAsia="仿宋_GB2312" w:cs="仿宋_GB2312"/>
          <w:color w:val="auto"/>
          <w:kern w:val="0"/>
          <w:sz w:val="32"/>
          <w:szCs w:val="32"/>
          <w:lang w:eastAsia="zh-CN"/>
        </w:rPr>
        <w:t>上年资金结转本年支付以及</w:t>
      </w:r>
      <w:r>
        <w:rPr>
          <w:rFonts w:hint="eastAsia" w:ascii="仿宋_GB2312" w:hAnsi="仿宋_GB2312" w:eastAsia="仿宋_GB2312" w:cs="仿宋_GB2312"/>
          <w:b w:val="0"/>
          <w:bCs w:val="0"/>
          <w:sz w:val="32"/>
          <w:szCs w:val="32"/>
          <w:lang w:val="en-US" w:eastAsia="zh-CN"/>
        </w:rPr>
        <w:t>财政部门年中预算调整安排</w:t>
      </w:r>
      <w:r>
        <w:rPr>
          <w:rFonts w:hint="eastAsia" w:ascii="仿宋_GB2312" w:eastAsia="仿宋_GB2312"/>
          <w:b w:val="0"/>
          <w:bCs w:val="0"/>
          <w:sz w:val="32"/>
          <w:szCs w:val="32"/>
          <w:highlight w:val="none"/>
          <w:lang w:val="en-US" w:eastAsia="zh-CN"/>
        </w:rPr>
        <w:t>。</w:t>
      </w:r>
    </w:p>
    <w:p>
      <w:pPr>
        <w:keepNext w:val="0"/>
        <w:keepLines w:val="0"/>
        <w:pageBreakBefore w:val="0"/>
        <w:widowControl w:val="0"/>
        <w:numPr>
          <w:ilvl w:val="0"/>
          <w:numId w:val="0"/>
        </w:numPr>
        <w:tabs>
          <w:tab w:val="left" w:pos="718"/>
        </w:tabs>
        <w:kinsoku/>
        <w:wordWrap/>
        <w:overflowPunct/>
        <w:topLinePunct w:val="0"/>
        <w:autoSpaceDE/>
        <w:autoSpaceDN/>
        <w:bidi w:val="0"/>
        <w:adjustRightInd/>
        <w:snapToGrid/>
        <w:spacing w:line="540" w:lineRule="exact"/>
        <w:ind w:leftChars="0"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18.2079999其他文化旅游体育与传媒支出</w:t>
      </w:r>
      <w:r>
        <w:rPr>
          <w:rFonts w:hint="eastAsia" w:ascii="仿宋_GB2312" w:hAnsi="仿宋_GB2312" w:eastAsia="仿宋_GB2312" w:cs="仿宋_GB2312"/>
          <w:b w:val="0"/>
          <w:bCs w:val="0"/>
          <w:sz w:val="32"/>
          <w:szCs w:val="32"/>
          <w:lang w:val="en-US" w:eastAsia="zh-CN"/>
        </w:rPr>
        <w:t>2021年初预算0.00元，年度支出决算976432.81元，决算数大于预算数的原因是</w:t>
      </w:r>
      <w:r>
        <w:rPr>
          <w:rFonts w:hint="eastAsia" w:ascii="仿宋_GB2312" w:hAnsi="仿宋_GB2312" w:eastAsia="仿宋_GB2312" w:cs="仿宋_GB2312"/>
          <w:color w:val="auto"/>
          <w:kern w:val="0"/>
          <w:sz w:val="32"/>
          <w:szCs w:val="32"/>
          <w:lang w:eastAsia="zh-CN"/>
        </w:rPr>
        <w:t>上年资金结转本年支付以及</w:t>
      </w:r>
      <w:r>
        <w:rPr>
          <w:rFonts w:hint="eastAsia" w:ascii="仿宋_GB2312" w:hAnsi="仿宋_GB2312" w:eastAsia="仿宋_GB2312" w:cs="仿宋_GB2312"/>
          <w:b w:val="0"/>
          <w:bCs w:val="0"/>
          <w:sz w:val="32"/>
          <w:szCs w:val="32"/>
          <w:lang w:val="en-US" w:eastAsia="zh-CN"/>
        </w:rPr>
        <w:t>财政部门年中预算调整安排</w:t>
      </w:r>
      <w:r>
        <w:rPr>
          <w:rFonts w:hint="eastAsia" w:ascii="仿宋_GB2312" w:eastAsia="仿宋_GB2312"/>
          <w:b w:val="0"/>
          <w:bCs w:val="0"/>
          <w:sz w:val="32"/>
          <w:szCs w:val="32"/>
          <w:highlight w:val="none"/>
          <w:lang w:val="en-US" w:eastAsia="zh-CN"/>
        </w:rPr>
        <w:t>。</w:t>
      </w:r>
    </w:p>
    <w:p>
      <w:pPr>
        <w:keepNext w:val="0"/>
        <w:keepLines w:val="0"/>
        <w:pageBreakBefore w:val="0"/>
        <w:widowControl w:val="0"/>
        <w:numPr>
          <w:ilvl w:val="0"/>
          <w:numId w:val="0"/>
        </w:numPr>
        <w:tabs>
          <w:tab w:val="left" w:pos="718"/>
        </w:tabs>
        <w:kinsoku/>
        <w:wordWrap/>
        <w:overflowPunct/>
        <w:topLinePunct w:val="0"/>
        <w:autoSpaceDE/>
        <w:autoSpaceDN/>
        <w:bidi w:val="0"/>
        <w:adjustRightInd/>
        <w:snapToGrid/>
        <w:spacing w:line="540" w:lineRule="exact"/>
        <w:ind w:leftChars="0"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19.2080501行政单位离退休</w:t>
      </w:r>
      <w:r>
        <w:rPr>
          <w:rFonts w:hint="eastAsia" w:ascii="仿宋_GB2312" w:hAnsi="仿宋_GB2312" w:eastAsia="仿宋_GB2312" w:cs="仿宋_GB2312"/>
          <w:b/>
          <w:bCs/>
          <w:sz w:val="32"/>
          <w:szCs w:val="32"/>
          <w:lang w:val="en-US" w:eastAsia="zh-CN"/>
        </w:rPr>
        <w:tab/>
      </w:r>
      <w:r>
        <w:rPr>
          <w:rFonts w:hint="eastAsia" w:ascii="仿宋_GB2312" w:hAnsi="仿宋_GB2312" w:eastAsia="仿宋_GB2312" w:cs="仿宋_GB2312"/>
          <w:b w:val="0"/>
          <w:bCs w:val="0"/>
          <w:sz w:val="32"/>
          <w:szCs w:val="32"/>
          <w:lang w:val="en-US" w:eastAsia="zh-CN"/>
        </w:rPr>
        <w:t>2021年初预算37800.00元，年度支出决算557788.00元，决算数大于预算数的原因是财政部门年中预算调整安排</w:t>
      </w:r>
      <w:r>
        <w:rPr>
          <w:rFonts w:hint="eastAsia" w:ascii="仿宋_GB2312" w:eastAsia="仿宋_GB2312"/>
          <w:b w:val="0"/>
          <w:bCs w:val="0"/>
          <w:sz w:val="32"/>
          <w:szCs w:val="32"/>
          <w:highlight w:val="none"/>
          <w:lang w:val="en-US" w:eastAsia="zh-CN"/>
        </w:rPr>
        <w:t>。</w:t>
      </w:r>
    </w:p>
    <w:p>
      <w:pPr>
        <w:keepNext w:val="0"/>
        <w:keepLines w:val="0"/>
        <w:pageBreakBefore w:val="0"/>
        <w:widowControl w:val="0"/>
        <w:numPr>
          <w:ilvl w:val="0"/>
          <w:numId w:val="0"/>
        </w:numPr>
        <w:tabs>
          <w:tab w:val="left" w:pos="718"/>
        </w:tabs>
        <w:kinsoku/>
        <w:wordWrap/>
        <w:overflowPunct/>
        <w:topLinePunct w:val="0"/>
        <w:autoSpaceDE/>
        <w:autoSpaceDN/>
        <w:bidi w:val="0"/>
        <w:adjustRightInd/>
        <w:snapToGrid/>
        <w:spacing w:line="540" w:lineRule="exact"/>
        <w:ind w:leftChars="0"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20.2080502事业单位离退休</w:t>
      </w:r>
      <w:r>
        <w:rPr>
          <w:rFonts w:hint="eastAsia" w:ascii="仿宋_GB2312" w:hAnsi="仿宋_GB2312" w:eastAsia="仿宋_GB2312" w:cs="仿宋_GB2312"/>
          <w:b w:val="0"/>
          <w:bCs w:val="0"/>
          <w:sz w:val="32"/>
          <w:szCs w:val="32"/>
          <w:lang w:val="en-US" w:eastAsia="zh-CN"/>
        </w:rPr>
        <w:t>2021年初预算288500.00元，年度支出决算615333.00元，决算数大于预算数的原因是财政部门年中预算调整安排</w:t>
      </w:r>
      <w:r>
        <w:rPr>
          <w:rFonts w:hint="eastAsia" w:ascii="仿宋_GB2312" w:eastAsia="仿宋_GB2312"/>
          <w:b w:val="0"/>
          <w:bCs w:val="0"/>
          <w:sz w:val="32"/>
          <w:szCs w:val="32"/>
          <w:highlight w:val="none"/>
          <w:lang w:val="en-US" w:eastAsia="zh-CN"/>
        </w:rPr>
        <w:t>。</w:t>
      </w:r>
    </w:p>
    <w:p>
      <w:pPr>
        <w:keepNext w:val="0"/>
        <w:keepLines w:val="0"/>
        <w:pageBreakBefore w:val="0"/>
        <w:widowControl w:val="0"/>
        <w:numPr>
          <w:ilvl w:val="0"/>
          <w:numId w:val="0"/>
        </w:numPr>
        <w:tabs>
          <w:tab w:val="left" w:pos="718"/>
        </w:tabs>
        <w:kinsoku/>
        <w:wordWrap/>
        <w:overflowPunct/>
        <w:topLinePunct w:val="0"/>
        <w:autoSpaceDE/>
        <w:autoSpaceDN/>
        <w:bidi w:val="0"/>
        <w:adjustRightInd/>
        <w:snapToGrid/>
        <w:spacing w:line="540" w:lineRule="exact"/>
        <w:ind w:leftChars="0"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21.2080505机关事业单位基本养老保险缴费支出</w:t>
      </w:r>
      <w:r>
        <w:rPr>
          <w:rFonts w:hint="eastAsia" w:ascii="仿宋_GB2312" w:hAnsi="仿宋_GB2312" w:eastAsia="仿宋_GB2312" w:cs="仿宋_GB2312"/>
          <w:b/>
          <w:bCs/>
          <w:sz w:val="32"/>
          <w:szCs w:val="32"/>
          <w:lang w:val="en-US" w:eastAsia="zh-CN"/>
        </w:rPr>
        <w:tab/>
      </w:r>
      <w:r>
        <w:rPr>
          <w:rFonts w:hint="eastAsia" w:ascii="仿宋_GB2312" w:hAnsi="仿宋_GB2312" w:eastAsia="仿宋_GB2312" w:cs="仿宋_GB2312"/>
          <w:b w:val="0"/>
          <w:bCs w:val="0"/>
          <w:sz w:val="32"/>
          <w:szCs w:val="32"/>
          <w:lang w:val="en-US" w:eastAsia="zh-CN"/>
        </w:rPr>
        <w:t>2021年初预算470800.00元，年度支出决算597560.82元，决算数大于预算数的原因是财政部门年中预算调整安排</w:t>
      </w:r>
      <w:r>
        <w:rPr>
          <w:rFonts w:hint="eastAsia" w:ascii="仿宋_GB2312" w:eastAsia="仿宋_GB2312"/>
          <w:b w:val="0"/>
          <w:bCs w:val="0"/>
          <w:sz w:val="32"/>
          <w:szCs w:val="32"/>
          <w:highlight w:val="none"/>
          <w:lang w:val="en-US" w:eastAsia="zh-CN"/>
        </w:rPr>
        <w:t>。</w:t>
      </w:r>
    </w:p>
    <w:p>
      <w:pPr>
        <w:keepNext w:val="0"/>
        <w:keepLines w:val="0"/>
        <w:pageBreakBefore w:val="0"/>
        <w:widowControl w:val="0"/>
        <w:numPr>
          <w:ilvl w:val="0"/>
          <w:numId w:val="0"/>
        </w:numPr>
        <w:tabs>
          <w:tab w:val="left" w:pos="718"/>
        </w:tabs>
        <w:kinsoku/>
        <w:wordWrap/>
        <w:overflowPunct/>
        <w:topLinePunct w:val="0"/>
        <w:autoSpaceDE/>
        <w:autoSpaceDN/>
        <w:bidi w:val="0"/>
        <w:adjustRightInd/>
        <w:snapToGrid/>
        <w:spacing w:line="540" w:lineRule="exact"/>
        <w:ind w:leftChars="0"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22.2080506机关事业单位职业年金缴费支出</w:t>
      </w:r>
      <w:r>
        <w:rPr>
          <w:rFonts w:hint="eastAsia" w:ascii="仿宋_GB2312" w:hAnsi="仿宋_GB2312" w:eastAsia="仿宋_GB2312" w:cs="仿宋_GB2312"/>
          <w:b w:val="0"/>
          <w:bCs w:val="0"/>
          <w:sz w:val="32"/>
          <w:szCs w:val="32"/>
          <w:lang w:val="en-US" w:eastAsia="zh-CN"/>
        </w:rPr>
        <w:t>2021年初预算235400.00元，年度支出决算842127.28元，决算数大于预算数的原因是</w:t>
      </w:r>
      <w:r>
        <w:rPr>
          <w:rFonts w:hint="eastAsia" w:ascii="仿宋_GB2312" w:hAnsi="仿宋_GB2312" w:eastAsia="仿宋_GB2312" w:cs="仿宋_GB2312"/>
          <w:color w:val="auto"/>
          <w:kern w:val="0"/>
          <w:sz w:val="32"/>
          <w:szCs w:val="32"/>
          <w:lang w:eastAsia="zh-CN"/>
        </w:rPr>
        <w:t>上年资金结转本年支付以及</w:t>
      </w:r>
      <w:r>
        <w:rPr>
          <w:rFonts w:hint="eastAsia" w:ascii="仿宋_GB2312" w:hAnsi="仿宋_GB2312" w:eastAsia="仿宋_GB2312" w:cs="仿宋_GB2312"/>
          <w:b w:val="0"/>
          <w:bCs w:val="0"/>
          <w:sz w:val="32"/>
          <w:szCs w:val="32"/>
          <w:lang w:val="en-US" w:eastAsia="zh-CN"/>
        </w:rPr>
        <w:t>财政部门年中预算调整安排</w:t>
      </w:r>
      <w:r>
        <w:rPr>
          <w:rFonts w:hint="eastAsia" w:ascii="仿宋_GB2312" w:eastAsia="仿宋_GB2312"/>
          <w:b w:val="0"/>
          <w:bCs w:val="0"/>
          <w:sz w:val="32"/>
          <w:szCs w:val="32"/>
          <w:highlight w:val="none"/>
          <w:lang w:val="en-US" w:eastAsia="zh-CN"/>
        </w:rPr>
        <w:t>。</w:t>
      </w:r>
    </w:p>
    <w:p>
      <w:pPr>
        <w:keepNext w:val="0"/>
        <w:keepLines w:val="0"/>
        <w:pageBreakBefore w:val="0"/>
        <w:widowControl w:val="0"/>
        <w:numPr>
          <w:ilvl w:val="0"/>
          <w:numId w:val="0"/>
        </w:numPr>
        <w:tabs>
          <w:tab w:val="left" w:pos="718"/>
        </w:tabs>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23.2101102事业单位医疗</w:t>
      </w:r>
      <w:r>
        <w:rPr>
          <w:rFonts w:hint="eastAsia" w:ascii="仿宋_GB2312" w:hAnsi="仿宋_GB2312" w:eastAsia="仿宋_GB2312" w:cs="仿宋_GB2312"/>
          <w:b w:val="0"/>
          <w:bCs w:val="0"/>
          <w:sz w:val="32"/>
          <w:szCs w:val="32"/>
          <w:lang w:val="en-US" w:eastAsia="zh-CN"/>
        </w:rPr>
        <w:t>2021年初预算258900.00元，年度支出决算331071.30元，决算数大于预算数的原因是财政部门年中预算调整安排</w:t>
      </w:r>
      <w:r>
        <w:rPr>
          <w:rFonts w:hint="eastAsia" w:ascii="仿宋_GB2312" w:eastAsia="仿宋_GB2312"/>
          <w:b w:val="0"/>
          <w:bCs w:val="0"/>
          <w:sz w:val="32"/>
          <w:szCs w:val="32"/>
          <w:highlight w:val="none"/>
          <w:lang w:val="en-US" w:eastAsia="zh-CN"/>
        </w:rPr>
        <w:t>。</w:t>
      </w:r>
    </w:p>
    <w:p>
      <w:pPr>
        <w:keepNext w:val="0"/>
        <w:keepLines w:val="0"/>
        <w:pageBreakBefore w:val="0"/>
        <w:widowControl w:val="0"/>
        <w:numPr>
          <w:ilvl w:val="0"/>
          <w:numId w:val="0"/>
        </w:numPr>
        <w:tabs>
          <w:tab w:val="left" w:pos="718"/>
        </w:tabs>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24.2101103公务员医疗补助</w:t>
      </w:r>
      <w:r>
        <w:rPr>
          <w:rFonts w:hint="eastAsia" w:ascii="仿宋_GB2312" w:hAnsi="仿宋_GB2312" w:eastAsia="仿宋_GB2312" w:cs="仿宋_GB2312"/>
          <w:b w:val="0"/>
          <w:bCs w:val="0"/>
          <w:sz w:val="32"/>
          <w:szCs w:val="32"/>
          <w:lang w:val="en-US" w:eastAsia="zh-CN"/>
        </w:rPr>
        <w:t>2021年初预算304200.00元，年度支出决算328002.95元，决算数大于预算数的原因是财政部门年中预算调整安排</w:t>
      </w:r>
      <w:r>
        <w:rPr>
          <w:rFonts w:hint="eastAsia" w:ascii="仿宋_GB2312" w:eastAsia="仿宋_GB2312"/>
          <w:b w:val="0"/>
          <w:bCs w:val="0"/>
          <w:sz w:val="32"/>
          <w:szCs w:val="32"/>
          <w:highlight w:val="none"/>
          <w:lang w:val="en-US" w:eastAsia="zh-CN"/>
        </w:rPr>
        <w:t>。</w:t>
      </w:r>
    </w:p>
    <w:p>
      <w:pPr>
        <w:keepNext w:val="0"/>
        <w:keepLines w:val="0"/>
        <w:pageBreakBefore w:val="0"/>
        <w:widowControl w:val="0"/>
        <w:numPr>
          <w:ilvl w:val="0"/>
          <w:numId w:val="0"/>
        </w:numPr>
        <w:tabs>
          <w:tab w:val="left" w:pos="718"/>
        </w:tabs>
        <w:kinsoku/>
        <w:wordWrap/>
        <w:overflowPunct/>
        <w:topLinePunct w:val="0"/>
        <w:autoSpaceDE/>
        <w:autoSpaceDN/>
        <w:bidi w:val="0"/>
        <w:adjustRightInd/>
        <w:snapToGrid/>
        <w:spacing w:line="540" w:lineRule="exact"/>
        <w:ind w:leftChars="0"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25.2130504农村基础设施建设</w:t>
      </w:r>
      <w:r>
        <w:rPr>
          <w:rFonts w:hint="eastAsia" w:ascii="仿宋_GB2312" w:hAnsi="仿宋_GB2312" w:eastAsia="仿宋_GB2312" w:cs="仿宋_GB2312"/>
          <w:b w:val="0"/>
          <w:bCs w:val="0"/>
          <w:sz w:val="32"/>
          <w:szCs w:val="32"/>
          <w:lang w:val="en-US" w:eastAsia="zh-CN"/>
        </w:rPr>
        <w:t>2021年初预算0.00元，年度支出决算1000000.00元，决算数大于预算数的原因是财政部门年中预算调整安排</w:t>
      </w:r>
      <w:r>
        <w:rPr>
          <w:rFonts w:hint="eastAsia" w:ascii="仿宋_GB2312" w:eastAsia="仿宋_GB2312"/>
          <w:b w:val="0"/>
          <w:bCs w:val="0"/>
          <w:sz w:val="32"/>
          <w:szCs w:val="32"/>
          <w:highlight w:val="none"/>
          <w:lang w:val="en-US" w:eastAsia="zh-CN"/>
        </w:rPr>
        <w:t>。</w:t>
      </w:r>
    </w:p>
    <w:p>
      <w:pPr>
        <w:keepNext w:val="0"/>
        <w:keepLines w:val="0"/>
        <w:pageBreakBefore w:val="0"/>
        <w:widowControl w:val="0"/>
        <w:numPr>
          <w:ilvl w:val="0"/>
          <w:numId w:val="0"/>
        </w:numPr>
        <w:tabs>
          <w:tab w:val="left" w:pos="718"/>
        </w:tabs>
        <w:kinsoku/>
        <w:wordWrap/>
        <w:overflowPunct/>
        <w:topLinePunct w:val="0"/>
        <w:autoSpaceDE/>
        <w:autoSpaceDN/>
        <w:bidi w:val="0"/>
        <w:adjustRightInd/>
        <w:snapToGrid/>
        <w:spacing w:line="540" w:lineRule="exact"/>
        <w:ind w:leftChars="0"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27.2169999其他商业服务业等支出</w:t>
      </w:r>
      <w:r>
        <w:rPr>
          <w:rFonts w:hint="eastAsia" w:ascii="仿宋_GB2312" w:hAnsi="仿宋_GB2312" w:eastAsia="仿宋_GB2312" w:cs="仿宋_GB2312"/>
          <w:b w:val="0"/>
          <w:bCs w:val="0"/>
          <w:sz w:val="32"/>
          <w:szCs w:val="32"/>
          <w:lang w:val="en-US" w:eastAsia="zh-CN"/>
        </w:rPr>
        <w:t>2021年初预算0.00元，年度支出决算200000.00元，决算数大于预算数的原因是财政部门年中预算调整安排</w:t>
      </w:r>
      <w:r>
        <w:rPr>
          <w:rFonts w:hint="eastAsia" w:ascii="仿宋_GB2312" w:eastAsia="仿宋_GB2312"/>
          <w:b w:val="0"/>
          <w:bCs w:val="0"/>
          <w:sz w:val="32"/>
          <w:szCs w:val="32"/>
          <w:highlight w:val="none"/>
          <w:lang w:val="en-US" w:eastAsia="zh-CN"/>
        </w:rPr>
        <w:t>。</w:t>
      </w:r>
    </w:p>
    <w:p>
      <w:pPr>
        <w:keepNext w:val="0"/>
        <w:keepLines w:val="0"/>
        <w:pageBreakBefore w:val="0"/>
        <w:widowControl w:val="0"/>
        <w:numPr>
          <w:ilvl w:val="0"/>
          <w:numId w:val="0"/>
        </w:numPr>
        <w:tabs>
          <w:tab w:val="left" w:pos="718"/>
        </w:tabs>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28.2210201住房公积金</w:t>
      </w:r>
      <w:r>
        <w:rPr>
          <w:rFonts w:hint="eastAsia" w:ascii="仿宋_GB2312" w:hAnsi="仿宋_GB2312" w:eastAsia="仿宋_GB2312" w:cs="仿宋_GB2312"/>
          <w:b w:val="0"/>
          <w:bCs w:val="0"/>
          <w:sz w:val="32"/>
          <w:szCs w:val="32"/>
          <w:lang w:val="en-US" w:eastAsia="zh-CN"/>
        </w:rPr>
        <w:t>2021年初预算381200.00元，年度支出决算441526.00元，决算数大于预算数的原因是财政部门年中预算调整安排</w:t>
      </w:r>
      <w:r>
        <w:rPr>
          <w:rFonts w:hint="eastAsia" w:ascii="仿宋_GB2312" w:eastAsia="仿宋_GB2312"/>
          <w:b w:val="0"/>
          <w:bCs w:val="0"/>
          <w:sz w:val="32"/>
          <w:szCs w:val="32"/>
          <w:highlight w:val="none"/>
          <w:lang w:val="en-US" w:eastAsia="zh-CN"/>
        </w:rPr>
        <w:t>。</w:t>
      </w:r>
    </w:p>
    <w:p>
      <w:pPr>
        <w:keepNext w:val="0"/>
        <w:keepLines w:val="0"/>
        <w:pageBreakBefore w:val="0"/>
        <w:widowControl w:val="0"/>
        <w:numPr>
          <w:ilvl w:val="0"/>
          <w:numId w:val="0"/>
        </w:numPr>
        <w:tabs>
          <w:tab w:val="left" w:pos="718"/>
        </w:tabs>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29.2210203</w:t>
      </w:r>
      <w:r>
        <w:rPr>
          <w:rFonts w:hint="eastAsia" w:ascii="仿宋_GB2312" w:hAnsi="仿宋_GB2312" w:eastAsia="仿宋_GB2312" w:cs="仿宋_GB2312"/>
          <w:b/>
          <w:bCs/>
          <w:sz w:val="32"/>
          <w:szCs w:val="32"/>
          <w:lang w:val="en-US" w:eastAsia="zh-CN"/>
        </w:rPr>
        <w:tab/>
      </w:r>
      <w:r>
        <w:rPr>
          <w:rFonts w:hint="eastAsia" w:ascii="仿宋_GB2312" w:hAnsi="仿宋_GB2312" w:eastAsia="仿宋_GB2312" w:cs="仿宋_GB2312"/>
          <w:b/>
          <w:bCs/>
          <w:sz w:val="32"/>
          <w:szCs w:val="32"/>
          <w:lang w:val="en-US" w:eastAsia="zh-CN"/>
        </w:rPr>
        <w:t>购房补贴</w:t>
      </w:r>
      <w:r>
        <w:rPr>
          <w:rFonts w:hint="eastAsia" w:ascii="仿宋_GB2312" w:hAnsi="仿宋_GB2312" w:eastAsia="仿宋_GB2312" w:cs="仿宋_GB2312"/>
          <w:b w:val="0"/>
          <w:bCs w:val="0"/>
          <w:sz w:val="32"/>
          <w:szCs w:val="32"/>
          <w:lang w:val="en-US" w:eastAsia="zh-CN"/>
        </w:rPr>
        <w:t>2021年初预算481600.00元，年度支出决算544565.00元，决算数大于预算数的原因是财政部门年中预算调整安排</w:t>
      </w:r>
      <w:r>
        <w:rPr>
          <w:rFonts w:hint="eastAsia" w:ascii="仿宋_GB2312" w:eastAsia="仿宋_GB2312"/>
          <w:b w:val="0"/>
          <w:bCs w:val="0"/>
          <w:sz w:val="32"/>
          <w:szCs w:val="32"/>
          <w:highlight w:val="none"/>
          <w:lang w:val="en-US" w:eastAsia="zh-CN"/>
        </w:rPr>
        <w:t>。</w:t>
      </w:r>
    </w:p>
    <w:p>
      <w:pPr>
        <w:spacing w:line="540" w:lineRule="exact"/>
        <w:ind w:firstLine="0" w:firstLineChars="0"/>
        <w:outlineLvl w:val="1"/>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六</w:t>
      </w:r>
      <w:r>
        <w:rPr>
          <w:rFonts w:hint="eastAsia" w:ascii="楷体_GB2312" w:hAnsi="楷体_GB2312" w:eastAsia="楷体_GB2312" w:cs="楷体_GB2312"/>
          <w:b/>
          <w:bCs/>
          <w:color w:val="auto"/>
          <w:kern w:val="0"/>
          <w:sz w:val="32"/>
          <w:szCs w:val="32"/>
        </w:rPr>
        <w:t>、一般公共预算财政拨款基本支出决算情况说明（按经济分类填列到款级科目）</w:t>
      </w:r>
    </w:p>
    <w:p>
      <w:pPr>
        <w:pStyle w:val="11"/>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21</w:t>
      </w:r>
      <w:r>
        <w:rPr>
          <w:rFonts w:hint="eastAsia" w:ascii="仿宋_GB2312" w:hAnsi="宋体" w:eastAsia="仿宋_GB2312" w:cs="Times New Roman"/>
          <w:color w:val="auto"/>
          <w:sz w:val="32"/>
          <w:szCs w:val="32"/>
        </w:rPr>
        <w:t>年度一般公共预算财政拨款基本支出</w:t>
      </w:r>
      <w:r>
        <w:rPr>
          <w:rFonts w:hint="eastAsia" w:ascii="仿宋_GB2312" w:hAnsi="宋体" w:eastAsia="仿宋_GB2312" w:cs="Times New Roman"/>
          <w:color w:val="auto"/>
          <w:sz w:val="32"/>
          <w:szCs w:val="32"/>
          <w:lang w:val="en"/>
        </w:rPr>
        <w:t>11688369.08</w:t>
      </w:r>
      <w:r>
        <w:rPr>
          <w:rFonts w:hint="eastAsia" w:ascii="仿宋_GB2312" w:hAnsi="宋体" w:eastAsia="仿宋_GB2312" w:cs="Times New Roman"/>
          <w:color w:val="auto"/>
          <w:sz w:val="32"/>
          <w:szCs w:val="32"/>
        </w:rPr>
        <w:t>元，</w:t>
      </w:r>
      <w:r>
        <w:rPr>
          <w:rFonts w:ascii="仿宋_GB2312" w:hAnsi="宋体" w:eastAsia="仿宋_GB2312"/>
          <w:color w:val="auto"/>
          <w:sz w:val="32"/>
          <w:szCs w:val="32"/>
        </w:rPr>
        <w:t>其中：人员经费</w:t>
      </w:r>
      <w:r>
        <w:rPr>
          <w:rFonts w:hint="default" w:ascii="仿宋_GB2312" w:hAnsi="宋体" w:eastAsia="仿宋_GB2312"/>
          <w:color w:val="auto"/>
          <w:sz w:val="32"/>
          <w:szCs w:val="32"/>
        </w:rPr>
        <w:t>10446624.86</w:t>
      </w:r>
      <w:r>
        <w:rPr>
          <w:rFonts w:ascii="仿宋_GB2312" w:hAnsi="宋体" w:eastAsia="仿宋_GB2312"/>
          <w:color w:val="auto"/>
          <w:sz w:val="32"/>
          <w:szCs w:val="32"/>
        </w:rPr>
        <w:t>元，公用经费</w:t>
      </w:r>
      <w:r>
        <w:rPr>
          <w:rFonts w:hint="default" w:ascii="仿宋_GB2312" w:hAnsi="宋体" w:eastAsia="仿宋_GB2312"/>
          <w:color w:val="auto"/>
          <w:sz w:val="32"/>
          <w:szCs w:val="32"/>
          <w:lang w:val="en"/>
        </w:rPr>
        <w:t>1241744.22</w:t>
      </w:r>
      <w:r>
        <w:rPr>
          <w:rFonts w:ascii="仿宋_GB2312" w:hAnsi="宋体" w:eastAsia="仿宋_GB2312"/>
          <w:color w:val="auto"/>
          <w:sz w:val="32"/>
          <w:szCs w:val="32"/>
        </w:rPr>
        <w:t>元</w:t>
      </w:r>
      <w:r>
        <w:rPr>
          <w:rFonts w:hint="eastAsia" w:ascii="仿宋_GB2312" w:hAnsi="宋体" w:eastAsia="仿宋_GB2312"/>
          <w:color w:val="auto"/>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pPr>
        <w:pStyle w:val="11"/>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工资福利支出9261883.86元，较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21</w:t>
      </w:r>
      <w:r>
        <w:rPr>
          <w:rFonts w:hint="eastAsia" w:ascii="仿宋_GB2312" w:hAnsi="宋体" w:eastAsia="仿宋_GB2312" w:cs="Times New Roman"/>
          <w:color w:val="auto"/>
          <w:sz w:val="32"/>
          <w:szCs w:val="32"/>
        </w:rPr>
        <w:t>年度年初预算数增加（减少）</w:t>
      </w:r>
      <w:r>
        <w:rPr>
          <w:rFonts w:hint="default" w:ascii="仿宋_GB2312" w:hAnsi="宋体" w:eastAsia="仿宋_GB2312" w:cs="Times New Roman"/>
          <w:color w:val="auto"/>
          <w:sz w:val="32"/>
          <w:szCs w:val="32"/>
          <w:lang w:val="en"/>
        </w:rPr>
        <w:t>0.00</w:t>
      </w:r>
      <w:r>
        <w:rPr>
          <w:rFonts w:hint="eastAsia" w:ascii="仿宋_GB2312" w:hAnsi="宋体" w:eastAsia="仿宋_GB2312" w:cs="Times New Roman"/>
          <w:color w:val="auto"/>
          <w:sz w:val="32"/>
          <w:szCs w:val="32"/>
        </w:rPr>
        <w:t>元，增长（降低）</w:t>
      </w:r>
      <w:r>
        <w:rPr>
          <w:rFonts w:hint="default" w:ascii="仿宋_GB2312" w:hAnsi="宋体" w:eastAsia="仿宋_GB2312" w:cs="Times New Roman"/>
          <w:color w:val="auto"/>
          <w:sz w:val="32"/>
          <w:szCs w:val="32"/>
          <w:lang w:val="e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无预算</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决算数增加</w:t>
      </w:r>
      <w:r>
        <w:rPr>
          <w:rFonts w:hint="default" w:ascii="仿宋_GB2312" w:hAnsi="宋体" w:eastAsia="仿宋_GB2312" w:cs="Times New Roman"/>
          <w:color w:val="auto"/>
          <w:sz w:val="32"/>
          <w:szCs w:val="32"/>
          <w:lang w:val="en"/>
        </w:rPr>
        <w:t>287933.42</w:t>
      </w:r>
      <w:r>
        <w:rPr>
          <w:rFonts w:hint="eastAsia" w:ascii="仿宋_GB2312" w:hAnsi="宋体" w:eastAsia="仿宋_GB2312" w:cs="Times New Roman"/>
          <w:color w:val="auto"/>
          <w:sz w:val="32"/>
          <w:szCs w:val="32"/>
        </w:rPr>
        <w:t>元，增长</w:t>
      </w:r>
      <w:r>
        <w:rPr>
          <w:rFonts w:hint="default" w:ascii="仿宋_GB2312" w:hAnsi="宋体" w:eastAsia="仿宋_GB2312" w:cs="Times New Roman"/>
          <w:color w:val="auto"/>
          <w:sz w:val="32"/>
          <w:szCs w:val="32"/>
          <w:lang w:val="en"/>
        </w:rPr>
        <w:t>3.21</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11"/>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color w:val="auto"/>
          <w:sz w:val="32"/>
          <w:szCs w:val="32"/>
        </w:rPr>
        <w:t>2.</w:t>
      </w:r>
      <w:r>
        <w:rPr>
          <w:rFonts w:hint="eastAsia" w:ascii="仿宋_GB2312" w:eastAsia="仿宋_GB2312" w:cs="仿宋_GB2312"/>
          <w:color w:val="auto"/>
          <w:sz w:val="32"/>
          <w:szCs w:val="32"/>
        </w:rPr>
        <w:t>商品和服务支出1231554.22元，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21</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无预算</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决算数减少</w:t>
      </w:r>
      <w:r>
        <w:rPr>
          <w:rFonts w:hint="eastAsia" w:ascii="仿宋_GB2312" w:hAnsi="宋体" w:eastAsia="仿宋_GB2312" w:cs="Times New Roman"/>
          <w:color w:val="auto"/>
          <w:sz w:val="32"/>
          <w:szCs w:val="32"/>
          <w:lang w:val="en-US" w:eastAsia="zh-CN"/>
        </w:rPr>
        <w:t>110430.89</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8.23</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11"/>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对个人和家庭的补助1184741</w:t>
      </w:r>
      <w:r>
        <w:rPr>
          <w:rFonts w:hint="default" w:ascii="仿宋_GB2312" w:eastAsia="仿宋_GB2312" w:cs="仿宋_GB2312"/>
          <w:sz w:val="32"/>
          <w:szCs w:val="32"/>
          <w:lang w:val="en"/>
        </w:rPr>
        <w:t>.00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21</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无预算</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20年度</w:t>
      </w:r>
      <w:r>
        <w:rPr>
          <w:rFonts w:hint="eastAsia" w:ascii="仿宋_GB2312" w:hAnsi="宋体" w:eastAsia="仿宋_GB2312" w:cs="Times New Roman"/>
          <w:color w:val="auto"/>
          <w:sz w:val="32"/>
          <w:szCs w:val="32"/>
        </w:rPr>
        <w:t>决算数减少</w:t>
      </w:r>
      <w:r>
        <w:rPr>
          <w:rFonts w:hint="eastAsia" w:ascii="仿宋_GB2312" w:hAnsi="宋体" w:eastAsia="仿宋_GB2312" w:cs="Times New Roman"/>
          <w:color w:val="auto"/>
          <w:sz w:val="32"/>
          <w:szCs w:val="32"/>
          <w:lang w:val="en-US" w:eastAsia="zh-CN"/>
        </w:rPr>
        <w:t>39559</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3.23</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11"/>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资本性支出</w:t>
      </w:r>
      <w:r>
        <w:rPr>
          <w:rFonts w:hint="eastAsia" w:ascii="仿宋_GB2312" w:eastAsia="仿宋_GB2312" w:cs="仿宋_GB2312"/>
          <w:sz w:val="32"/>
          <w:szCs w:val="32"/>
          <w:lang w:eastAsia="zh-CN"/>
        </w:rPr>
        <w:t>（基本建设）</w:t>
      </w:r>
      <w:r>
        <w:rPr>
          <w:rFonts w:hint="default" w:ascii="仿宋_GB2312" w:eastAsia="仿宋_GB2312" w:cs="仿宋_GB2312"/>
          <w:sz w:val="32"/>
          <w:szCs w:val="32"/>
          <w:lang w:val="en"/>
        </w:rPr>
        <w:t>0.00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21</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无预算</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20年度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11"/>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5</w:t>
      </w:r>
      <w:r>
        <w:rPr>
          <w:rFonts w:ascii="仿宋_GB2312" w:eastAsia="仿宋_GB2312" w:cs="仿宋_GB2312"/>
          <w:sz w:val="32"/>
          <w:szCs w:val="32"/>
        </w:rPr>
        <w:t>.</w:t>
      </w:r>
      <w:r>
        <w:rPr>
          <w:rFonts w:hint="eastAsia" w:ascii="仿宋_GB2312" w:eastAsia="仿宋_GB2312" w:cs="仿宋_GB2312"/>
          <w:sz w:val="32"/>
          <w:szCs w:val="32"/>
        </w:rPr>
        <w:t>资本性支出10190</w:t>
      </w:r>
      <w:r>
        <w:rPr>
          <w:rFonts w:hint="default" w:ascii="仿宋_GB2312" w:eastAsia="仿宋_GB2312" w:cs="仿宋_GB2312"/>
          <w:sz w:val="32"/>
          <w:szCs w:val="32"/>
          <w:lang w:val="en"/>
        </w:rPr>
        <w:t>.00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21</w:t>
      </w:r>
      <w:r>
        <w:rPr>
          <w:rFonts w:hint="eastAsia" w:ascii="仿宋_GB2312" w:hAnsi="宋体" w:eastAsia="仿宋_GB2312" w:cs="Times New Roman"/>
          <w:color w:val="auto"/>
          <w:sz w:val="32"/>
          <w:szCs w:val="32"/>
        </w:rPr>
        <w:t>年度年初预算数增加（减少）</w:t>
      </w:r>
      <w:r>
        <w:rPr>
          <w:rFonts w:hint="default" w:ascii="仿宋_GB2312" w:hAnsi="宋体" w:eastAsia="仿宋_GB2312" w:cs="Times New Roman"/>
          <w:color w:val="auto"/>
          <w:sz w:val="32"/>
          <w:szCs w:val="32"/>
          <w:lang w:val="en"/>
        </w:rPr>
        <w:t>0.00</w:t>
      </w:r>
      <w:r>
        <w:rPr>
          <w:rFonts w:hint="eastAsia" w:ascii="仿宋_GB2312" w:hAnsi="宋体" w:eastAsia="仿宋_GB2312" w:cs="Times New Roman"/>
          <w:color w:val="auto"/>
          <w:sz w:val="32"/>
          <w:szCs w:val="32"/>
        </w:rPr>
        <w:t>元，增长（降低）</w:t>
      </w:r>
      <w:r>
        <w:rPr>
          <w:rFonts w:hint="default" w:ascii="仿宋_GB2312" w:hAnsi="宋体" w:eastAsia="仿宋_GB2312" w:cs="Times New Roman"/>
          <w:color w:val="auto"/>
          <w:sz w:val="32"/>
          <w:szCs w:val="32"/>
          <w:lang w:val="e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无预算</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20年度</w:t>
      </w:r>
      <w:r>
        <w:rPr>
          <w:rFonts w:hint="eastAsia" w:ascii="仿宋_GB2312" w:hAnsi="宋体" w:eastAsia="仿宋_GB2312" w:cs="Times New Roman"/>
          <w:color w:val="auto"/>
          <w:sz w:val="32"/>
          <w:szCs w:val="32"/>
        </w:rPr>
        <w:t>决算数减少</w:t>
      </w:r>
      <w:r>
        <w:rPr>
          <w:rFonts w:hint="eastAsia" w:ascii="仿宋_GB2312" w:hAnsi="宋体" w:eastAsia="仿宋_GB2312" w:cs="Times New Roman"/>
          <w:color w:val="auto"/>
          <w:sz w:val="32"/>
          <w:szCs w:val="32"/>
          <w:lang w:val="en-US" w:eastAsia="zh-CN"/>
        </w:rPr>
        <w:t>19240</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65.38</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11"/>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6</w:t>
      </w:r>
      <w:r>
        <w:rPr>
          <w:rFonts w:ascii="仿宋_GB2312" w:eastAsia="仿宋_GB2312" w:cs="仿宋_GB2312"/>
          <w:sz w:val="32"/>
          <w:szCs w:val="32"/>
        </w:rPr>
        <w:t>.</w:t>
      </w:r>
      <w:r>
        <w:rPr>
          <w:rFonts w:hint="eastAsia" w:ascii="仿宋_GB2312" w:eastAsia="仿宋_GB2312" w:cs="仿宋_GB2312"/>
          <w:sz w:val="32"/>
          <w:szCs w:val="32"/>
          <w:lang w:eastAsia="zh-CN"/>
        </w:rPr>
        <w:t>对企业补助（基本建设）</w:t>
      </w:r>
      <w:r>
        <w:rPr>
          <w:rFonts w:hint="default" w:ascii="仿宋_GB2312" w:eastAsia="仿宋_GB2312" w:cs="仿宋_GB2312"/>
          <w:sz w:val="32"/>
          <w:szCs w:val="32"/>
          <w:lang w:val="en"/>
        </w:rPr>
        <w:t>0.00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21</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无预算</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20年度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11"/>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7</w:t>
      </w:r>
      <w:r>
        <w:rPr>
          <w:rFonts w:ascii="仿宋_GB2312" w:eastAsia="仿宋_GB2312" w:cs="仿宋_GB2312"/>
          <w:sz w:val="32"/>
          <w:szCs w:val="32"/>
        </w:rPr>
        <w:t>.</w:t>
      </w:r>
      <w:r>
        <w:rPr>
          <w:rFonts w:hint="eastAsia" w:ascii="仿宋_GB2312" w:eastAsia="仿宋_GB2312" w:cs="仿宋_GB2312"/>
          <w:sz w:val="32"/>
          <w:szCs w:val="32"/>
          <w:lang w:eastAsia="zh-CN"/>
        </w:rPr>
        <w:t>对企业补助</w:t>
      </w:r>
      <w:r>
        <w:rPr>
          <w:rFonts w:hint="default" w:ascii="仿宋_GB2312" w:eastAsia="仿宋_GB2312" w:cs="仿宋_GB2312"/>
          <w:sz w:val="32"/>
          <w:szCs w:val="32"/>
          <w:lang w:val="en"/>
        </w:rPr>
        <w:t>0.00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21</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无预算</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20年度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11"/>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8</w:t>
      </w:r>
      <w:r>
        <w:rPr>
          <w:rFonts w:ascii="仿宋_GB2312" w:eastAsia="仿宋_GB2312" w:cs="仿宋_GB2312"/>
          <w:sz w:val="32"/>
          <w:szCs w:val="32"/>
        </w:rPr>
        <w:t>.</w:t>
      </w:r>
      <w:r>
        <w:rPr>
          <w:rFonts w:hint="eastAsia" w:ascii="仿宋_GB2312" w:eastAsia="仿宋_GB2312" w:cs="仿宋_GB2312"/>
          <w:sz w:val="32"/>
          <w:szCs w:val="32"/>
          <w:lang w:eastAsia="zh-CN"/>
        </w:rPr>
        <w:t>其他支出</w:t>
      </w:r>
      <w:r>
        <w:rPr>
          <w:rFonts w:hint="default" w:ascii="仿宋_GB2312" w:eastAsia="仿宋_GB2312" w:cs="仿宋_GB2312"/>
          <w:sz w:val="32"/>
          <w:szCs w:val="32"/>
          <w:lang w:val="en"/>
        </w:rPr>
        <w:t>0.00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21</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无预算</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20年度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七、一般公共预算财政拨款“三公”经费支出决算情况说明</w:t>
      </w:r>
    </w:p>
    <w:p>
      <w:pPr>
        <w:autoSpaceDE w:val="0"/>
        <w:autoSpaceDN w:val="0"/>
        <w:adjustRightInd w:val="0"/>
        <w:spacing w:line="540" w:lineRule="exact"/>
        <w:ind w:left="477" w:leftChars="227" w:firstLine="154" w:firstLineChars="48"/>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w:t>
      </w:r>
      <w:r>
        <w:rPr>
          <w:rFonts w:hint="eastAsia" w:ascii="仿宋_GB2312" w:hAnsi="仿宋_GB2312" w:eastAsia="仿宋_GB2312" w:cs="仿宋_GB2312"/>
          <w:b/>
          <w:kern w:val="0"/>
          <w:sz w:val="32"/>
          <w:szCs w:val="32"/>
          <w:lang w:eastAsia="zh-CN"/>
        </w:rPr>
        <w:t>一般公共预算</w:t>
      </w:r>
      <w:r>
        <w:rPr>
          <w:rFonts w:hint="eastAsia" w:ascii="仿宋_GB2312" w:hAnsi="仿宋_GB2312" w:eastAsia="仿宋_GB2312" w:cs="仿宋_GB2312"/>
          <w:b/>
          <w:kern w:val="0"/>
          <w:sz w:val="32"/>
          <w:szCs w:val="32"/>
        </w:rPr>
        <w:t>财政拨款支出决算</w:t>
      </w:r>
    </w:p>
    <w:p>
      <w:pPr>
        <w:autoSpaceDE w:val="0"/>
        <w:autoSpaceDN w:val="0"/>
        <w:adjustRightInd w:val="0"/>
        <w:spacing w:line="540" w:lineRule="exact"/>
        <w:ind w:left="0" w:leftChars="0" w:firstLine="150" w:firstLineChars="47"/>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lang w:eastAsia="zh-CN"/>
        </w:rPr>
        <w:t>总</w:t>
      </w:r>
      <w:r>
        <w:rPr>
          <w:rFonts w:hint="eastAsia" w:ascii="仿宋_GB2312" w:hAnsi="仿宋_GB2312" w:eastAsia="仿宋_GB2312" w:cs="仿宋_GB2312"/>
          <w:b/>
          <w:kern w:val="0"/>
          <w:sz w:val="32"/>
          <w:szCs w:val="32"/>
        </w:rPr>
        <w:t>体情况说明</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财政拨款支出预算为</w:t>
      </w:r>
      <w:r>
        <w:rPr>
          <w:rFonts w:hint="eastAsia" w:ascii="仿宋_GB2312" w:hAnsi="仿宋_GB2312" w:eastAsia="仿宋_GB2312" w:cs="仿宋_GB2312"/>
          <w:kern w:val="0"/>
          <w:sz w:val="32"/>
          <w:szCs w:val="32"/>
          <w:lang w:val="en"/>
        </w:rPr>
        <w:t>93000.00</w:t>
      </w:r>
      <w:r>
        <w:rPr>
          <w:rFonts w:hint="eastAsia" w:ascii="仿宋_GB2312" w:hAnsi="仿宋_GB2312" w:eastAsia="仿宋_GB2312" w:cs="仿宋_GB2312"/>
          <w:kern w:val="0"/>
          <w:sz w:val="32"/>
          <w:szCs w:val="32"/>
        </w:rPr>
        <w:t>元，支出决算为30304.77元，完成预算的</w:t>
      </w:r>
      <w:r>
        <w:rPr>
          <w:rFonts w:hint="default" w:ascii="仿宋_GB2312" w:hAnsi="仿宋_GB2312" w:eastAsia="仿宋_GB2312" w:cs="仿宋_GB2312"/>
          <w:kern w:val="0"/>
          <w:sz w:val="32"/>
          <w:szCs w:val="32"/>
          <w:lang w:val="en"/>
        </w:rPr>
        <w:t>32.59</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年度“三公”经费支出决算数小于预算数的主要原因：202</w:t>
      </w:r>
      <w:r>
        <w:rPr>
          <w:rFonts w:hint="default" w:ascii="仿宋_GB2312" w:hAnsi="仿宋_GB2312" w:eastAsia="仿宋_GB2312" w:cs="仿宋_GB2312"/>
          <w:kern w:val="0"/>
          <w:sz w:val="32"/>
          <w:szCs w:val="32"/>
          <w:lang w:val="en"/>
        </w:rPr>
        <w:t>1</w:t>
      </w:r>
      <w:r>
        <w:rPr>
          <w:rFonts w:hint="eastAsia" w:ascii="仿宋_GB2312" w:hAnsi="仿宋_GB2312" w:eastAsia="仿宋_GB2312" w:cs="仿宋_GB2312"/>
          <w:kern w:val="0"/>
          <w:sz w:val="32"/>
          <w:szCs w:val="32"/>
        </w:rPr>
        <w:t>年度没有产生接待费用以及车辆维修运行费用降低。。</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lang w:eastAsia="zh-CN"/>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财政拨款支出决算数比20</w:t>
      </w:r>
      <w:r>
        <w:rPr>
          <w:rFonts w:hint="eastAsia" w:ascii="仿宋_GB2312" w:hAnsi="仿宋_GB2312" w:eastAsia="仿宋_GB2312" w:cs="仿宋_GB2312"/>
          <w:kern w:val="0"/>
          <w:sz w:val="32"/>
          <w:szCs w:val="32"/>
          <w:lang w:val="en-US" w:eastAsia="zh-CN"/>
        </w:rPr>
        <w:t>20年度</w:t>
      </w:r>
      <w:r>
        <w:rPr>
          <w:rFonts w:hint="eastAsia" w:ascii="仿宋_GB2312" w:hAnsi="仿宋_GB2312" w:eastAsia="仿宋_GB2312" w:cs="仿宋_GB2312"/>
          <w:kern w:val="0"/>
          <w:sz w:val="32"/>
          <w:szCs w:val="32"/>
        </w:rPr>
        <w:t>减少</w:t>
      </w:r>
      <w:r>
        <w:rPr>
          <w:rFonts w:hint="default" w:ascii="仿宋_GB2312" w:hAnsi="仿宋_GB2312" w:eastAsia="仿宋_GB2312" w:cs="仿宋_GB2312"/>
          <w:kern w:val="0"/>
          <w:sz w:val="32"/>
          <w:szCs w:val="32"/>
          <w:lang w:val="en"/>
        </w:rPr>
        <w:t>28836.81</w:t>
      </w:r>
      <w:r>
        <w:rPr>
          <w:rFonts w:hint="eastAsia" w:ascii="仿宋_GB2312" w:hAnsi="仿宋_GB2312" w:eastAsia="仿宋_GB2312" w:cs="仿宋_GB2312"/>
          <w:kern w:val="0"/>
          <w:sz w:val="32"/>
          <w:szCs w:val="32"/>
        </w:rPr>
        <w:t>元，下降</w:t>
      </w:r>
      <w:r>
        <w:rPr>
          <w:rFonts w:hint="default" w:ascii="仿宋_GB2312" w:hAnsi="仿宋_GB2312" w:eastAsia="仿宋_GB2312" w:cs="仿宋_GB2312"/>
          <w:kern w:val="0"/>
          <w:sz w:val="32"/>
          <w:szCs w:val="32"/>
          <w:lang w:val="en"/>
        </w:rPr>
        <w:t>48.76</w:t>
      </w:r>
      <w:r>
        <w:rPr>
          <w:rFonts w:hint="eastAsia" w:ascii="仿宋_GB2312" w:hAnsi="仿宋_GB2312" w:eastAsia="仿宋_GB2312" w:cs="仿宋_GB2312"/>
          <w:kern w:val="0"/>
          <w:sz w:val="32"/>
          <w:szCs w:val="32"/>
        </w:rPr>
        <w:t>%，其中：因公出国（境）费支出决算减少（增加）</w:t>
      </w:r>
      <w:r>
        <w:rPr>
          <w:rFonts w:hint="default" w:ascii="仿宋_GB2312" w:hAnsi="仿宋_GB2312" w:eastAsia="仿宋_GB2312" w:cs="仿宋_GB2312"/>
          <w:kern w:val="0"/>
          <w:sz w:val="32"/>
          <w:szCs w:val="32"/>
          <w:lang w:val="en"/>
        </w:rPr>
        <w:t>0.00</w:t>
      </w:r>
      <w:r>
        <w:rPr>
          <w:rFonts w:hint="eastAsia" w:ascii="仿宋_GB2312" w:hAnsi="仿宋_GB2312" w:eastAsia="仿宋_GB2312" w:cs="仿宋_GB2312"/>
          <w:kern w:val="0"/>
          <w:sz w:val="32"/>
          <w:szCs w:val="32"/>
        </w:rPr>
        <w:t>元，下降（增长）</w:t>
      </w:r>
      <w:r>
        <w:rPr>
          <w:rFonts w:hint="default" w:ascii="仿宋_GB2312" w:hAnsi="仿宋_GB2312" w:eastAsia="仿宋_GB2312" w:cs="仿宋_GB2312"/>
          <w:kern w:val="0"/>
          <w:sz w:val="32"/>
          <w:szCs w:val="32"/>
          <w:lang w:val="en"/>
        </w:rPr>
        <w:t>0.00</w:t>
      </w:r>
      <w:r>
        <w:rPr>
          <w:rFonts w:hint="eastAsia" w:ascii="仿宋_GB2312" w:hAnsi="仿宋_GB2312" w:eastAsia="仿宋_GB2312" w:cs="仿宋_GB2312"/>
          <w:kern w:val="0"/>
          <w:sz w:val="32"/>
          <w:szCs w:val="32"/>
        </w:rPr>
        <w:t>%；公务用车购置及运行费支出决算减少</w:t>
      </w:r>
      <w:r>
        <w:rPr>
          <w:rFonts w:hint="default" w:ascii="仿宋_GB2312" w:hAnsi="仿宋_GB2312" w:eastAsia="仿宋_GB2312" w:cs="仿宋_GB2312"/>
          <w:kern w:val="0"/>
          <w:sz w:val="32"/>
          <w:szCs w:val="32"/>
          <w:lang w:val="en"/>
        </w:rPr>
        <w:t>28836.81</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下降</w:t>
      </w:r>
      <w:r>
        <w:rPr>
          <w:rFonts w:hint="default" w:ascii="仿宋_GB2312" w:hAnsi="仿宋_GB2312" w:eastAsia="仿宋_GB2312" w:cs="仿宋_GB2312"/>
          <w:kern w:val="0"/>
          <w:sz w:val="32"/>
          <w:szCs w:val="32"/>
          <w:lang w:val="en"/>
        </w:rPr>
        <w:t>48.76</w:t>
      </w:r>
      <w:r>
        <w:rPr>
          <w:rFonts w:hint="eastAsia" w:ascii="仿宋_GB2312" w:hAnsi="仿宋_GB2312" w:eastAsia="仿宋_GB2312" w:cs="仿宋_GB2312"/>
          <w:kern w:val="0"/>
          <w:sz w:val="32"/>
          <w:szCs w:val="32"/>
        </w:rPr>
        <w:t>%；公务接待费支出决算减少（增加）</w:t>
      </w:r>
      <w:r>
        <w:rPr>
          <w:rFonts w:hint="default" w:ascii="仿宋_GB2312" w:hAnsi="仿宋_GB2312" w:eastAsia="仿宋_GB2312" w:cs="仿宋_GB2312"/>
          <w:kern w:val="0"/>
          <w:sz w:val="32"/>
          <w:szCs w:val="32"/>
          <w:lang w:val="en"/>
        </w:rPr>
        <w:t>0.00</w:t>
      </w:r>
      <w:r>
        <w:rPr>
          <w:rFonts w:hint="eastAsia" w:ascii="仿宋_GB2312" w:hAnsi="仿宋_GB2312" w:eastAsia="仿宋_GB2312" w:cs="仿宋_GB2312"/>
          <w:kern w:val="0"/>
          <w:sz w:val="32"/>
          <w:szCs w:val="32"/>
        </w:rPr>
        <w:t>元，下降（增长）</w:t>
      </w:r>
      <w:r>
        <w:rPr>
          <w:rFonts w:hint="default" w:ascii="仿宋_GB2312" w:hAnsi="仿宋_GB2312" w:eastAsia="仿宋_GB2312" w:cs="仿宋_GB2312"/>
          <w:kern w:val="0"/>
          <w:sz w:val="32"/>
          <w:szCs w:val="32"/>
          <w:lang w:val="en"/>
        </w:rPr>
        <w:t>0.00</w:t>
      </w:r>
      <w:r>
        <w:rPr>
          <w:rFonts w:hint="eastAsia" w:ascii="仿宋_GB2312" w:hAnsi="仿宋_GB2312" w:eastAsia="仿宋_GB2312" w:cs="仿宋_GB2312"/>
          <w:kern w:val="0"/>
          <w:sz w:val="32"/>
          <w:szCs w:val="32"/>
        </w:rPr>
        <w:t>%；因公出国（境）费支出减少（增加）的主要原因是</w:t>
      </w:r>
      <w:r>
        <w:rPr>
          <w:rFonts w:hint="eastAsia" w:ascii="仿宋_GB2312" w:hAnsi="仿宋_GB2312" w:eastAsia="仿宋_GB2312" w:cs="仿宋_GB2312"/>
          <w:kern w:val="0"/>
          <w:sz w:val="32"/>
          <w:szCs w:val="32"/>
          <w:lang w:eastAsia="zh-CN"/>
        </w:rPr>
        <w:t>无</w:t>
      </w:r>
      <w:r>
        <w:rPr>
          <w:rFonts w:hint="eastAsia" w:ascii="仿宋_GB2312" w:hAnsi="仿宋_GB2312" w:eastAsia="仿宋_GB2312" w:cs="仿宋_GB2312"/>
          <w:kern w:val="0"/>
          <w:sz w:val="32"/>
          <w:szCs w:val="32"/>
        </w:rPr>
        <w:t>；公务用车购置及运行费支出减少的主要原因是主要2021年度车辆维护费用减少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公务接待费支出减少（增加）</w:t>
      </w:r>
      <w:r>
        <w:rPr>
          <w:rFonts w:hint="eastAsia" w:ascii="仿宋_GB2312" w:hAnsi="仿宋_GB2312" w:eastAsia="仿宋_GB2312" w:cs="仿宋_GB2312"/>
          <w:kern w:val="0"/>
          <w:sz w:val="32"/>
          <w:szCs w:val="32"/>
          <w:lang w:eastAsia="zh-CN"/>
        </w:rPr>
        <w:t>的主要原因是</w:t>
      </w:r>
      <w:r>
        <w:rPr>
          <w:rFonts w:hint="eastAsia" w:ascii="仿宋_GB2312" w:hAnsi="仿宋" w:eastAsia="仿宋_GB2312" w:cs="仿宋"/>
          <w:color w:val="000000"/>
          <w:sz w:val="32"/>
          <w:szCs w:val="32"/>
          <w:lang w:val="en-US" w:eastAsia="zh-CN"/>
        </w:rPr>
        <w:t>没有支付接待费</w:t>
      </w:r>
      <w:r>
        <w:rPr>
          <w:rFonts w:hint="eastAsia" w:ascii="仿宋_GB2312" w:hAnsi="仿宋_GB2312" w:eastAsia="仿宋_GB2312" w:cs="仿宋_GB2312"/>
          <w:kern w:val="0"/>
          <w:sz w:val="32"/>
          <w:szCs w:val="32"/>
        </w:rPr>
        <w:t>。</w:t>
      </w:r>
    </w:p>
    <w:p>
      <w:pPr>
        <w:pStyle w:val="11"/>
        <w:spacing w:line="540" w:lineRule="exact"/>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sz w:val="32"/>
          <w:szCs w:val="32"/>
        </w:rPr>
        <w:t>（二）“三公”经费</w:t>
      </w:r>
      <w:r>
        <w:rPr>
          <w:rFonts w:hint="eastAsia" w:ascii="仿宋_GB2312" w:hAnsi="仿宋_GB2312" w:eastAsia="仿宋_GB2312" w:cs="仿宋_GB2312"/>
          <w:b/>
          <w:sz w:val="32"/>
          <w:szCs w:val="32"/>
          <w:lang w:eastAsia="zh-CN"/>
        </w:rPr>
        <w:t>一般公共预算</w:t>
      </w:r>
      <w:r>
        <w:rPr>
          <w:rFonts w:hint="eastAsia" w:ascii="仿宋_GB2312" w:hAnsi="仿宋_GB2312" w:eastAsia="仿宋_GB2312" w:cs="仿宋_GB2312"/>
          <w:b/>
          <w:sz w:val="32"/>
          <w:szCs w:val="32"/>
        </w:rPr>
        <w:t>财政拨款支出决算具体情况说明。</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年度“三公”经费</w:t>
      </w:r>
      <w:r>
        <w:rPr>
          <w:rFonts w:hint="eastAsia" w:ascii="仿宋_GB2312" w:hAnsi="仿宋_GB2312" w:eastAsia="仿宋_GB2312" w:cs="仿宋_GB2312"/>
          <w:color w:val="auto"/>
          <w:sz w:val="32"/>
          <w:szCs w:val="32"/>
          <w:lang w:eastAsia="zh-CN"/>
        </w:rPr>
        <w:t>一般公共预算</w:t>
      </w:r>
      <w:r>
        <w:rPr>
          <w:rFonts w:hint="eastAsia" w:ascii="仿宋_GB2312" w:hAnsi="仿宋_GB2312" w:eastAsia="仿宋_GB2312" w:cs="仿宋_GB2312"/>
          <w:color w:val="auto"/>
          <w:sz w:val="32"/>
          <w:szCs w:val="32"/>
        </w:rPr>
        <w:t>财政拨款支出决算中，因公出国（境）费支出决算</w:t>
      </w:r>
      <w:r>
        <w:rPr>
          <w:rFonts w:hint="eastAsia" w:ascii="仿宋_GB2312" w:hAns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%；公务用车购置及运行费支出决30304.77元，占</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%；公务接待费支出决算</w:t>
      </w:r>
      <w:r>
        <w:rPr>
          <w:rFonts w:hint="eastAsia" w:ascii="仿宋_GB2312" w:hAns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%。具体情况如下：</w:t>
      </w:r>
    </w:p>
    <w:p>
      <w:pPr>
        <w:pStyle w:val="11"/>
        <w:spacing w:line="540" w:lineRule="exact"/>
        <w:ind w:firstLine="629"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b w:val="0"/>
          <w:bCs/>
          <w:color w:val="auto"/>
          <w:sz w:val="32"/>
          <w:szCs w:val="32"/>
          <w:lang w:eastAsia="zh-CN"/>
        </w:rPr>
        <w:t>预算为</w:t>
      </w:r>
      <w:r>
        <w:rPr>
          <w:rFonts w:hint="eastAsia" w:ascii="仿宋_GB2312" w:hAnsi="仿宋_GB2312" w:eastAsia="仿宋_GB2312" w:cs="仿宋_GB2312"/>
          <w:b w:val="0"/>
          <w:bCs/>
          <w:color w:val="auto"/>
          <w:sz w:val="32"/>
          <w:szCs w:val="32"/>
          <w:lang w:val="en-US" w:eastAsia="zh-CN"/>
        </w:rPr>
        <w:t>0.00</w:t>
      </w:r>
      <w:r>
        <w:rPr>
          <w:rFonts w:hint="eastAsia" w:ascii="仿宋_GB2312" w:hAnsi="仿宋_GB2312" w:eastAsia="仿宋_GB2312" w:cs="仿宋_GB2312"/>
          <w:b w:val="0"/>
          <w:bCs/>
          <w:color w:val="auto"/>
          <w:sz w:val="32"/>
          <w:szCs w:val="32"/>
        </w:rPr>
        <w:t>元</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kern w:val="0"/>
          <w:sz w:val="32"/>
          <w:szCs w:val="32"/>
        </w:rPr>
        <w:t>支出决算为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21年度</w:t>
      </w:r>
      <w:r>
        <w:rPr>
          <w:rFonts w:hint="eastAsia" w:ascii="仿宋_GB2312" w:hAnsi="仿宋_GB2312" w:eastAsia="仿宋_GB2312" w:cs="仿宋_GB2312"/>
          <w:color w:val="auto"/>
          <w:sz w:val="32"/>
          <w:szCs w:val="32"/>
        </w:rPr>
        <w:t>因公出国（境）团组数</w:t>
      </w:r>
      <w:r>
        <w:rPr>
          <w:rFonts w:hint="eastAsia" w:ascii="仿宋_GB2312" w:hAns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val="en-US" w:eastAsia="zh-CN"/>
        </w:rPr>
        <w:t>累计</w:t>
      </w:r>
      <w:r>
        <w:rPr>
          <w:rFonts w:hint="eastAsia" w:ascii="仿宋_GB2312" w:hAnsi="仿宋_GB2312" w:eastAsia="仿宋_GB2312" w:cs="仿宋_GB2312"/>
          <w:color w:val="auto"/>
          <w:sz w:val="32"/>
          <w:szCs w:val="32"/>
        </w:rPr>
        <w:t>因公出国（境）人次数</w:t>
      </w:r>
      <w:r>
        <w:rPr>
          <w:rFonts w:hint="eastAsia" w:ascii="仿宋_GB2312" w:hAns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次</w:t>
      </w:r>
      <w:r>
        <w:rPr>
          <w:rFonts w:hint="eastAsia" w:ascii="仿宋_GB2312" w:hAnsi="仿宋_GB2312" w:eastAsia="仿宋_GB2312" w:cs="仿宋_GB2312"/>
          <w:color w:val="auto"/>
          <w:sz w:val="32"/>
          <w:szCs w:val="32"/>
        </w:rPr>
        <w:t>。开支内容包括：</w:t>
      </w:r>
      <w:r>
        <w:rPr>
          <w:rFonts w:hint="eastAsia" w:ascii="仿宋_GB2312" w:hAnsi="仿宋_GB2312" w:eastAsia="仿宋_GB2312" w:cs="仿宋_GB2312"/>
          <w:color w:val="auto"/>
          <w:sz w:val="32"/>
          <w:szCs w:val="32"/>
          <w:lang w:val="en-US" w:eastAsia="zh-CN"/>
        </w:rPr>
        <w:t>无</w:t>
      </w:r>
      <w:r>
        <w:rPr>
          <w:rFonts w:hint="eastAsia" w:ascii="仿宋_GB2312" w:hAnsi="仿宋_GB2312" w:eastAsia="仿宋_GB2312" w:cs="仿宋_GB2312"/>
          <w:color w:val="auto"/>
          <w:sz w:val="32"/>
          <w:szCs w:val="32"/>
        </w:rPr>
        <w:t xml:space="preserve">。 </w:t>
      </w:r>
    </w:p>
    <w:p>
      <w:pPr>
        <w:autoSpaceDE w:val="0"/>
        <w:autoSpaceDN w:val="0"/>
        <w:adjustRightInd w:val="0"/>
        <w:spacing w:line="540" w:lineRule="exact"/>
        <w:ind w:firstLine="629" w:firstLineChars="196"/>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kern w:val="0"/>
          <w:sz w:val="32"/>
          <w:szCs w:val="32"/>
        </w:rPr>
        <w:t>2.公务用车购置及运行维护费</w:t>
      </w:r>
      <w:r>
        <w:rPr>
          <w:rFonts w:hint="eastAsia" w:ascii="仿宋_GB2312" w:hAnsi="仿宋_GB2312" w:eastAsia="仿宋_GB2312" w:cs="仿宋_GB2312"/>
          <w:kern w:val="0"/>
          <w:sz w:val="32"/>
          <w:szCs w:val="32"/>
          <w:lang w:eastAsia="zh-CN"/>
        </w:rPr>
        <w:t>预算为</w:t>
      </w:r>
      <w:r>
        <w:rPr>
          <w:rFonts w:hint="eastAsia" w:ascii="仿宋_GB2312" w:hAnsi="仿宋_GB2312" w:eastAsia="仿宋_GB2312" w:cs="仿宋_GB2312"/>
          <w:kern w:val="0"/>
          <w:sz w:val="32"/>
          <w:szCs w:val="32"/>
        </w:rPr>
        <w:t>90000元，支出决算为30304.77元，完成预算的</w:t>
      </w:r>
      <w:r>
        <w:rPr>
          <w:rFonts w:hint="eastAsia" w:ascii="仿宋_GB2312" w:hAnsi="仿宋_GB2312" w:eastAsia="仿宋_GB2312" w:cs="仿宋_GB2312"/>
          <w:kern w:val="0"/>
          <w:sz w:val="32"/>
          <w:szCs w:val="32"/>
          <w:lang w:val="en-US" w:eastAsia="zh-CN"/>
        </w:rPr>
        <w:t>33.67</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其中：公务用车购置费支出为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元，公务用车运行维护费支出30304.77元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主要用于</w:t>
      </w:r>
      <w:r>
        <w:rPr>
          <w:rFonts w:hint="eastAsia" w:ascii="仿宋_GB2312" w:hAnsi="仿宋_GB2312" w:eastAsia="仿宋_GB2312" w:cs="仿宋_GB2312"/>
          <w:kern w:val="0"/>
          <w:sz w:val="32"/>
          <w:szCs w:val="32"/>
          <w:lang w:eastAsia="zh-CN"/>
        </w:rPr>
        <w:t>车辆维修运行</w:t>
      </w:r>
      <w:r>
        <w:rPr>
          <w:rFonts w:hint="eastAsia" w:ascii="仿宋_GB2312" w:hAnsi="仿宋_GB2312" w:eastAsia="仿宋_GB2312" w:cs="仿宋_GB2312"/>
          <w:kern w:val="0"/>
          <w:sz w:val="32"/>
          <w:szCs w:val="32"/>
        </w:rPr>
        <w:t>等。</w:t>
      </w: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21</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eastAsia="zh-CN"/>
        </w:rPr>
        <w:t>度一般公共预算</w:t>
      </w:r>
      <w:r>
        <w:rPr>
          <w:rFonts w:hint="eastAsia" w:ascii="仿宋_GB2312" w:hAnsi="仿宋_GB2312" w:eastAsia="仿宋_GB2312" w:cs="仿宋_GB2312"/>
          <w:color w:val="auto"/>
          <w:kern w:val="0"/>
          <w:sz w:val="32"/>
          <w:szCs w:val="32"/>
        </w:rPr>
        <w:t>财政拨款开支的公务用车购置数</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rPr>
        <w:t>辆，公务用车保有量为</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 xml:space="preserve">辆。 </w:t>
      </w:r>
    </w:p>
    <w:p>
      <w:pPr>
        <w:autoSpaceDE w:val="0"/>
        <w:autoSpaceDN w:val="0"/>
        <w:adjustRightInd w:val="0"/>
        <w:spacing w:line="540" w:lineRule="exact"/>
        <w:ind w:firstLine="629"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w:t>
      </w:r>
      <w:r>
        <w:rPr>
          <w:rFonts w:hint="eastAsia" w:ascii="仿宋_GB2312" w:hAnsi="仿宋_GB2312" w:eastAsia="仿宋_GB2312" w:cs="仿宋_GB2312"/>
          <w:b w:val="0"/>
          <w:bCs/>
          <w:kern w:val="0"/>
          <w:sz w:val="32"/>
          <w:szCs w:val="32"/>
          <w:lang w:eastAsia="zh-CN"/>
        </w:rPr>
        <w:t>预算为</w:t>
      </w:r>
      <w:r>
        <w:rPr>
          <w:rFonts w:hint="eastAsia" w:ascii="仿宋_GB2312" w:hAnsi="仿宋_GB2312" w:eastAsia="仿宋_GB2312" w:cs="仿宋_GB2312"/>
          <w:b w:val="0"/>
          <w:bCs/>
          <w:kern w:val="0"/>
          <w:sz w:val="32"/>
          <w:szCs w:val="32"/>
        </w:rPr>
        <w:t>3000</w:t>
      </w:r>
      <w:r>
        <w:rPr>
          <w:rFonts w:hint="eastAsia" w:ascii="仿宋_GB2312" w:hAnsi="仿宋_GB2312" w:eastAsia="仿宋_GB2312" w:cs="仿宋_GB2312"/>
          <w:b w:val="0"/>
          <w:bCs/>
          <w:kern w:val="0"/>
          <w:sz w:val="32"/>
          <w:szCs w:val="32"/>
          <w:lang w:val="en-US" w:eastAsia="zh-CN"/>
        </w:rPr>
        <w:t>.00</w:t>
      </w:r>
      <w:r>
        <w:rPr>
          <w:rFonts w:hint="eastAsia" w:ascii="仿宋_GB2312" w:hAnsi="仿宋_GB2312" w:eastAsia="仿宋_GB2312" w:cs="仿宋_GB2312"/>
          <w:b w:val="0"/>
          <w:bCs/>
          <w:kern w:val="0"/>
          <w:sz w:val="32"/>
          <w:szCs w:val="32"/>
        </w:rPr>
        <w:t>元</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kern w:val="0"/>
          <w:sz w:val="32"/>
          <w:szCs w:val="32"/>
        </w:rPr>
        <w:t>支出决算为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%。其中： 国内接待费支出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元。国（境）外接待费支出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国内公务接待批次</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个，国内公务接待人次</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人，国（境）外公务接待批次</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个，国（境）外公务接待人次</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人。</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八、政府性基金预算财政拨款收入支出决算情况说明</w:t>
      </w:r>
    </w:p>
    <w:p>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ascii="仿宋_GB2312" w:hAnsi="宋体" w:eastAsia="仿宋_GB2312" w:cs="Times New Roman"/>
          <w:color w:val="auto"/>
          <w:sz w:val="32"/>
          <w:szCs w:val="32"/>
        </w:rPr>
      </w:pP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21</w:t>
      </w:r>
      <w:r>
        <w:rPr>
          <w:rFonts w:hint="eastAsia" w:ascii="仿宋_GB2312" w:hAnsi="宋体" w:eastAsia="仿宋_GB2312" w:cs="Times New Roman"/>
          <w:color w:val="auto"/>
          <w:sz w:val="32"/>
          <w:szCs w:val="32"/>
        </w:rPr>
        <w:t>年度政府性基金预算财政拨款本年收入</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元，本年支出</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元，年末结转和结余4947.46元。较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决算数减少507465.38元，降低</w:t>
      </w:r>
      <w:r>
        <w:rPr>
          <w:rFonts w:hint="eastAsia" w:ascii="仿宋_GB2312" w:hAnsi="宋体" w:eastAsia="仿宋_GB2312" w:cs="Times New Roman"/>
          <w:color w:val="auto"/>
          <w:sz w:val="32"/>
          <w:szCs w:val="32"/>
          <w:lang w:val="en-US" w:eastAsia="zh-CN"/>
        </w:rPr>
        <w:t>99.03</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，主要原因是：</w:t>
      </w:r>
      <w:r>
        <w:rPr>
          <w:rFonts w:hint="eastAsia" w:ascii="仿宋_GB2312" w:hAnsi="宋体" w:eastAsia="仿宋_GB2312" w:cs="Times New Roman"/>
          <w:color w:val="auto"/>
          <w:sz w:val="32"/>
          <w:szCs w:val="32"/>
        </w:rPr>
        <w:t>政府基金项目资金归集上缴</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支出具体情况如下：</w:t>
      </w:r>
      <w:r>
        <w:rPr>
          <w:rFonts w:hint="eastAsia" w:ascii="仿宋_GB2312" w:hAnsi="宋体" w:eastAsia="仿宋_GB2312" w:cs="Times New Roman"/>
          <w:color w:val="auto"/>
          <w:sz w:val="32"/>
          <w:szCs w:val="32"/>
          <w:lang w:val="en-US" w:eastAsia="zh-CN"/>
        </w:rPr>
        <w:t>207文化旅游体育与传媒支出。本年支出0.00元。20709旅游发展基金支出</w:t>
      </w:r>
      <w:r>
        <w:rPr>
          <w:rFonts w:ascii="仿宋_GB2312" w:hAnsi="宋体" w:eastAsia="仿宋_GB2312" w:cs="Times New Roman"/>
          <w:color w:val="auto"/>
          <w:sz w:val="32"/>
          <w:szCs w:val="32"/>
        </w:rPr>
        <w:t xml:space="preserve"> </w:t>
      </w:r>
      <w:r>
        <w:rPr>
          <w:rFonts w:hint="eastAsia" w:ascii="仿宋_GB2312" w:hAnsi="宋体" w:eastAsia="仿宋_GB2312" w:cs="Times New Roman"/>
          <w:color w:val="auto"/>
          <w:sz w:val="32"/>
          <w:szCs w:val="32"/>
          <w:lang w:eastAsia="zh-CN"/>
        </w:rPr>
        <w:t>本年支出</w:t>
      </w:r>
      <w:r>
        <w:rPr>
          <w:rFonts w:hint="eastAsia" w:ascii="仿宋_GB2312" w:hAnsi="宋体" w:eastAsia="仿宋_GB2312" w:cs="Times New Roman"/>
          <w:color w:val="auto"/>
          <w:sz w:val="32"/>
          <w:szCs w:val="32"/>
          <w:lang w:val="en-US" w:eastAsia="zh-CN"/>
        </w:rPr>
        <w:t>0.00元。</w:t>
      </w:r>
      <w:r>
        <w:rPr>
          <w:rFonts w:hint="eastAsia" w:ascii="仿宋_GB2312" w:hAnsi="宋体" w:eastAsia="仿宋_GB2312" w:cs="Times New Roman"/>
          <w:color w:val="auto"/>
          <w:sz w:val="32"/>
          <w:szCs w:val="32"/>
        </w:rPr>
        <w:t>2070904地方旅游开发项目补助</w:t>
      </w:r>
      <w:r>
        <w:rPr>
          <w:rFonts w:hint="eastAsia" w:ascii="Times New Roman" w:hAnsi="Times New Roman" w:eastAsia="仿宋_GB2312" w:cs="Times New Roman"/>
          <w:color w:val="auto"/>
          <w:sz w:val="32"/>
          <w:szCs w:val="32"/>
          <w:u w:val="none"/>
          <w:lang w:eastAsia="zh-CN"/>
        </w:rPr>
        <w:t>，本年支出</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lang w:eastAsia="zh-CN"/>
        </w:rPr>
        <w:t>元。</w:t>
      </w:r>
    </w:p>
    <w:p>
      <w:pPr>
        <w:pStyle w:val="11"/>
        <w:keepLines w:val="0"/>
        <w:pageBreakBefore w:val="0"/>
        <w:numPr>
          <w:ilvl w:val="0"/>
          <w:numId w:val="0"/>
        </w:numPr>
        <w:kinsoku/>
        <w:wordWrap/>
        <w:overflowPunct/>
        <w:topLinePunct w:val="0"/>
        <w:bidi w:val="0"/>
        <w:snapToGrid/>
        <w:spacing w:line="540" w:lineRule="exact"/>
        <w:ind w:firstLine="642" w:firstLineChars="200"/>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九、国有资本经营预算财政拨款支出情况说明</w:t>
      </w:r>
    </w:p>
    <w:p>
      <w:pPr>
        <w:pStyle w:val="11"/>
        <w:keepLines w:val="0"/>
        <w:pageBreakBefore w:val="0"/>
        <w:numPr>
          <w:ilvl w:val="0"/>
          <w:numId w:val="0"/>
        </w:numPr>
        <w:kinsoku/>
        <w:wordWrap/>
        <w:overflowPunct/>
        <w:topLinePunct w:val="0"/>
        <w:bidi w:val="0"/>
        <w:snapToGrid/>
        <w:spacing w:line="540" w:lineRule="exact"/>
        <w:textAlignment w:val="auto"/>
        <w:rPr>
          <w:rFonts w:hint="default" w:ascii="仿宋_GB2312" w:hAnsi="宋体" w:eastAsia="仿宋_GB2312" w:cs="Times New Roman"/>
          <w:color w:val="FF0000"/>
          <w:sz w:val="32"/>
          <w:szCs w:val="32"/>
          <w:lang w:val="en-US" w:eastAsia="zh-CN"/>
        </w:rPr>
      </w:pPr>
      <w:r>
        <w:rPr>
          <w:rFonts w:hint="eastAsia" w:ascii="仿宋_GB2312" w:hAnsi="宋体" w:eastAsia="仿宋_GB2312" w:cs="Times New Roman"/>
          <w:color w:val="auto"/>
          <w:sz w:val="32"/>
          <w:szCs w:val="32"/>
          <w:lang w:val="en-US" w:eastAsia="zh-CN"/>
        </w:rPr>
        <w:t xml:space="preserve">    2021年度国有资本经营预算财政拨款本年收入0.00元，支出0.00元，</w:t>
      </w:r>
      <w:r>
        <w:rPr>
          <w:rFonts w:hint="eastAsia" w:ascii="仿宋_GB2312" w:hAnsi="宋体" w:eastAsia="仿宋_GB2312" w:cs="Times New Roman"/>
          <w:color w:val="auto"/>
          <w:sz w:val="32"/>
          <w:szCs w:val="32"/>
        </w:rPr>
        <w:t>年末结转和结余</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，主要原因是：无。</w:t>
      </w:r>
    </w:p>
    <w:p>
      <w:pPr>
        <w:pStyle w:val="3"/>
        <w:keepLines w:val="0"/>
        <w:pageBreakBefore w:val="0"/>
        <w:widowControl w:val="0"/>
        <w:kinsoku/>
        <w:wordWrap/>
        <w:overflowPunct/>
        <w:topLinePunct w:val="0"/>
        <w:autoSpaceDE/>
        <w:autoSpaceDN/>
        <w:bidi w:val="0"/>
        <w:adjustRightInd/>
        <w:snapToGrid/>
        <w:spacing w:before="0" w:beforeLines="0" w:after="0" w:afterLines="0"/>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 xml:space="preserve">    十、其他重要事项的情况说明</w:t>
      </w:r>
    </w:p>
    <w:p>
      <w:pPr>
        <w:keepLines w:val="0"/>
        <w:pageBreakBefore w:val="0"/>
        <w:widowControl w:val="0"/>
        <w:kinsoku/>
        <w:wordWrap/>
        <w:overflowPunct/>
        <w:topLinePunct w:val="0"/>
        <w:autoSpaceDE/>
        <w:autoSpaceDN/>
        <w:bidi w:val="0"/>
        <w:adjustRightInd/>
        <w:snapToGrid/>
        <w:spacing w:line="540" w:lineRule="exact"/>
        <w:ind w:firstLine="642"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（一）机关运行经费支出情况说明（</w:t>
      </w:r>
      <w:r>
        <w:rPr>
          <w:rFonts w:hint="eastAsia" w:ascii="仿宋_GB2312" w:hAnsi="仿宋_GB2312" w:eastAsia="仿宋_GB2312" w:cs="仿宋_GB2312"/>
          <w:b/>
          <w:kern w:val="0"/>
          <w:sz w:val="32"/>
          <w:szCs w:val="32"/>
          <w:lang w:eastAsia="zh-CN"/>
        </w:rPr>
        <w:t>备注：此数据</w:t>
      </w:r>
      <w:r>
        <w:rPr>
          <w:rFonts w:hint="eastAsia" w:ascii="仿宋_GB2312" w:hAnsi="仿宋_GB2312" w:eastAsia="仿宋_GB2312" w:cs="仿宋_GB2312"/>
          <w:b/>
          <w:kern w:val="0"/>
          <w:sz w:val="32"/>
          <w:szCs w:val="32"/>
        </w:rPr>
        <w:t>与部门决算中行政单位和参照公务员法管理事业单位一般公共预算财政拨款基本支出中公用经费之和保持一致）</w:t>
      </w:r>
    </w:p>
    <w:p>
      <w:pPr>
        <w:numPr>
          <w:ilvl w:val="0"/>
          <w:numId w:val="0"/>
        </w:num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本部门机关运行经费支出1241744.22元</w:t>
      </w:r>
      <w:r>
        <w:rPr>
          <w:rFonts w:hint="eastAsia" w:ascii="仿宋_GB2312" w:hAnsi="仿宋_GB2312" w:eastAsia="仿宋_GB2312" w:cs="仿宋_GB2312"/>
          <w:color w:val="000000"/>
          <w:sz w:val="30"/>
        </w:rPr>
        <w:t>，</w:t>
      </w:r>
      <w:r>
        <w:rPr>
          <w:rFonts w:hint="eastAsia" w:ascii="仿宋_GB2312" w:hAnsi="仿宋_GB2312" w:eastAsia="仿宋_GB2312" w:cs="仿宋_GB2312"/>
          <w:kern w:val="0"/>
          <w:sz w:val="32"/>
          <w:szCs w:val="32"/>
        </w:rPr>
        <w:t>比20</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减少129670.89元，下降9.46%。主要原因是：2021年度文联机构单设费用独立核算</w:t>
      </w:r>
      <w:r>
        <w:rPr>
          <w:rFonts w:hint="eastAsia" w:ascii="仿宋_GB2312" w:hAnsi="仿宋_GB2312" w:eastAsia="仿宋_GB2312" w:cs="仿宋_GB2312"/>
          <w:kern w:val="0"/>
          <w:sz w:val="32"/>
          <w:szCs w:val="32"/>
          <w:lang w:eastAsia="zh-CN"/>
        </w:rPr>
        <w:t>以及公务车运行费降低</w:t>
      </w:r>
      <w:r>
        <w:rPr>
          <w:rFonts w:hint="eastAsia" w:ascii="仿宋_GB2312" w:hAnsi="仿宋_GB2312" w:eastAsia="仿宋_GB2312" w:cs="仿宋_GB2312"/>
          <w:kern w:val="0"/>
          <w:sz w:val="32"/>
          <w:szCs w:val="32"/>
        </w:rPr>
        <w:t xml:space="preserve">。 </w:t>
      </w:r>
    </w:p>
    <w:p>
      <w:pPr>
        <w:keepLines w:val="0"/>
        <w:pageBreakBefore w:val="0"/>
        <w:kinsoku/>
        <w:wordWrap/>
        <w:overflowPunct/>
        <w:topLinePunct w:val="0"/>
        <w:bidi w:val="0"/>
        <w:snapToGrid/>
        <w:spacing w:line="540" w:lineRule="exact"/>
        <w:ind w:firstLine="642"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keepNext w:val="0"/>
        <w:keepLines w:val="0"/>
        <w:pageBreakBefore w:val="0"/>
        <w:widowControl/>
        <w:kinsoku/>
        <w:wordWrap/>
        <w:overflowPunct/>
        <w:topLinePunct w:val="0"/>
        <w:bidi w:val="0"/>
        <w:snapToGrid/>
        <w:spacing w:line="540" w:lineRule="exact"/>
        <w:ind w:right="0" w:rightChars="0"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度本部门</w:t>
      </w:r>
      <w:r>
        <w:rPr>
          <w:rFonts w:hint="eastAsia" w:ascii="仿宋_GB2312" w:hAnsi="仿宋_GB2312" w:eastAsia="仿宋_GB2312" w:cs="仿宋_GB2312"/>
          <w:kern w:val="0"/>
          <w:sz w:val="32"/>
          <w:szCs w:val="32"/>
        </w:rPr>
        <w:t>政府采购支出总额</w:t>
      </w:r>
      <w:r>
        <w:rPr>
          <w:rFonts w:hint="eastAsia" w:ascii="仿宋_GB2312" w:hAnsi="仿宋_GB2312" w:eastAsia="仿宋_GB2312" w:cs="仿宋_GB2312"/>
          <w:kern w:val="0"/>
          <w:sz w:val="32"/>
          <w:szCs w:val="32"/>
          <w:lang w:val="en-US" w:eastAsia="zh-CN"/>
        </w:rPr>
        <w:t>2662905.00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其中：政府采购货物支出</w:t>
      </w:r>
      <w:r>
        <w:rPr>
          <w:rFonts w:hint="eastAsia" w:ascii="仿宋_GB2312" w:hAnsi="仿宋_GB2312" w:eastAsia="仿宋_GB2312" w:cs="仿宋_GB2312"/>
          <w:kern w:val="0"/>
          <w:sz w:val="32"/>
          <w:szCs w:val="32"/>
          <w:lang w:val="en-US" w:eastAsia="zh-CN"/>
        </w:rPr>
        <w:t>614378.00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政府采购工程支出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政府采购服务</w:t>
      </w:r>
      <w:r>
        <w:rPr>
          <w:rFonts w:hint="eastAsia" w:ascii="仿宋_GB2312" w:hAnsi="仿宋_GB2312" w:eastAsia="仿宋_GB2312" w:cs="仿宋_GB2312"/>
          <w:kern w:val="0"/>
          <w:sz w:val="32"/>
          <w:szCs w:val="32"/>
          <w:lang w:val="en-US" w:eastAsia="zh-CN"/>
        </w:rPr>
        <w:t>2048527.00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授予中小企业合同金额</w:t>
      </w:r>
      <w:r>
        <w:rPr>
          <w:rFonts w:hint="eastAsia" w:ascii="仿宋_GB2312" w:hAnsi="仿宋_GB2312" w:eastAsia="仿宋_GB2312" w:cs="仿宋_GB2312"/>
          <w:kern w:val="0"/>
          <w:sz w:val="32"/>
          <w:szCs w:val="32"/>
          <w:lang w:val="en-US" w:eastAsia="zh-CN"/>
        </w:rPr>
        <w:t>7751988.00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，占政府采购支出总额的</w:t>
      </w:r>
      <w:r>
        <w:rPr>
          <w:rFonts w:hint="eastAsia" w:ascii="仿宋_GB2312" w:hAnsi="仿宋_GB2312" w:eastAsia="仿宋_GB2312" w:cs="仿宋_GB2312"/>
          <w:kern w:val="0"/>
          <w:sz w:val="32"/>
          <w:szCs w:val="32"/>
          <w:lang w:val="en-US" w:eastAsia="zh-CN"/>
        </w:rPr>
        <w:t>291.11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，其中：授予小微企业合同金额</w:t>
      </w:r>
      <w:r>
        <w:rPr>
          <w:rFonts w:hint="eastAsia" w:ascii="仿宋_GB2312" w:hAnsi="仿宋_GB2312" w:eastAsia="仿宋_GB2312" w:cs="仿宋_GB2312"/>
          <w:kern w:val="0"/>
          <w:sz w:val="32"/>
          <w:szCs w:val="32"/>
          <w:lang w:val="en-US" w:eastAsia="zh-CN"/>
        </w:rPr>
        <w:t>7751988.00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，占政府采购支出总额的</w:t>
      </w:r>
      <w:r>
        <w:rPr>
          <w:rFonts w:hint="eastAsia" w:ascii="仿宋_GB2312" w:hAnsi="仿宋_GB2312" w:eastAsia="仿宋_GB2312" w:cs="仿宋_GB2312"/>
          <w:kern w:val="0"/>
          <w:sz w:val="32"/>
          <w:szCs w:val="32"/>
          <w:lang w:val="en-US" w:eastAsia="zh-CN"/>
        </w:rPr>
        <w:t>291.11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2"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keepNext w:val="0"/>
        <w:keepLines w:val="0"/>
        <w:pageBreakBefore w:val="0"/>
        <w:kinsoku/>
        <w:wordWrap/>
        <w:overflowPunct/>
        <w:topLinePunct w:val="0"/>
        <w:autoSpaceDE/>
        <w:autoSpaceDN/>
        <w:bidi w:val="0"/>
        <w:adjustRightInd/>
        <w:snapToGrid/>
        <w:spacing w:line="580" w:lineRule="exact"/>
        <w:ind w:left="0" w:leftChars="0" w:right="0" w:rightChars="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截至20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年12月31日，本部门房屋面积30236.55平方米，共有车辆</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辆，其中：</w:t>
      </w:r>
      <w:r>
        <w:rPr>
          <w:rFonts w:hint="eastAsia" w:ascii="仿宋_GB2312" w:hAnsi="仿宋_GB2312" w:eastAsia="仿宋_GB2312" w:cs="仿宋_GB2312"/>
          <w:color w:val="auto"/>
          <w:kern w:val="0"/>
          <w:sz w:val="32"/>
          <w:szCs w:val="32"/>
        </w:rPr>
        <w:t>领导干部用车</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rPr>
        <w:t>辆、</w:t>
      </w:r>
      <w:r>
        <w:rPr>
          <w:rFonts w:hint="eastAsia" w:ascii="仿宋_GB2312" w:hAnsi="仿宋_GB2312" w:eastAsia="仿宋_GB2312" w:cs="仿宋_GB2312"/>
          <w:kern w:val="0"/>
          <w:sz w:val="32"/>
          <w:szCs w:val="32"/>
        </w:rPr>
        <w:t>一般公务用车</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辆；单价50万元以上通用设备</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台（套），单价100万元以上专用设备</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台（套）。</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2"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w:t>
      </w:r>
      <w:r>
        <w:rPr>
          <w:rFonts w:hint="eastAsia" w:ascii="仿宋_GB2312" w:hAnsi="仿宋_GB2312" w:eastAsia="仿宋_GB2312" w:cs="仿宋_GB2312"/>
          <w:b/>
          <w:kern w:val="0"/>
          <w:sz w:val="32"/>
          <w:szCs w:val="32"/>
          <w:lang w:eastAsia="zh-CN"/>
        </w:rPr>
        <w:t>说明</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2" w:firstLineChars="200"/>
        <w:textAlignment w:val="auto"/>
        <w:outlineLvl w:val="1"/>
        <w:rPr>
          <w:rFonts w:hint="eastAsia" w:ascii="仿宋_GB2312" w:hAnsi="仿宋_GB2312" w:eastAsia="仿宋_GB2312" w:cs="仿宋_GB2312"/>
          <w:b/>
          <w:color w:val="auto"/>
          <w:kern w:val="0"/>
          <w:sz w:val="32"/>
          <w:szCs w:val="32"/>
          <w:lang w:val="en-US" w:eastAsia="zh-CN"/>
        </w:rPr>
      </w:pPr>
      <w:r>
        <w:rPr>
          <w:rFonts w:hint="eastAsia" w:ascii="仿宋_GB2312" w:hAnsi="仿宋_GB2312" w:eastAsia="仿宋_GB2312" w:cs="仿宋_GB2312"/>
          <w:b/>
          <w:color w:val="auto"/>
          <w:kern w:val="0"/>
          <w:sz w:val="32"/>
          <w:szCs w:val="32"/>
        </w:rPr>
        <w:t xml:space="preserve">1.绩效管理工作开展情况。 </w:t>
      </w:r>
      <w:r>
        <w:rPr>
          <w:rFonts w:hint="eastAsia" w:ascii="仿宋_GB2312" w:hAnsi="仿宋_GB2312" w:eastAsia="仿宋_GB2312" w:cs="仿宋_GB2312"/>
          <w:color w:val="auto"/>
          <w:kern w:val="0"/>
          <w:sz w:val="32"/>
          <w:szCs w:val="32"/>
        </w:rPr>
        <w:t>根据预算</w:t>
      </w:r>
      <w:r>
        <w:rPr>
          <w:rFonts w:hint="eastAsia" w:ascii="仿宋_GB2312" w:hAnsi="仿宋_GB2312" w:eastAsia="仿宋_GB2312" w:cs="仿宋_GB2312"/>
          <w:color w:val="auto"/>
          <w:kern w:val="0"/>
          <w:sz w:val="32"/>
          <w:szCs w:val="32"/>
          <w:lang w:eastAsia="zh-CN"/>
        </w:rPr>
        <w:t>绩效</w:t>
      </w:r>
      <w:r>
        <w:rPr>
          <w:rFonts w:hint="eastAsia" w:ascii="仿宋_GB2312" w:hAnsi="仿宋_GB2312" w:eastAsia="仿宋_GB2312" w:cs="仿宋_GB2312"/>
          <w:color w:val="auto"/>
          <w:kern w:val="0"/>
          <w:sz w:val="32"/>
          <w:szCs w:val="32"/>
        </w:rPr>
        <w:t>管理要求，</w:t>
      </w:r>
      <w:r>
        <w:rPr>
          <w:rFonts w:hint="eastAsia" w:ascii="仿宋_GB2312" w:hAnsi="仿宋_GB2312" w:eastAsia="仿宋_GB2312" w:cs="仿宋_GB2312"/>
          <w:color w:val="auto"/>
          <w:kern w:val="0"/>
          <w:sz w:val="32"/>
          <w:szCs w:val="32"/>
          <w:lang w:eastAsia="zh-CN"/>
        </w:rPr>
        <w:t>盐池县文化旅游广电局</w:t>
      </w:r>
      <w:r>
        <w:rPr>
          <w:rFonts w:hint="eastAsia" w:ascii="仿宋_GB2312" w:hAnsi="仿宋_GB2312" w:eastAsia="仿宋_GB2312" w:cs="仿宋_GB2312"/>
          <w:color w:val="auto"/>
          <w:kern w:val="0"/>
          <w:sz w:val="32"/>
          <w:szCs w:val="32"/>
        </w:rPr>
        <w:t>组织对20</w:t>
      </w:r>
      <w:r>
        <w:rPr>
          <w:rFonts w:hint="eastAsia" w:ascii="仿宋_GB2312" w:hAnsi="仿宋_GB2312" w:eastAsia="仿宋_GB2312" w:cs="仿宋_GB2312"/>
          <w:color w:val="auto"/>
          <w:kern w:val="0"/>
          <w:sz w:val="32"/>
          <w:szCs w:val="32"/>
          <w:lang w:val="en-US" w:eastAsia="zh-CN"/>
        </w:rPr>
        <w:t>21</w:t>
      </w:r>
      <w:r>
        <w:rPr>
          <w:rFonts w:hint="eastAsia" w:ascii="仿宋_GB2312" w:hAnsi="仿宋_GB2312" w:eastAsia="仿宋_GB2312" w:cs="仿宋_GB2312"/>
          <w:color w:val="auto"/>
          <w:kern w:val="0"/>
          <w:sz w:val="32"/>
          <w:szCs w:val="32"/>
        </w:rPr>
        <w:t>年度项目支出开展绩效自评。其中，一般公共预算一级项目</w:t>
      </w:r>
      <w:r>
        <w:rPr>
          <w:rFonts w:hint="eastAsia" w:ascii="仿宋_GB2312" w:hAnsi="仿宋_GB2312" w:eastAsia="仿宋_GB2312" w:cs="仿宋_GB2312"/>
          <w:color w:val="auto"/>
          <w:kern w:val="0"/>
          <w:sz w:val="32"/>
          <w:szCs w:val="32"/>
          <w:lang w:val="en-US" w:eastAsia="zh-CN"/>
        </w:rPr>
        <w:t>25</w:t>
      </w:r>
      <w:r>
        <w:rPr>
          <w:rFonts w:hint="eastAsia" w:ascii="仿宋_GB2312" w:hAnsi="仿宋_GB2312" w:eastAsia="仿宋_GB2312" w:cs="仿宋_GB2312"/>
          <w:color w:val="auto"/>
          <w:kern w:val="0"/>
          <w:sz w:val="32"/>
          <w:szCs w:val="32"/>
        </w:rPr>
        <w:t>个，二级项目</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w:t>
      </w:r>
      <w:r>
        <w:rPr>
          <w:rFonts w:hint="eastAsia" w:ascii="仿宋_GB2312" w:hAnsi="仿宋_GB2312" w:eastAsia="仿宋_GB2312" w:cs="仿宋_GB2312"/>
          <w:color w:val="auto"/>
          <w:kern w:val="0"/>
          <w:sz w:val="32"/>
          <w:szCs w:val="32"/>
          <w:lang w:val="en-US" w:eastAsia="zh-CN"/>
        </w:rPr>
        <w:t>共</w:t>
      </w:r>
      <w:r>
        <w:rPr>
          <w:rFonts w:hint="eastAsia" w:ascii="仿宋_GB2312" w:hAnsi="仿宋_GB2312" w:eastAsia="仿宋_GB2312" w:cs="仿宋_GB2312"/>
          <w:color w:val="auto"/>
          <w:kern w:val="0"/>
          <w:sz w:val="32"/>
          <w:szCs w:val="32"/>
        </w:rPr>
        <w:t>涉及资金</w:t>
      </w:r>
      <w:r>
        <w:rPr>
          <w:rFonts w:hint="eastAsia" w:ascii="仿宋_GB2312" w:hAnsi="仿宋_GB2312" w:eastAsia="仿宋_GB2312" w:cs="仿宋_GB2312"/>
          <w:color w:val="auto"/>
          <w:kern w:val="0"/>
          <w:sz w:val="32"/>
          <w:szCs w:val="32"/>
          <w:lang w:val="en-US" w:eastAsia="zh-CN"/>
        </w:rPr>
        <w:t>76201.8943</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占一般公共预算项目支出总额的0.65%</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政府性基金预算项目0个，涉及资金0.00</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占政府性基金项目支出总额的0.00%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请各部门对具体项目绩效管理工作进行说明</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right="0" w:rightChars="0" w:firstLine="622" w:firstLineChars="200"/>
        <w:jc w:val="left"/>
        <w:textAlignment w:val="auto"/>
        <w:rPr>
          <w:rFonts w:hint="eastAsia" w:ascii="仿宋" w:hAnsi="仿宋" w:eastAsia="仿宋" w:cs="仿宋"/>
          <w:color w:val="auto"/>
          <w:kern w:val="0"/>
          <w:sz w:val="31"/>
          <w:szCs w:val="31"/>
          <w:lang w:val="en-US" w:eastAsia="zh-CN" w:bidi="ar"/>
        </w:rPr>
      </w:pPr>
      <w:r>
        <w:rPr>
          <w:rFonts w:hint="eastAsia" w:ascii="仿宋" w:hAnsi="仿宋" w:eastAsia="仿宋" w:cs="仿宋"/>
          <w:b/>
          <w:color w:val="auto"/>
          <w:kern w:val="0"/>
          <w:sz w:val="31"/>
          <w:szCs w:val="31"/>
          <w:lang w:val="en-US" w:eastAsia="zh-CN" w:bidi="ar"/>
        </w:rPr>
        <w:t>2.</w:t>
      </w:r>
      <w:r>
        <w:rPr>
          <w:rFonts w:ascii="仿宋" w:hAnsi="仿宋" w:eastAsia="仿宋" w:cs="仿宋"/>
          <w:b/>
          <w:color w:val="auto"/>
          <w:kern w:val="0"/>
          <w:sz w:val="31"/>
          <w:szCs w:val="31"/>
          <w:lang w:val="en-US" w:eastAsia="zh-CN" w:bidi="ar"/>
        </w:rPr>
        <w:t>项目绩效自评结果</w:t>
      </w:r>
    </w:p>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rPr>
        <w:t>根据年初设定的绩效目标，</w:t>
      </w:r>
      <w:r>
        <w:rPr>
          <w:rFonts w:hint="eastAsia" w:ascii="仿宋_GB2312" w:hAnsi="仿宋_GB2312" w:eastAsia="仿宋_GB2312" w:cs="仿宋_GB2312"/>
          <w:color w:val="auto"/>
          <w:sz w:val="32"/>
          <w:szCs w:val="32"/>
          <w:lang w:val="en-US" w:eastAsia="zh-CN"/>
        </w:rPr>
        <w:t>“图书馆运行费”项目自评得分为100分，“张家场博物馆运行维护费”项目自评得分为100分，“慢读书吧运行费”项目自评得分为100分，“文化与稽查经费”项目自评得分为100分，“文化艺术馆运行费”项目自评得分为100分，“文化馆购买会议桌椅及地胶铺装”项目自评得分为100分，“2021年春节群众文化活动资金项目”项目自评得分为100分，“智慧旅游网络运行费和设备维护费”项目自评得分为100分，“白春兰治沙业绩园免费补助”项目自评得分为100分，“盐池县图书馆数字化建设运行维护”项目自评得分为100分，“盐池县文化旅游广电局基层公共文化服务体系建设免费开放配套资金”项目自评得分为100分，“盐池县购买公共文化服务项目”项目自评得分为100分，“盐池县非遗保护工作项目”项目自评得分为93分，“长城保护学会经费”项目自评得分为100分，“长城博物馆运行经费”项目自评得分为96分，“创建全国文明城市经费”项目自评得分为100分，“博物馆文物保护费”项目自评得分97.6分，“宁夏东部环线旅游集散中心运行维护费”项目自评得分100分，“宁夏盐池县张家场考古基地(一期)建设项目”项目自评得分91分，“文化旅游项目、文化活动、规划方案等资金”项目自评得分为91.9分，“盐池县促进旅游产业发展扶持办法及“引客入盐”旅游项目以奖代补管理办法兑现奖补项目”项目自评得分为100分，“盐池县明长城头道边(东门村至东郭庄村长城I段)保护利用设施建设项目”项目自评得分为96分，“盐池县革命烈士纪念园旅游基础设施改造提升建设项目”项目自评得分为100分，“长城保护宣传工作经费”项目自评得分为100分，“长城国家文化公园(宁夏段)明长城横城至花马池(盐池段)文化旅游廊道道路工程林地植被恢复经费”项目自评得分为100分。</w:t>
      </w:r>
      <w:r>
        <w:rPr>
          <w:rFonts w:hint="eastAsia" w:ascii="仿宋_GB2312" w:hAnsi="仿宋_GB2312" w:eastAsia="仿宋_GB2312" w:cs="仿宋_GB2312"/>
          <w:color w:val="auto"/>
          <w:kern w:val="0"/>
          <w:sz w:val="32"/>
          <w:szCs w:val="32"/>
        </w:rPr>
        <w:t>发现的主要问题：绩效目标值设置不精准、不合理,在年终进行绩效评价时,支出进度不够理想。</w:t>
      </w:r>
      <w:r>
        <w:rPr>
          <w:rFonts w:hint="eastAsia" w:ascii="仿宋_GB2312" w:hAnsi="仿宋_GB2312" w:eastAsia="仿宋_GB2312" w:cs="仿宋_GB2312"/>
          <w:color w:val="auto"/>
          <w:kern w:val="0"/>
          <w:sz w:val="32"/>
          <w:szCs w:val="32"/>
          <w:lang w:eastAsia="zh-CN"/>
        </w:rPr>
        <w:t>下一步改进措施：</w:t>
      </w:r>
      <w:r>
        <w:rPr>
          <w:rFonts w:hint="eastAsia" w:ascii="仿宋_GB2312" w:hAnsi="仿宋_GB2312" w:eastAsia="仿宋_GB2312" w:cs="仿宋_GB2312"/>
          <w:color w:val="auto"/>
          <w:kern w:val="0"/>
          <w:sz w:val="32"/>
          <w:szCs w:val="32"/>
        </w:rPr>
        <w:t>在今后工作中将进一步强化预算执行力度,确保经费支出科学、合理、有据、合法。</w:t>
      </w:r>
      <w:r>
        <w:rPr>
          <w:rFonts w:hint="eastAsia" w:ascii="仿宋_GB2312" w:hAnsi="仿宋_GB2312" w:eastAsia="仿宋_GB2312" w:cs="仿宋_GB2312"/>
          <w:color w:val="auto"/>
          <w:kern w:val="0"/>
          <w:sz w:val="32"/>
          <w:szCs w:val="32"/>
          <w:lang w:eastAsia="zh-CN"/>
        </w:rPr>
        <w:t>（附</w:t>
      </w:r>
      <w:r>
        <w:rPr>
          <w:rFonts w:hint="eastAsia" w:ascii="仿宋" w:hAnsi="仿宋" w:eastAsia="仿宋" w:cs="仿宋"/>
          <w:color w:val="auto"/>
          <w:kern w:val="0"/>
          <w:sz w:val="31"/>
          <w:szCs w:val="31"/>
          <w:lang w:val="en-US" w:eastAsia="zh-CN" w:bidi="ar"/>
        </w:rPr>
        <w:t>《项目支出绩效自评表》）</w:t>
      </w: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center"/>
        <w:textAlignment w:val="auto"/>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第四部分  名词解释</w:t>
      </w:r>
    </w:p>
    <w:p>
      <w:pPr>
        <w:keepNext w:val="0"/>
        <w:keepLines w:val="0"/>
        <w:pageBreakBefore w:val="0"/>
        <w:widowControl/>
        <w:numPr>
          <w:ilvl w:val="0"/>
          <w:numId w:val="1"/>
        </w:numPr>
        <w:kinsoku/>
        <w:wordWrap/>
        <w:overflowPunct/>
        <w:topLinePunct w:val="0"/>
        <w:autoSpaceDE/>
        <w:autoSpaceDN/>
        <w:bidi w:val="0"/>
        <w:adjustRightInd/>
        <w:snapToGrid/>
        <w:spacing w:line="540" w:lineRule="exact"/>
        <w:ind w:left="0" w:leftChars="0" w:right="0" w:rightChars="0" w:firstLine="425" w:firstLineChars="0"/>
        <w:jc w:val="both"/>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本年收入:是指单位本年度取得的全部收入。</w:t>
      </w:r>
    </w:p>
    <w:p>
      <w:pPr>
        <w:keepNext w:val="0"/>
        <w:keepLines w:val="0"/>
        <w:pageBreakBefore w:val="0"/>
        <w:widowControl/>
        <w:numPr>
          <w:ilvl w:val="0"/>
          <w:numId w:val="1"/>
        </w:numPr>
        <w:kinsoku/>
        <w:wordWrap/>
        <w:overflowPunct/>
        <w:topLinePunct w:val="0"/>
        <w:autoSpaceDE/>
        <w:autoSpaceDN/>
        <w:bidi w:val="0"/>
        <w:adjustRightInd/>
        <w:snapToGrid/>
        <w:spacing w:line="540" w:lineRule="exact"/>
        <w:ind w:left="0" w:leftChars="0" w:right="0" w:rightChars="0" w:firstLine="425" w:firstLineChars="0"/>
        <w:jc w:val="both"/>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本年支出:是指单位本年度全部支出。</w:t>
      </w:r>
    </w:p>
    <w:p>
      <w:pPr>
        <w:keepNext w:val="0"/>
        <w:keepLines w:val="0"/>
        <w:pageBreakBefore w:val="0"/>
        <w:widowControl/>
        <w:numPr>
          <w:ilvl w:val="0"/>
          <w:numId w:val="1"/>
        </w:numPr>
        <w:kinsoku/>
        <w:wordWrap/>
        <w:overflowPunct/>
        <w:topLinePunct w:val="0"/>
        <w:autoSpaceDE/>
        <w:autoSpaceDN/>
        <w:bidi w:val="0"/>
        <w:adjustRightInd/>
        <w:snapToGrid/>
        <w:spacing w:line="540" w:lineRule="exact"/>
        <w:ind w:left="0" w:leftChars="0" w:right="0" w:rightChars="0" w:firstLine="425" w:firstLineChars="0"/>
        <w:jc w:val="both"/>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基本支出:是指预算单位为保障机构正常运转和完成日常工作任务而发生的各项支出,包括人员经费和公用经费。</w:t>
      </w:r>
    </w:p>
    <w:p>
      <w:pPr>
        <w:keepNext w:val="0"/>
        <w:keepLines w:val="0"/>
        <w:pageBreakBefore w:val="0"/>
        <w:widowControl/>
        <w:numPr>
          <w:ilvl w:val="0"/>
          <w:numId w:val="1"/>
        </w:numPr>
        <w:kinsoku/>
        <w:wordWrap/>
        <w:overflowPunct/>
        <w:topLinePunct w:val="0"/>
        <w:autoSpaceDE/>
        <w:autoSpaceDN/>
        <w:bidi w:val="0"/>
        <w:adjustRightInd/>
        <w:snapToGrid/>
        <w:spacing w:line="540" w:lineRule="exact"/>
        <w:ind w:left="0" w:leftChars="0" w:right="0" w:rightChars="0" w:firstLine="425" w:firstLineChars="0"/>
        <w:jc w:val="both"/>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项目支出:是指行政单位为完成特定的工作任务和事业发展目标,在基本的预算支出以外,财政预算专项安排的支出。“三公”经费:是指用财政性资金安排的因公出国(境)费、公务用车购置及运行维护费、公务接待费。</w:t>
      </w:r>
    </w:p>
    <w:p>
      <w:pPr>
        <w:keepNext w:val="0"/>
        <w:keepLines w:val="0"/>
        <w:pageBreakBefore w:val="0"/>
        <w:widowControl/>
        <w:numPr>
          <w:ilvl w:val="0"/>
          <w:numId w:val="1"/>
        </w:numPr>
        <w:kinsoku/>
        <w:wordWrap/>
        <w:overflowPunct/>
        <w:topLinePunct w:val="0"/>
        <w:autoSpaceDE/>
        <w:autoSpaceDN/>
        <w:bidi w:val="0"/>
        <w:adjustRightInd/>
        <w:snapToGrid/>
        <w:spacing w:line="540" w:lineRule="exact"/>
        <w:ind w:left="0" w:leftChars="0" w:right="0" w:rightChars="0" w:firstLine="425" w:firstLineChars="0"/>
        <w:jc w:val="both"/>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住房公积金:指按照国家统一规定,按规定比例为职工缴纳的住房公积金。</w:t>
      </w:r>
    </w:p>
    <w:p>
      <w:pPr>
        <w:keepNext w:val="0"/>
        <w:keepLines w:val="0"/>
        <w:pageBreakBefore w:val="0"/>
        <w:widowControl/>
        <w:numPr>
          <w:ilvl w:val="0"/>
          <w:numId w:val="1"/>
        </w:numPr>
        <w:kinsoku/>
        <w:wordWrap/>
        <w:overflowPunct/>
        <w:topLinePunct w:val="0"/>
        <w:autoSpaceDE/>
        <w:autoSpaceDN/>
        <w:bidi w:val="0"/>
        <w:adjustRightInd/>
        <w:snapToGrid/>
        <w:spacing w:line="540" w:lineRule="exact"/>
        <w:ind w:left="0" w:leftChars="0" w:right="0" w:rightChars="0" w:firstLine="425" w:firstLineChars="0"/>
        <w:jc w:val="both"/>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购房补贴:指按照房改政策规定,向无房职工、住房面积未达到规定标准的职工发放的住房补贴。</w:t>
      </w:r>
    </w:p>
    <w:p>
      <w:pPr>
        <w:keepNext w:val="0"/>
        <w:keepLines w:val="0"/>
        <w:pageBreakBefore w:val="0"/>
        <w:widowControl/>
        <w:numPr>
          <w:ilvl w:val="0"/>
          <w:numId w:val="1"/>
        </w:numPr>
        <w:kinsoku/>
        <w:wordWrap/>
        <w:overflowPunct/>
        <w:topLinePunct w:val="0"/>
        <w:autoSpaceDE/>
        <w:autoSpaceDN/>
        <w:bidi w:val="0"/>
        <w:adjustRightInd/>
        <w:snapToGrid/>
        <w:spacing w:line="540" w:lineRule="exact"/>
        <w:ind w:left="0" w:leftChars="0" w:right="0" w:rightChars="0" w:firstLine="425" w:firstLineChars="0"/>
        <w:jc w:val="both"/>
        <w:textAlignment w:val="auto"/>
        <w:rPr>
          <w:rFonts w:hint="eastAsia" w:eastAsiaTheme="minorEastAsia"/>
          <w:lang w:val="en-US" w:eastAsia="zh-CN"/>
        </w:rPr>
      </w:pPr>
      <w:r>
        <w:rPr>
          <w:rFonts w:hint="eastAsia" w:ascii="仿宋_GB2312" w:hAnsi="宋体" w:eastAsia="仿宋_GB2312" w:cs="宋体"/>
          <w:kern w:val="0"/>
          <w:sz w:val="32"/>
          <w:szCs w:val="32"/>
        </w:rPr>
        <w:t>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交通费用</w:t>
      </w: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center"/>
        <w:textAlignment w:val="auto"/>
        <w:outlineLvl w:val="1"/>
        <w:rPr>
          <w:rFonts w:hint="eastAsia" w:ascii="黑体" w:hAnsi="黑体" w:eastAsia="黑体" w:cs="黑体"/>
          <w:b w:val="0"/>
          <w:kern w:val="0"/>
          <w:sz w:val="36"/>
          <w:szCs w:val="36"/>
          <w:lang w:val="en-US" w:eastAsia="zh-CN"/>
        </w:rPr>
      </w:pPr>
      <w:r>
        <w:rPr>
          <w:rFonts w:hint="eastAsia" w:ascii="黑体" w:hAnsi="黑体" w:eastAsia="黑体" w:cs="黑体"/>
          <w:b w:val="0"/>
          <w:kern w:val="0"/>
          <w:sz w:val="36"/>
          <w:szCs w:val="36"/>
          <w:lang w:eastAsia="zh-CN"/>
        </w:rPr>
        <w:t>第五部分</w:t>
      </w:r>
      <w:r>
        <w:rPr>
          <w:rFonts w:hint="eastAsia" w:ascii="黑体" w:hAnsi="黑体" w:eastAsia="黑体" w:cs="黑体"/>
          <w:b w:val="0"/>
          <w:kern w:val="0"/>
          <w:sz w:val="36"/>
          <w:szCs w:val="36"/>
          <w:lang w:val="en-US" w:eastAsia="zh-CN"/>
        </w:rPr>
        <w:t xml:space="preserve">    附件</w:t>
      </w: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56" w:firstLineChars="49"/>
        <w:jc w:val="both"/>
        <w:textAlignment w:val="auto"/>
        <w:outlineLvl w:val="1"/>
        <w:rPr>
          <w:rFonts w:hint="eastAsia" w:ascii="仿宋_GB2312" w:hAnsi="仿宋_GB2312" w:eastAsia="仿宋_GB2312" w:cs="仿宋_GB2312"/>
          <w:b w:val="0"/>
          <w:kern w:val="0"/>
          <w:sz w:val="32"/>
          <w:szCs w:val="32"/>
          <w:lang w:val="en-US" w:eastAsia="zh-CN"/>
        </w:rPr>
      </w:pPr>
      <w:r>
        <w:rPr>
          <w:rFonts w:hint="eastAsia" w:ascii="仿宋_GB2312" w:hAnsi="仿宋_GB2312" w:eastAsia="仿宋_GB2312" w:cs="仿宋_GB2312"/>
          <w:b w:val="0"/>
          <w:kern w:val="0"/>
          <w:sz w:val="32"/>
          <w:szCs w:val="32"/>
          <w:lang w:val="en-US" w:eastAsia="zh-CN"/>
        </w:rPr>
        <w:t xml:space="preserve">    其他有关公开资料（无）</w:t>
      </w:r>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5AB96"/>
    <w:multiLevelType w:val="singleLevel"/>
    <w:tmpl w:val="DBF5AB9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4MDg2ZDJlODdkMGVjNGU3YWFkNmE3MTdhMzM2OTUifQ=="/>
  </w:docVars>
  <w:rsids>
    <w:rsidRoot w:val="00172A27"/>
    <w:rsid w:val="031C4091"/>
    <w:rsid w:val="05DF577F"/>
    <w:rsid w:val="066E5855"/>
    <w:rsid w:val="0AC53A5D"/>
    <w:rsid w:val="0B5D3616"/>
    <w:rsid w:val="0BAD4E0B"/>
    <w:rsid w:val="0CF35131"/>
    <w:rsid w:val="0D04494E"/>
    <w:rsid w:val="0EEB340B"/>
    <w:rsid w:val="0F2842C3"/>
    <w:rsid w:val="0F680B9E"/>
    <w:rsid w:val="10AE2D8F"/>
    <w:rsid w:val="10CA7EBE"/>
    <w:rsid w:val="131727D7"/>
    <w:rsid w:val="13D906ED"/>
    <w:rsid w:val="150D6FD1"/>
    <w:rsid w:val="1AA71346"/>
    <w:rsid w:val="1BD45095"/>
    <w:rsid w:val="1C01040B"/>
    <w:rsid w:val="1D4D1B4A"/>
    <w:rsid w:val="1E022491"/>
    <w:rsid w:val="212A3855"/>
    <w:rsid w:val="2206556A"/>
    <w:rsid w:val="238C6090"/>
    <w:rsid w:val="24737B02"/>
    <w:rsid w:val="27817BF7"/>
    <w:rsid w:val="27C212FD"/>
    <w:rsid w:val="28860A6B"/>
    <w:rsid w:val="2C1C39C7"/>
    <w:rsid w:val="2C56247B"/>
    <w:rsid w:val="2ECD391C"/>
    <w:rsid w:val="2EF43CB3"/>
    <w:rsid w:val="32AB706D"/>
    <w:rsid w:val="33B91979"/>
    <w:rsid w:val="393B2C37"/>
    <w:rsid w:val="395778BD"/>
    <w:rsid w:val="39FD1F6C"/>
    <w:rsid w:val="3BB7E3AB"/>
    <w:rsid w:val="3D6D460C"/>
    <w:rsid w:val="3D6FD329"/>
    <w:rsid w:val="3F5B59F5"/>
    <w:rsid w:val="3F5F08EA"/>
    <w:rsid w:val="3F78018F"/>
    <w:rsid w:val="3FAC0518"/>
    <w:rsid w:val="3FEE0996"/>
    <w:rsid w:val="40290A28"/>
    <w:rsid w:val="42F01D3B"/>
    <w:rsid w:val="452D4B0C"/>
    <w:rsid w:val="48065BE1"/>
    <w:rsid w:val="499B398E"/>
    <w:rsid w:val="4A9C229A"/>
    <w:rsid w:val="4BA20B39"/>
    <w:rsid w:val="4DB374A9"/>
    <w:rsid w:val="4EFE2BAF"/>
    <w:rsid w:val="4F8E14CA"/>
    <w:rsid w:val="50996960"/>
    <w:rsid w:val="513856C4"/>
    <w:rsid w:val="52101F5F"/>
    <w:rsid w:val="53594E74"/>
    <w:rsid w:val="539F0415"/>
    <w:rsid w:val="5406151A"/>
    <w:rsid w:val="542F26AE"/>
    <w:rsid w:val="55D63F2E"/>
    <w:rsid w:val="566564DE"/>
    <w:rsid w:val="56F7D2DF"/>
    <w:rsid w:val="57304FB4"/>
    <w:rsid w:val="57564D81"/>
    <w:rsid w:val="5786595D"/>
    <w:rsid w:val="57E271F7"/>
    <w:rsid w:val="58DB54D4"/>
    <w:rsid w:val="598D0FBE"/>
    <w:rsid w:val="5B280DFC"/>
    <w:rsid w:val="5B7003CF"/>
    <w:rsid w:val="5B983284"/>
    <w:rsid w:val="5BAF948D"/>
    <w:rsid w:val="5C820A1F"/>
    <w:rsid w:val="5EB9A858"/>
    <w:rsid w:val="5EF7291B"/>
    <w:rsid w:val="5F5C4615"/>
    <w:rsid w:val="5FAF44EB"/>
    <w:rsid w:val="5FFEC307"/>
    <w:rsid w:val="60B55A87"/>
    <w:rsid w:val="62A661A1"/>
    <w:rsid w:val="62EFDDC2"/>
    <w:rsid w:val="64133513"/>
    <w:rsid w:val="64E27DEC"/>
    <w:rsid w:val="668632AD"/>
    <w:rsid w:val="67AF60DF"/>
    <w:rsid w:val="67F74457"/>
    <w:rsid w:val="68E93FE9"/>
    <w:rsid w:val="6B7B403B"/>
    <w:rsid w:val="6DE17FF1"/>
    <w:rsid w:val="6F025DCF"/>
    <w:rsid w:val="71471159"/>
    <w:rsid w:val="71790296"/>
    <w:rsid w:val="72870861"/>
    <w:rsid w:val="73AFDDAD"/>
    <w:rsid w:val="7480674A"/>
    <w:rsid w:val="75DD2C1D"/>
    <w:rsid w:val="76DF6049"/>
    <w:rsid w:val="783A3D48"/>
    <w:rsid w:val="785F788C"/>
    <w:rsid w:val="79FE07E4"/>
    <w:rsid w:val="7B5D1EFB"/>
    <w:rsid w:val="7C17574C"/>
    <w:rsid w:val="7CB30E94"/>
    <w:rsid w:val="7D9E9DE9"/>
    <w:rsid w:val="7DFD7180"/>
    <w:rsid w:val="7DFD9175"/>
    <w:rsid w:val="7EFF202F"/>
    <w:rsid w:val="7FFE0F44"/>
    <w:rsid w:val="AF1EE7BB"/>
    <w:rsid w:val="D7E3E4A3"/>
    <w:rsid w:val="DDAEC469"/>
    <w:rsid w:val="DDFD0A8B"/>
    <w:rsid w:val="DEFBF279"/>
    <w:rsid w:val="DFEB6C1F"/>
    <w:rsid w:val="E70FE648"/>
    <w:rsid w:val="ECBA4C2E"/>
    <w:rsid w:val="EFE5739C"/>
    <w:rsid w:val="F37234A3"/>
    <w:rsid w:val="F76E9232"/>
    <w:rsid w:val="F7AFE69E"/>
    <w:rsid w:val="F7BBBCD0"/>
    <w:rsid w:val="F9E8D9BA"/>
    <w:rsid w:val="FB5EBA66"/>
    <w:rsid w:val="FCFB63B2"/>
    <w:rsid w:val="FD6F3EA7"/>
    <w:rsid w:val="FDF503C0"/>
    <w:rsid w:val="FDFFBCF6"/>
    <w:rsid w:val="FEFCB50D"/>
    <w:rsid w:val="FF5FADE5"/>
    <w:rsid w:val="FF7F4795"/>
    <w:rsid w:val="FFED6F99"/>
    <w:rsid w:val="FFF99D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240" w:lineRule="auto"/>
      <w:outlineLvl w:val="2"/>
    </w:pPr>
    <w:rPr>
      <w:rFonts w:eastAsia="宋体" w:asciiTheme="minorAscii" w:hAnsiTheme="minorAscii"/>
      <w:b/>
      <w:sz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beforeLines="0" w:after="60" w:afterLines="0"/>
      <w:jc w:val="center"/>
      <w:outlineLvl w:val="0"/>
    </w:pPr>
    <w:rPr>
      <w:rFonts w:ascii="Cambria" w:hAnsi="Cambria" w:cs="Cambria"/>
      <w:b/>
      <w:bCs/>
      <w:sz w:val="32"/>
      <w:szCs w:val="32"/>
    </w:rPr>
  </w:style>
  <w:style w:type="paragraph" w:styleId="5">
    <w:name w:val="Body Text Indent"/>
    <w:basedOn w:val="1"/>
    <w:qFormat/>
    <w:uiPriority w:val="0"/>
    <w:pPr>
      <w:ind w:firstLine="640" w:firstLineChars="200"/>
    </w:pPr>
    <w:rPr>
      <w:rFonts w:eastAsia="仿宋_GB2312"/>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Body Text First Indent 2"/>
    <w:basedOn w:val="5"/>
    <w:next w:val="1"/>
    <w:qFormat/>
    <w:uiPriority w:val="0"/>
    <w:pPr>
      <w:spacing w:after="120"/>
      <w:ind w:left="200" w:leftChars="200" w:firstLine="420"/>
    </w:pPr>
    <w:rPr>
      <w:rFonts w:ascii="Times New Roman"/>
    </w:rPr>
  </w:style>
  <w:style w:type="character" w:styleId="10">
    <w:name w:val="page number"/>
    <w:basedOn w:val="9"/>
    <w:qFormat/>
    <w:uiPriority w:val="0"/>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6248</Words>
  <Characters>7446</Characters>
  <Lines>0</Lines>
  <Paragraphs>0</Paragraphs>
  <TotalTime>138</TotalTime>
  <ScaleCrop>false</ScaleCrop>
  <LinksUpToDate>false</LinksUpToDate>
  <CharactersWithSpaces>8237</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2018-08-09T03:22:00Z</dcterms:created>
  <dc:creator>李海英</dc:creator>
  <cp:lastModifiedBy>ycak</cp:lastModifiedBy>
  <cp:lastPrinted>2020-07-23T01:06:00Z</cp:lastPrinted>
  <dcterms:modified xsi:type="dcterms:W3CDTF">2022-10-13T16:14:54Z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3ED13B2D9F544FA298B3C9ECDB4546AB</vt:lpwstr>
  </property>
</Properties>
</file>