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CB" w:rsidRDefault="00B935CB" w:rsidP="00A96041">
      <w:pPr>
        <w:widowControl/>
        <w:shd w:val="clear" w:color="auto" w:fill="FFFFFF"/>
        <w:spacing w:before="168" w:after="156" w:line="720" w:lineRule="atLeast"/>
        <w:jc w:val="center"/>
        <w:outlineLvl w:val="0"/>
        <w:rPr>
          <w:rFonts w:ascii="仿宋" w:eastAsia="仿宋" w:hAnsi="仿宋" w:cs="宋体"/>
          <w:b/>
          <w:bCs/>
          <w:kern w:val="36"/>
          <w:sz w:val="44"/>
          <w:szCs w:val="44"/>
        </w:rPr>
      </w:pPr>
    </w:p>
    <w:p w:rsidR="00B935CB" w:rsidRDefault="00B935CB" w:rsidP="00B935CB">
      <w:pPr>
        <w:widowControl/>
        <w:shd w:val="clear" w:color="auto" w:fill="FFFFFF"/>
        <w:spacing w:before="168" w:after="156" w:line="720" w:lineRule="atLeast"/>
        <w:outlineLvl w:val="0"/>
        <w:rPr>
          <w:rFonts w:ascii="仿宋" w:eastAsia="仿宋" w:hAnsi="仿宋" w:cs="宋体"/>
          <w:b/>
          <w:bCs/>
          <w:kern w:val="36"/>
          <w:sz w:val="44"/>
          <w:szCs w:val="44"/>
        </w:rPr>
      </w:pPr>
    </w:p>
    <w:p w:rsidR="00B935CB" w:rsidRDefault="00A96041" w:rsidP="00A96041">
      <w:pPr>
        <w:widowControl/>
        <w:shd w:val="clear" w:color="auto" w:fill="FFFFFF"/>
        <w:spacing w:before="168" w:after="156" w:line="720" w:lineRule="atLeast"/>
        <w:jc w:val="center"/>
        <w:outlineLvl w:val="0"/>
        <w:rPr>
          <w:rFonts w:ascii="方正小标宋简体" w:eastAsia="方正小标宋简体" w:hAnsi="方正小标宋简体" w:cs="方正小标宋简体"/>
          <w:bCs/>
          <w:kern w:val="0"/>
          <w:sz w:val="84"/>
          <w:szCs w:val="84"/>
        </w:rPr>
      </w:pPr>
      <w:r w:rsidRPr="00B935CB">
        <w:rPr>
          <w:rFonts w:ascii="方正小标宋简体" w:eastAsia="方正小标宋简体" w:hAnsi="方正小标宋简体" w:cs="方正小标宋简体" w:hint="eastAsia"/>
          <w:bCs/>
          <w:kern w:val="0"/>
          <w:sz w:val="84"/>
          <w:szCs w:val="84"/>
        </w:rPr>
        <w:t>2017年度</w:t>
      </w:r>
    </w:p>
    <w:p w:rsidR="00A96041" w:rsidRPr="00B935CB" w:rsidRDefault="00A96041" w:rsidP="00B935CB">
      <w:pPr>
        <w:widowControl/>
        <w:shd w:val="clear" w:color="auto" w:fill="FFFFFF"/>
        <w:spacing w:before="168" w:after="156" w:line="720" w:lineRule="atLeast"/>
        <w:jc w:val="center"/>
        <w:outlineLvl w:val="0"/>
        <w:rPr>
          <w:rFonts w:ascii="方正小标宋简体" w:eastAsia="方正小标宋简体" w:hAnsi="方正小标宋简体" w:cs="方正小标宋简体"/>
          <w:bCs/>
          <w:kern w:val="0"/>
          <w:sz w:val="84"/>
          <w:szCs w:val="84"/>
        </w:rPr>
      </w:pPr>
      <w:r w:rsidRPr="00B935CB">
        <w:rPr>
          <w:rFonts w:ascii="方正小标宋简体" w:eastAsia="方正小标宋简体" w:hAnsi="方正小标宋简体" w:cs="方正小标宋简体" w:hint="eastAsia"/>
          <w:bCs/>
          <w:kern w:val="0"/>
          <w:sz w:val="84"/>
          <w:szCs w:val="84"/>
        </w:rPr>
        <w:t>盐池县住房和城乡建设局部门决算</w:t>
      </w:r>
    </w:p>
    <w:p w:rsidR="00B935CB" w:rsidRDefault="00B935CB" w:rsidP="00A96041">
      <w:pPr>
        <w:widowControl/>
        <w:shd w:val="clear" w:color="auto" w:fill="FFFFFF"/>
        <w:spacing w:before="168" w:after="156" w:line="720" w:lineRule="atLeast"/>
        <w:jc w:val="center"/>
        <w:outlineLvl w:val="0"/>
        <w:rPr>
          <w:rFonts w:ascii="仿宋" w:eastAsia="仿宋" w:hAnsi="仿宋" w:cs="宋体"/>
          <w:b/>
          <w:bCs/>
          <w:kern w:val="36"/>
          <w:sz w:val="44"/>
          <w:szCs w:val="44"/>
        </w:rPr>
      </w:pPr>
    </w:p>
    <w:p w:rsidR="00B935CB" w:rsidRDefault="00B935CB" w:rsidP="00A96041">
      <w:pPr>
        <w:widowControl/>
        <w:shd w:val="clear" w:color="auto" w:fill="FFFFFF"/>
        <w:spacing w:before="168" w:after="156" w:line="720" w:lineRule="atLeast"/>
        <w:jc w:val="center"/>
        <w:outlineLvl w:val="0"/>
        <w:rPr>
          <w:rFonts w:ascii="仿宋" w:eastAsia="仿宋" w:hAnsi="仿宋" w:cs="宋体"/>
          <w:b/>
          <w:bCs/>
          <w:kern w:val="36"/>
          <w:sz w:val="44"/>
          <w:szCs w:val="44"/>
        </w:rPr>
      </w:pPr>
    </w:p>
    <w:p w:rsidR="00B935CB" w:rsidRPr="00B935CB" w:rsidRDefault="00B935CB" w:rsidP="00A96041">
      <w:pPr>
        <w:widowControl/>
        <w:shd w:val="clear" w:color="auto" w:fill="FFFFFF"/>
        <w:spacing w:before="168" w:after="156" w:line="720" w:lineRule="atLeast"/>
        <w:jc w:val="center"/>
        <w:outlineLvl w:val="0"/>
        <w:rPr>
          <w:rFonts w:ascii="仿宋" w:eastAsia="仿宋" w:hAnsi="仿宋" w:cs="宋体"/>
          <w:b/>
          <w:bCs/>
          <w:kern w:val="36"/>
          <w:sz w:val="44"/>
          <w:szCs w:val="44"/>
        </w:rPr>
      </w:pPr>
    </w:p>
    <w:p w:rsidR="00B935CB" w:rsidRDefault="00B935CB" w:rsidP="00A96041">
      <w:pPr>
        <w:widowControl/>
        <w:shd w:val="clear" w:color="auto" w:fill="FFFFFF"/>
        <w:spacing w:before="168" w:after="156" w:line="720" w:lineRule="atLeast"/>
        <w:jc w:val="center"/>
        <w:outlineLvl w:val="0"/>
        <w:rPr>
          <w:rFonts w:ascii="仿宋" w:eastAsia="仿宋" w:hAnsi="仿宋" w:cs="宋体"/>
          <w:b/>
          <w:bCs/>
          <w:kern w:val="36"/>
          <w:sz w:val="44"/>
          <w:szCs w:val="44"/>
        </w:rPr>
      </w:pPr>
    </w:p>
    <w:p w:rsidR="003E115B" w:rsidRDefault="003E115B" w:rsidP="00B935CB">
      <w:pPr>
        <w:spacing w:line="580" w:lineRule="exact"/>
        <w:jc w:val="center"/>
        <w:outlineLvl w:val="1"/>
        <w:rPr>
          <w:rFonts w:ascii="黑体" w:eastAsia="黑体" w:hAnsi="黑体" w:cs="黑体"/>
          <w:b/>
          <w:kern w:val="0"/>
          <w:sz w:val="44"/>
          <w:szCs w:val="44"/>
        </w:rPr>
      </w:pPr>
    </w:p>
    <w:p w:rsidR="003E115B" w:rsidRDefault="003E115B" w:rsidP="00B935CB">
      <w:pPr>
        <w:spacing w:line="580" w:lineRule="exact"/>
        <w:jc w:val="center"/>
        <w:outlineLvl w:val="1"/>
        <w:rPr>
          <w:rFonts w:ascii="黑体" w:eastAsia="黑体" w:hAnsi="黑体" w:cs="黑体"/>
          <w:b/>
          <w:kern w:val="0"/>
          <w:sz w:val="44"/>
          <w:szCs w:val="44"/>
        </w:rPr>
      </w:pPr>
    </w:p>
    <w:p w:rsidR="003E115B" w:rsidRDefault="003E115B" w:rsidP="00B935CB">
      <w:pPr>
        <w:spacing w:line="580" w:lineRule="exact"/>
        <w:jc w:val="center"/>
        <w:outlineLvl w:val="1"/>
        <w:rPr>
          <w:rFonts w:ascii="黑体" w:eastAsia="黑体" w:hAnsi="黑体" w:cs="黑体"/>
          <w:b/>
          <w:kern w:val="0"/>
          <w:sz w:val="44"/>
          <w:szCs w:val="44"/>
        </w:rPr>
      </w:pPr>
    </w:p>
    <w:p w:rsidR="003E115B" w:rsidRDefault="003E115B" w:rsidP="00B935CB">
      <w:pPr>
        <w:spacing w:line="580" w:lineRule="exact"/>
        <w:jc w:val="center"/>
        <w:outlineLvl w:val="1"/>
        <w:rPr>
          <w:rFonts w:ascii="黑体" w:eastAsia="黑体" w:hAnsi="黑体" w:cs="黑体"/>
          <w:b/>
          <w:kern w:val="0"/>
          <w:sz w:val="44"/>
          <w:szCs w:val="44"/>
        </w:rPr>
      </w:pPr>
    </w:p>
    <w:p w:rsidR="003E115B" w:rsidRDefault="003E115B" w:rsidP="00B935CB">
      <w:pPr>
        <w:spacing w:line="580" w:lineRule="exact"/>
        <w:jc w:val="center"/>
        <w:outlineLvl w:val="1"/>
        <w:rPr>
          <w:rFonts w:ascii="黑体" w:eastAsia="黑体" w:hAnsi="黑体" w:cs="黑体"/>
          <w:b/>
          <w:kern w:val="0"/>
          <w:sz w:val="44"/>
          <w:szCs w:val="44"/>
        </w:rPr>
      </w:pPr>
    </w:p>
    <w:p w:rsidR="00A96041" w:rsidRPr="00B935CB" w:rsidRDefault="00A96041" w:rsidP="00B935CB">
      <w:pPr>
        <w:spacing w:line="580" w:lineRule="exact"/>
        <w:jc w:val="center"/>
        <w:outlineLvl w:val="1"/>
        <w:rPr>
          <w:rFonts w:ascii="黑体" w:eastAsia="黑体" w:hAnsi="黑体" w:cs="黑体"/>
          <w:b/>
          <w:kern w:val="0"/>
          <w:sz w:val="44"/>
          <w:szCs w:val="44"/>
        </w:rPr>
      </w:pPr>
      <w:r w:rsidRPr="00B935CB">
        <w:rPr>
          <w:rFonts w:ascii="黑体" w:eastAsia="黑体" w:hAnsi="黑体" w:cs="黑体" w:hint="eastAsia"/>
          <w:b/>
          <w:kern w:val="0"/>
          <w:sz w:val="44"/>
          <w:szCs w:val="44"/>
        </w:rPr>
        <w:lastRenderedPageBreak/>
        <w:t>目录</w:t>
      </w:r>
    </w:p>
    <w:p w:rsidR="00A96041" w:rsidRPr="00B935CB" w:rsidRDefault="00A96041" w:rsidP="00B935CB">
      <w:pPr>
        <w:spacing w:line="580" w:lineRule="exact"/>
        <w:ind w:firstLineChars="49" w:firstLine="157"/>
        <w:outlineLvl w:val="1"/>
        <w:rPr>
          <w:rFonts w:ascii="楷体_GB2312" w:eastAsia="楷体_GB2312" w:hAnsi="楷体_GB2312" w:cs="楷体_GB2312"/>
          <w:b/>
          <w:kern w:val="0"/>
          <w:sz w:val="32"/>
          <w:szCs w:val="32"/>
        </w:rPr>
      </w:pPr>
      <w:r w:rsidRPr="00B935CB">
        <w:rPr>
          <w:rFonts w:ascii="楷体_GB2312" w:eastAsia="楷体_GB2312" w:hAnsi="楷体_GB2312" w:cs="楷体_GB2312" w:hint="eastAsia"/>
          <w:b/>
          <w:kern w:val="0"/>
          <w:sz w:val="32"/>
          <w:szCs w:val="32"/>
        </w:rPr>
        <w:t>第一部分  单位概况</w:t>
      </w:r>
    </w:p>
    <w:p w:rsidR="00A96041" w:rsidRPr="00B935CB" w:rsidRDefault="00A96041" w:rsidP="00B935CB">
      <w:pPr>
        <w:spacing w:line="580" w:lineRule="exact"/>
        <w:ind w:firstLineChars="245" w:firstLine="784"/>
        <w:outlineLvl w:val="1"/>
        <w:rPr>
          <w:rFonts w:eastAsia="仿宋_GB2312"/>
          <w:kern w:val="0"/>
          <w:sz w:val="32"/>
          <w:szCs w:val="32"/>
        </w:rPr>
      </w:pPr>
      <w:r w:rsidRPr="00B935CB">
        <w:rPr>
          <w:rFonts w:eastAsia="仿宋_GB2312" w:hint="eastAsia"/>
          <w:kern w:val="0"/>
          <w:sz w:val="32"/>
          <w:szCs w:val="32"/>
        </w:rPr>
        <w:t>一、部门职责</w:t>
      </w:r>
    </w:p>
    <w:p w:rsidR="00A96041" w:rsidRPr="00B935CB" w:rsidRDefault="00A96041" w:rsidP="00B935CB">
      <w:pPr>
        <w:spacing w:line="580" w:lineRule="exact"/>
        <w:ind w:firstLineChars="245" w:firstLine="784"/>
        <w:outlineLvl w:val="1"/>
        <w:rPr>
          <w:rFonts w:eastAsia="仿宋_GB2312"/>
          <w:kern w:val="0"/>
          <w:sz w:val="32"/>
          <w:szCs w:val="32"/>
        </w:rPr>
      </w:pPr>
      <w:r w:rsidRPr="00B935CB">
        <w:rPr>
          <w:rFonts w:eastAsia="仿宋_GB2312" w:hint="eastAsia"/>
          <w:kern w:val="0"/>
          <w:sz w:val="32"/>
          <w:szCs w:val="32"/>
        </w:rPr>
        <w:t>二、机构设置</w:t>
      </w:r>
    </w:p>
    <w:p w:rsidR="00A96041" w:rsidRPr="00B935CB" w:rsidRDefault="00A96041" w:rsidP="00603713">
      <w:pPr>
        <w:spacing w:beforeLines="50" w:line="580" w:lineRule="exact"/>
        <w:ind w:firstLineChars="49" w:firstLine="157"/>
        <w:outlineLvl w:val="1"/>
        <w:rPr>
          <w:rFonts w:ascii="楷体_GB2312" w:eastAsia="楷体_GB2312" w:hAnsi="楷体_GB2312" w:cs="楷体_GB2312"/>
          <w:b/>
          <w:kern w:val="0"/>
          <w:sz w:val="32"/>
          <w:szCs w:val="32"/>
        </w:rPr>
      </w:pPr>
      <w:r w:rsidRPr="00B935CB">
        <w:rPr>
          <w:rFonts w:ascii="楷体_GB2312" w:eastAsia="楷体_GB2312" w:hAnsi="楷体_GB2312" w:cs="楷体_GB2312" w:hint="eastAsia"/>
          <w:b/>
          <w:kern w:val="0"/>
          <w:sz w:val="32"/>
          <w:szCs w:val="32"/>
        </w:rPr>
        <w:t>第二部分  2017年度部门决算表</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一、收入支出决算总表</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二、收入决算表</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三、支出决算表</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四、财政拨款收入支出决算总表</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五、一般公共预算财政拨款支出决算表</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六、一般公共预算财政拨款基本支出决算表</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七、一般公共预算财政拨款“三公”经费支出决算表</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八、政府性基金预算财政拨款收入支出决算表</w:t>
      </w:r>
    </w:p>
    <w:p w:rsidR="00A96041" w:rsidRPr="00B935CB" w:rsidRDefault="00A96041" w:rsidP="003E115B">
      <w:pPr>
        <w:widowControl/>
        <w:shd w:val="clear" w:color="auto" w:fill="FFFFFF"/>
        <w:spacing w:line="480" w:lineRule="atLeast"/>
        <w:jc w:val="left"/>
        <w:rPr>
          <w:rFonts w:ascii="楷体_GB2312" w:eastAsia="楷体_GB2312" w:hAnsi="楷体_GB2312" w:cs="楷体_GB2312"/>
          <w:b/>
          <w:kern w:val="0"/>
          <w:sz w:val="32"/>
          <w:szCs w:val="32"/>
        </w:rPr>
      </w:pPr>
      <w:r w:rsidRPr="00B935CB">
        <w:rPr>
          <w:rFonts w:ascii="楷体_GB2312" w:eastAsia="楷体_GB2312" w:hAnsi="楷体_GB2312" w:cs="楷体_GB2312" w:hint="eastAsia"/>
          <w:b/>
          <w:kern w:val="0"/>
          <w:sz w:val="32"/>
          <w:szCs w:val="32"/>
        </w:rPr>
        <w:t>第三部分  2017年度部门决算情况说明</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一、收入支出决算总体情况说明</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二、收入决算情况说明</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三、支出决算情况说明</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四、财政拨款收入支出决算总体情况说明</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五、一般公共预算财政拨款支出决算情况说明</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六、一般公共预算财政拨款基本支出决算情况说明</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七、一般公共预算财政拨款“三公”经费支出决算情况说明</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lastRenderedPageBreak/>
        <w:t>八、政府性基金预算财政拨款收入支出决算情况说明</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九、其他重要事项的情况说明</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w:t>
      </w:r>
      <w:r w:rsidRPr="00B935CB">
        <w:rPr>
          <w:rFonts w:eastAsia="仿宋_GB2312" w:hint="eastAsia"/>
          <w:kern w:val="0"/>
          <w:sz w:val="32"/>
          <w:szCs w:val="32"/>
        </w:rPr>
        <w:t>一</w:t>
      </w:r>
      <w:r w:rsidRPr="00B935CB">
        <w:rPr>
          <w:rFonts w:eastAsia="仿宋_GB2312" w:hint="eastAsia"/>
          <w:kern w:val="0"/>
          <w:sz w:val="32"/>
          <w:szCs w:val="32"/>
        </w:rPr>
        <w:t>)</w:t>
      </w:r>
      <w:r w:rsidRPr="00B935CB">
        <w:rPr>
          <w:rFonts w:eastAsia="仿宋_GB2312" w:hint="eastAsia"/>
          <w:kern w:val="0"/>
          <w:sz w:val="32"/>
          <w:szCs w:val="32"/>
        </w:rPr>
        <w:t>机关运行经费支出情况说明</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w:t>
      </w:r>
      <w:r w:rsidRPr="00B935CB">
        <w:rPr>
          <w:rFonts w:eastAsia="仿宋_GB2312" w:hint="eastAsia"/>
          <w:kern w:val="0"/>
          <w:sz w:val="32"/>
          <w:szCs w:val="32"/>
        </w:rPr>
        <w:t>二</w:t>
      </w:r>
      <w:r w:rsidRPr="00B935CB">
        <w:rPr>
          <w:rFonts w:eastAsia="仿宋_GB2312" w:hint="eastAsia"/>
          <w:kern w:val="0"/>
          <w:sz w:val="32"/>
          <w:szCs w:val="32"/>
        </w:rPr>
        <w:t>)</w:t>
      </w:r>
      <w:r w:rsidRPr="00B935CB">
        <w:rPr>
          <w:rFonts w:eastAsia="仿宋_GB2312" w:hint="eastAsia"/>
          <w:kern w:val="0"/>
          <w:sz w:val="32"/>
          <w:szCs w:val="32"/>
        </w:rPr>
        <w:t>政府采购情况说明</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w:t>
      </w:r>
      <w:r w:rsidRPr="00B935CB">
        <w:rPr>
          <w:rFonts w:eastAsia="仿宋_GB2312" w:hint="eastAsia"/>
          <w:kern w:val="0"/>
          <w:sz w:val="32"/>
          <w:szCs w:val="32"/>
        </w:rPr>
        <w:t>三</w:t>
      </w:r>
      <w:r w:rsidRPr="00B935CB">
        <w:rPr>
          <w:rFonts w:eastAsia="仿宋_GB2312" w:hint="eastAsia"/>
          <w:kern w:val="0"/>
          <w:sz w:val="32"/>
          <w:szCs w:val="32"/>
        </w:rPr>
        <w:t>)</w:t>
      </w:r>
      <w:r w:rsidRPr="00B935CB">
        <w:rPr>
          <w:rFonts w:eastAsia="仿宋_GB2312" w:hint="eastAsia"/>
          <w:kern w:val="0"/>
          <w:sz w:val="32"/>
          <w:szCs w:val="32"/>
        </w:rPr>
        <w:t>国有资产占有使用情况说明</w:t>
      </w:r>
    </w:p>
    <w:p w:rsidR="00A96041" w:rsidRPr="00B935CB" w:rsidRDefault="00A96041" w:rsidP="00A96041">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w:t>
      </w:r>
      <w:r w:rsidRPr="00B935CB">
        <w:rPr>
          <w:rFonts w:eastAsia="仿宋_GB2312" w:hint="eastAsia"/>
          <w:kern w:val="0"/>
          <w:sz w:val="32"/>
          <w:szCs w:val="32"/>
        </w:rPr>
        <w:t>四</w:t>
      </w:r>
      <w:r w:rsidRPr="00B935CB">
        <w:rPr>
          <w:rFonts w:eastAsia="仿宋_GB2312" w:hint="eastAsia"/>
          <w:kern w:val="0"/>
          <w:sz w:val="32"/>
          <w:szCs w:val="32"/>
        </w:rPr>
        <w:t>)</w:t>
      </w:r>
      <w:r w:rsidRPr="00B935CB">
        <w:rPr>
          <w:rFonts w:eastAsia="仿宋_GB2312" w:hint="eastAsia"/>
          <w:kern w:val="0"/>
          <w:sz w:val="32"/>
          <w:szCs w:val="32"/>
        </w:rPr>
        <w:t>预算绩效管理工作开展情况说明</w:t>
      </w:r>
    </w:p>
    <w:p w:rsidR="00A96041" w:rsidRPr="00B935CB" w:rsidRDefault="00A96041" w:rsidP="00A96041">
      <w:pPr>
        <w:widowControl/>
        <w:shd w:val="clear" w:color="auto" w:fill="FFFFFF"/>
        <w:spacing w:line="480" w:lineRule="atLeast"/>
        <w:ind w:firstLine="480"/>
        <w:jc w:val="left"/>
        <w:rPr>
          <w:rFonts w:ascii="楷体_GB2312" w:eastAsia="楷体_GB2312" w:hAnsi="楷体_GB2312" w:cs="楷体_GB2312"/>
          <w:b/>
          <w:kern w:val="0"/>
          <w:sz w:val="32"/>
          <w:szCs w:val="32"/>
        </w:rPr>
      </w:pPr>
      <w:r w:rsidRPr="00B935CB">
        <w:rPr>
          <w:rFonts w:ascii="楷体_GB2312" w:eastAsia="楷体_GB2312" w:hAnsi="楷体_GB2312" w:cs="楷体_GB2312" w:hint="eastAsia"/>
          <w:b/>
          <w:kern w:val="0"/>
          <w:sz w:val="32"/>
          <w:szCs w:val="32"/>
        </w:rPr>
        <w:t>第四部分  名词解释</w:t>
      </w:r>
    </w:p>
    <w:p w:rsidR="003E115B" w:rsidRDefault="003E115B" w:rsidP="00B935CB">
      <w:pPr>
        <w:widowControl/>
        <w:jc w:val="center"/>
        <w:outlineLvl w:val="1"/>
        <w:rPr>
          <w:rFonts w:ascii="黑体" w:eastAsia="黑体" w:hAnsi="黑体" w:cs="黑体"/>
          <w:kern w:val="0"/>
          <w:sz w:val="44"/>
          <w:szCs w:val="44"/>
        </w:rPr>
      </w:pPr>
    </w:p>
    <w:p w:rsidR="003E115B" w:rsidRPr="000A6DB4" w:rsidRDefault="003E115B" w:rsidP="000A6DB4">
      <w:pPr>
        <w:widowControl/>
        <w:outlineLvl w:val="1"/>
        <w:rPr>
          <w:rFonts w:ascii="黑体" w:eastAsia="黑体" w:hAnsi="黑体" w:cs="黑体"/>
          <w:kern w:val="0"/>
          <w:sz w:val="44"/>
          <w:szCs w:val="44"/>
        </w:rPr>
      </w:pPr>
    </w:p>
    <w:p w:rsidR="003E115B" w:rsidRDefault="003E115B" w:rsidP="00B935CB">
      <w:pPr>
        <w:widowControl/>
        <w:jc w:val="center"/>
        <w:outlineLvl w:val="1"/>
        <w:rPr>
          <w:rFonts w:ascii="黑体" w:eastAsia="黑体" w:hAnsi="黑体" w:cs="黑体"/>
          <w:kern w:val="0"/>
          <w:sz w:val="44"/>
          <w:szCs w:val="44"/>
        </w:rPr>
      </w:pPr>
    </w:p>
    <w:p w:rsidR="003E115B" w:rsidRDefault="003E115B" w:rsidP="00B935CB">
      <w:pPr>
        <w:widowControl/>
        <w:jc w:val="center"/>
        <w:outlineLvl w:val="1"/>
        <w:rPr>
          <w:rFonts w:ascii="黑体" w:eastAsia="黑体" w:hAnsi="黑体" w:cs="黑体"/>
          <w:kern w:val="0"/>
          <w:sz w:val="44"/>
          <w:szCs w:val="44"/>
        </w:rPr>
      </w:pPr>
    </w:p>
    <w:p w:rsidR="003E115B" w:rsidRDefault="003E115B" w:rsidP="00B935CB">
      <w:pPr>
        <w:widowControl/>
        <w:jc w:val="center"/>
        <w:outlineLvl w:val="1"/>
        <w:rPr>
          <w:rFonts w:ascii="黑体" w:eastAsia="黑体" w:hAnsi="黑体" w:cs="黑体"/>
          <w:kern w:val="0"/>
          <w:sz w:val="44"/>
          <w:szCs w:val="44"/>
        </w:rPr>
      </w:pPr>
    </w:p>
    <w:p w:rsidR="003E115B" w:rsidRDefault="003E115B" w:rsidP="00B935CB">
      <w:pPr>
        <w:widowControl/>
        <w:jc w:val="center"/>
        <w:outlineLvl w:val="1"/>
        <w:rPr>
          <w:rFonts w:ascii="黑体" w:eastAsia="黑体" w:hAnsi="黑体" w:cs="黑体"/>
          <w:kern w:val="0"/>
          <w:sz w:val="44"/>
          <w:szCs w:val="44"/>
        </w:rPr>
      </w:pPr>
    </w:p>
    <w:p w:rsidR="003E115B" w:rsidRDefault="003E115B" w:rsidP="00B935CB">
      <w:pPr>
        <w:widowControl/>
        <w:jc w:val="center"/>
        <w:outlineLvl w:val="1"/>
        <w:rPr>
          <w:rFonts w:ascii="黑体" w:eastAsia="黑体" w:hAnsi="黑体" w:cs="黑体"/>
          <w:kern w:val="0"/>
          <w:sz w:val="44"/>
          <w:szCs w:val="44"/>
        </w:rPr>
      </w:pPr>
    </w:p>
    <w:p w:rsidR="003E115B" w:rsidRDefault="003E115B" w:rsidP="00B935CB">
      <w:pPr>
        <w:widowControl/>
        <w:jc w:val="center"/>
        <w:outlineLvl w:val="1"/>
        <w:rPr>
          <w:rFonts w:ascii="黑体" w:eastAsia="黑体" w:hAnsi="黑体" w:cs="黑体"/>
          <w:kern w:val="0"/>
          <w:sz w:val="44"/>
          <w:szCs w:val="44"/>
        </w:rPr>
      </w:pPr>
    </w:p>
    <w:p w:rsidR="003E115B" w:rsidRDefault="003E115B" w:rsidP="00B935CB">
      <w:pPr>
        <w:widowControl/>
        <w:jc w:val="center"/>
        <w:outlineLvl w:val="1"/>
        <w:rPr>
          <w:rFonts w:ascii="黑体" w:eastAsia="黑体" w:hAnsi="黑体" w:cs="黑体"/>
          <w:kern w:val="0"/>
          <w:sz w:val="44"/>
          <w:szCs w:val="44"/>
        </w:rPr>
      </w:pPr>
    </w:p>
    <w:p w:rsidR="003E115B" w:rsidRDefault="003E115B" w:rsidP="00B935CB">
      <w:pPr>
        <w:widowControl/>
        <w:jc w:val="center"/>
        <w:outlineLvl w:val="1"/>
        <w:rPr>
          <w:rFonts w:ascii="黑体" w:eastAsia="黑体" w:hAnsi="黑体" w:cs="黑体"/>
          <w:kern w:val="0"/>
          <w:sz w:val="44"/>
          <w:szCs w:val="44"/>
        </w:rPr>
      </w:pPr>
    </w:p>
    <w:p w:rsidR="003E115B" w:rsidRDefault="003E115B" w:rsidP="00B935CB">
      <w:pPr>
        <w:widowControl/>
        <w:jc w:val="center"/>
        <w:outlineLvl w:val="1"/>
        <w:rPr>
          <w:rFonts w:ascii="黑体" w:eastAsia="黑体" w:hAnsi="黑体" w:cs="黑体"/>
          <w:kern w:val="0"/>
          <w:sz w:val="44"/>
          <w:szCs w:val="44"/>
        </w:rPr>
      </w:pPr>
    </w:p>
    <w:p w:rsidR="003E115B" w:rsidRDefault="003E115B" w:rsidP="00B935CB">
      <w:pPr>
        <w:widowControl/>
        <w:jc w:val="center"/>
        <w:outlineLvl w:val="1"/>
        <w:rPr>
          <w:rFonts w:ascii="黑体" w:eastAsia="黑体" w:hAnsi="黑体" w:cs="黑体"/>
          <w:kern w:val="0"/>
          <w:sz w:val="44"/>
          <w:szCs w:val="44"/>
        </w:rPr>
      </w:pPr>
    </w:p>
    <w:p w:rsidR="003E115B" w:rsidRDefault="003E115B" w:rsidP="00B935CB">
      <w:pPr>
        <w:widowControl/>
        <w:jc w:val="center"/>
        <w:outlineLvl w:val="1"/>
        <w:rPr>
          <w:rFonts w:ascii="黑体" w:eastAsia="黑体" w:hAnsi="黑体" w:cs="黑体"/>
          <w:kern w:val="0"/>
          <w:sz w:val="44"/>
          <w:szCs w:val="44"/>
        </w:rPr>
      </w:pPr>
    </w:p>
    <w:p w:rsidR="003E115B" w:rsidRDefault="003E115B" w:rsidP="00B935CB">
      <w:pPr>
        <w:widowControl/>
        <w:jc w:val="center"/>
        <w:outlineLvl w:val="1"/>
        <w:rPr>
          <w:rFonts w:ascii="黑体" w:eastAsia="黑体" w:hAnsi="黑体" w:cs="黑体"/>
          <w:kern w:val="0"/>
          <w:sz w:val="44"/>
          <w:szCs w:val="44"/>
        </w:rPr>
      </w:pPr>
    </w:p>
    <w:p w:rsidR="000A6DB4" w:rsidRDefault="000A6DB4" w:rsidP="000A6DB4">
      <w:pPr>
        <w:widowControl/>
        <w:outlineLvl w:val="1"/>
        <w:rPr>
          <w:rFonts w:ascii="黑体" w:eastAsia="黑体" w:hAnsi="黑体" w:cs="黑体"/>
          <w:kern w:val="0"/>
          <w:sz w:val="44"/>
          <w:szCs w:val="44"/>
        </w:rPr>
      </w:pPr>
    </w:p>
    <w:p w:rsidR="00A96041" w:rsidRPr="00B935CB" w:rsidRDefault="00A96041" w:rsidP="000A6DB4">
      <w:pPr>
        <w:widowControl/>
        <w:jc w:val="center"/>
        <w:outlineLvl w:val="1"/>
        <w:rPr>
          <w:rFonts w:ascii="黑体" w:eastAsia="黑体" w:hAnsi="黑体" w:cs="黑体"/>
          <w:kern w:val="0"/>
          <w:sz w:val="44"/>
          <w:szCs w:val="44"/>
        </w:rPr>
      </w:pPr>
      <w:r w:rsidRPr="00B935CB">
        <w:rPr>
          <w:rFonts w:ascii="黑体" w:eastAsia="黑体" w:hAnsi="黑体" w:cs="黑体" w:hint="eastAsia"/>
          <w:kern w:val="0"/>
          <w:sz w:val="44"/>
          <w:szCs w:val="44"/>
        </w:rPr>
        <w:lastRenderedPageBreak/>
        <w:t>第一部分  单位概况</w:t>
      </w:r>
    </w:p>
    <w:p w:rsidR="00A96041" w:rsidRPr="00B935CB" w:rsidRDefault="00A96041" w:rsidP="00B935CB">
      <w:pPr>
        <w:widowControl/>
        <w:spacing w:line="560" w:lineRule="exact"/>
        <w:ind w:firstLine="480"/>
        <w:jc w:val="left"/>
        <w:rPr>
          <w:rFonts w:ascii="楷体_GB2312" w:eastAsia="楷体_GB2312" w:hAnsi="楷体_GB2312" w:cs="楷体_GB2312"/>
          <w:b/>
          <w:kern w:val="0"/>
          <w:sz w:val="32"/>
          <w:szCs w:val="32"/>
        </w:rPr>
      </w:pPr>
      <w:r w:rsidRPr="00B935CB">
        <w:rPr>
          <w:rFonts w:ascii="楷体_GB2312" w:eastAsia="楷体_GB2312" w:hAnsi="楷体_GB2312" w:cs="楷体_GB2312" w:hint="eastAsia"/>
          <w:b/>
          <w:kern w:val="0"/>
          <w:sz w:val="32"/>
          <w:szCs w:val="32"/>
        </w:rPr>
        <w:t>一、部门职责</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(一)贯彻实施有关法律、法规、规章，执行国家和自治区有关住房和城乡建设的方针、政策;拟订盐池县住房和城乡建设的发展规划并组织实施;统筹协调全县新型城镇化工作;负责住房和城乡建设事业的行业管理。</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二)落实国家和自治区有关住房保障相关政策、制度;编制全县保障性安居住房建设规划和年度计划并组织实施，会同有关部门做好保障性安居住房资金安排并监督实施;会同有关部门推进农村房屋等产权制度改革工作。</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三)依法组织编制和实施城乡规划并监督落实，会同有关部门组织编制全县城镇体系规划;指导村庄建设规划的编制和实施工作;负责县人民政府交办的城市总体规划、区域城镇体系规划的审查报批并监督实施;负责对建设用地规划许可、建设工程规划许可等行政许可的核发，并实施监管。</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(四)监督工程建设实施阶段地方标准的落实，贯彻落实工程建设统一定额和行业标准，落实公共服务设施(不含通信)建设标准并监督执行;指导监督各类工程建设标准定额的实施和工程造价计价。</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(五)承担规范房地产市场秩序、监督管理房地产市场的责任。组织落实房地产市场监管政策并监督执行;落实住宅产业化发展政策并组织实施;指导城镇土地使用权有偿转让</w:t>
      </w:r>
      <w:r w:rsidRPr="00B935CB">
        <w:rPr>
          <w:rFonts w:ascii="仿宋_GB2312" w:eastAsia="仿宋_GB2312" w:hAnsi="黑体" w:cs="宋体" w:hint="eastAsia"/>
          <w:bCs/>
          <w:kern w:val="0"/>
          <w:sz w:val="32"/>
          <w:szCs w:val="32"/>
        </w:rPr>
        <w:lastRenderedPageBreak/>
        <w:t>和开发利用工作;监督执行房地产开发、房屋权属管理、房屋租赁、房地产估价与经纪管理、国有土地房屋征收拆迁的规章制度。</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六)监督管理建筑市场，规范市场各方主体行为。指导全县建筑活动，组织实施房屋建筑和市政工程项目招投标活动的监督;监督执行实施勘察设计、施工、建设监理的法规和规章;组织协调建筑企业参与县内外工程承包、建筑劳务合作。</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(七)承担建筑工程质量安全监管的责任。监督执行建筑工程质量、建筑安全生产和竣工验收备案的政策、规章制度;负责全县房屋建筑和市政工程质量安全监督管理工作;组织或参与工程质量安全事故的调查处理。</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八)指导城市市政公用设施建设、安全和应急管理;指导县城供热的规划、建设、经营、使用和管理活动;指导城市建设档案管理工作;拟订全县风景名胜区的发展规划并指导实施;组织协调国家级、自治区级风景名胜区申报工作。</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(九)承担规划村镇建设、指导全县村镇建设的责任。指导全县重点小城镇、农村住房建设和危房改造工作及安全，监督和指导城镇及村庄人居生活环境的改善工作。</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(十)承担城市管理领域行政处罚的职责。市容环境卫生管理方面规定的行政处罚，不符合城市市貌标准、环境卫生标准的建筑物或者设施的强制拆除;城市道路、城市道路照</w:t>
      </w:r>
      <w:r w:rsidRPr="00B935CB">
        <w:rPr>
          <w:rFonts w:ascii="仿宋_GB2312" w:eastAsia="仿宋_GB2312" w:hAnsi="黑体" w:cs="宋体" w:hint="eastAsia"/>
          <w:bCs/>
          <w:kern w:val="0"/>
          <w:sz w:val="32"/>
          <w:szCs w:val="32"/>
        </w:rPr>
        <w:lastRenderedPageBreak/>
        <w:t>明设施、城市燃气等市政设施管理方面的行政处罚;城市房产与物业管理、城市绿化管理、城市规划、卫生管理方面的行政处罚。</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十一)承担城镇建筑节能、减排的责任。会同有关部门落实建筑节能的政策、规划并监督实施;负责房屋墙体材料革新工作，推广新型墙体材料;组织实施重大建筑节能项目;落实住房和城乡建设的科技发展政策，负责建设科技的推广和成果转化工作。</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(十二)负责盐池县人民防空办公室工作，加强城市建设档案管理，人民防空设施建设及拆除的行政审批等工作，确保人民生命财产安全和城市可持续发展。</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(十三)承办县人民政府交办的其他事项。</w:t>
      </w:r>
    </w:p>
    <w:p w:rsidR="00A96041" w:rsidRPr="00B935CB" w:rsidRDefault="00A96041" w:rsidP="00B935CB">
      <w:pPr>
        <w:widowControl/>
        <w:spacing w:line="560" w:lineRule="exact"/>
        <w:ind w:firstLine="480"/>
        <w:jc w:val="left"/>
        <w:rPr>
          <w:rFonts w:ascii="楷体_GB2312" w:eastAsia="楷体_GB2312" w:hAnsi="楷体_GB2312" w:cs="楷体_GB2312"/>
          <w:b/>
          <w:bCs/>
          <w:kern w:val="0"/>
          <w:sz w:val="32"/>
          <w:szCs w:val="32"/>
        </w:rPr>
      </w:pPr>
      <w:r w:rsidRPr="00B935CB">
        <w:rPr>
          <w:rFonts w:ascii="楷体_GB2312" w:eastAsia="楷体_GB2312" w:hAnsi="楷体_GB2312" w:cs="楷体_GB2312" w:hint="eastAsia"/>
          <w:b/>
          <w:bCs/>
          <w:kern w:val="0"/>
          <w:sz w:val="32"/>
          <w:szCs w:val="32"/>
        </w:rPr>
        <w:t>二、机构设置</w:t>
      </w:r>
    </w:p>
    <w:p w:rsidR="00A96041" w:rsidRPr="00B935CB" w:rsidRDefault="00A96041" w:rsidP="00B935CB">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对本部门(单位)及所属预算单位构成进行详细说明。如:按照部门决算编报要求，纳入盐池县住房和城乡建设局2017年度部门决算编报范围的单位共1个，住建局属于一级预算单位。</w:t>
      </w:r>
    </w:p>
    <w:p w:rsidR="000A6DB4" w:rsidRDefault="000A6DB4" w:rsidP="000A6DB4">
      <w:pPr>
        <w:widowControl/>
        <w:shd w:val="clear" w:color="auto" w:fill="FFFFFF"/>
        <w:spacing w:line="480" w:lineRule="atLeast"/>
        <w:jc w:val="left"/>
        <w:rPr>
          <w:rFonts w:ascii="黑体" w:eastAsia="黑体" w:hAnsi="黑体" w:cs="黑体"/>
          <w:kern w:val="0"/>
          <w:sz w:val="44"/>
          <w:szCs w:val="44"/>
        </w:rPr>
      </w:pPr>
    </w:p>
    <w:p w:rsidR="00BA42E8" w:rsidRDefault="00A96041" w:rsidP="000A6DB4">
      <w:pPr>
        <w:widowControl/>
        <w:shd w:val="clear" w:color="auto" w:fill="FFFFFF"/>
        <w:spacing w:line="480" w:lineRule="atLeast"/>
        <w:jc w:val="left"/>
        <w:rPr>
          <w:rFonts w:ascii="黑体" w:eastAsia="黑体" w:hAnsi="黑体" w:cs="黑体"/>
          <w:kern w:val="0"/>
          <w:sz w:val="44"/>
          <w:szCs w:val="44"/>
        </w:rPr>
      </w:pPr>
      <w:r w:rsidRPr="00B935CB">
        <w:rPr>
          <w:rFonts w:ascii="黑体" w:eastAsia="黑体" w:hAnsi="黑体" w:cs="黑体" w:hint="eastAsia"/>
          <w:kern w:val="0"/>
          <w:sz w:val="44"/>
          <w:szCs w:val="44"/>
        </w:rPr>
        <w:t>第二部分  2017年度部门决算表</w:t>
      </w:r>
      <w:r w:rsidR="006635CD">
        <w:rPr>
          <w:rFonts w:ascii="黑体" w:eastAsia="黑体" w:hAnsi="黑体" w:cs="黑体" w:hint="eastAsia"/>
          <w:kern w:val="0"/>
          <w:sz w:val="44"/>
          <w:szCs w:val="44"/>
        </w:rPr>
        <w:t>（见附表）</w:t>
      </w:r>
    </w:p>
    <w:p w:rsidR="00BB6C45" w:rsidRPr="00B935CB" w:rsidRDefault="00BB6C45" w:rsidP="00BB6C45">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一、收入支出决算总表</w:t>
      </w:r>
      <w:r>
        <w:rPr>
          <w:rFonts w:eastAsia="仿宋_GB2312" w:hint="eastAsia"/>
          <w:kern w:val="0"/>
          <w:sz w:val="32"/>
          <w:szCs w:val="32"/>
        </w:rPr>
        <w:t>（</w:t>
      </w:r>
      <w:r w:rsidR="000A6DB4">
        <w:rPr>
          <w:rFonts w:eastAsia="仿宋_GB2312" w:hint="eastAsia"/>
          <w:kern w:val="0"/>
          <w:sz w:val="32"/>
          <w:szCs w:val="32"/>
        </w:rPr>
        <w:t>见</w:t>
      </w:r>
      <w:r>
        <w:rPr>
          <w:rFonts w:eastAsia="仿宋_GB2312" w:hint="eastAsia"/>
          <w:kern w:val="0"/>
          <w:sz w:val="32"/>
          <w:szCs w:val="32"/>
        </w:rPr>
        <w:t>附件）</w:t>
      </w:r>
    </w:p>
    <w:p w:rsidR="00BB6C45" w:rsidRPr="00B935CB" w:rsidRDefault="00BB6C45" w:rsidP="00BB6C45">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二、收入决算表</w:t>
      </w:r>
      <w:r>
        <w:rPr>
          <w:rFonts w:eastAsia="仿宋_GB2312" w:hint="eastAsia"/>
          <w:kern w:val="0"/>
          <w:sz w:val="32"/>
          <w:szCs w:val="32"/>
        </w:rPr>
        <w:t>（</w:t>
      </w:r>
      <w:r w:rsidR="000A6DB4">
        <w:rPr>
          <w:rFonts w:eastAsia="仿宋_GB2312" w:hint="eastAsia"/>
          <w:kern w:val="0"/>
          <w:sz w:val="32"/>
          <w:szCs w:val="32"/>
        </w:rPr>
        <w:t>见</w:t>
      </w:r>
      <w:r>
        <w:rPr>
          <w:rFonts w:eastAsia="仿宋_GB2312" w:hint="eastAsia"/>
          <w:kern w:val="0"/>
          <w:sz w:val="32"/>
          <w:szCs w:val="32"/>
        </w:rPr>
        <w:t>附件）</w:t>
      </w:r>
    </w:p>
    <w:p w:rsidR="00BB6C45" w:rsidRPr="00B935CB" w:rsidRDefault="00BB6C45" w:rsidP="00BB6C45">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三、支出决算表</w:t>
      </w:r>
      <w:r>
        <w:rPr>
          <w:rFonts w:eastAsia="仿宋_GB2312" w:hint="eastAsia"/>
          <w:kern w:val="0"/>
          <w:sz w:val="32"/>
          <w:szCs w:val="32"/>
        </w:rPr>
        <w:t>（</w:t>
      </w:r>
      <w:r w:rsidR="000A6DB4">
        <w:rPr>
          <w:rFonts w:eastAsia="仿宋_GB2312" w:hint="eastAsia"/>
          <w:kern w:val="0"/>
          <w:sz w:val="32"/>
          <w:szCs w:val="32"/>
        </w:rPr>
        <w:t>见</w:t>
      </w:r>
      <w:r>
        <w:rPr>
          <w:rFonts w:eastAsia="仿宋_GB2312" w:hint="eastAsia"/>
          <w:kern w:val="0"/>
          <w:sz w:val="32"/>
          <w:szCs w:val="32"/>
        </w:rPr>
        <w:t>附件）</w:t>
      </w:r>
    </w:p>
    <w:p w:rsidR="00BB6C45" w:rsidRPr="00B935CB" w:rsidRDefault="00BB6C45" w:rsidP="00BB6C45">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lastRenderedPageBreak/>
        <w:t>四、财政拨款收入支出决算总表</w:t>
      </w:r>
      <w:r>
        <w:rPr>
          <w:rFonts w:eastAsia="仿宋_GB2312" w:hint="eastAsia"/>
          <w:kern w:val="0"/>
          <w:sz w:val="32"/>
          <w:szCs w:val="32"/>
        </w:rPr>
        <w:t>（</w:t>
      </w:r>
      <w:r w:rsidR="000A6DB4">
        <w:rPr>
          <w:rFonts w:eastAsia="仿宋_GB2312" w:hint="eastAsia"/>
          <w:kern w:val="0"/>
          <w:sz w:val="32"/>
          <w:szCs w:val="32"/>
        </w:rPr>
        <w:t>见</w:t>
      </w:r>
      <w:r>
        <w:rPr>
          <w:rFonts w:eastAsia="仿宋_GB2312" w:hint="eastAsia"/>
          <w:kern w:val="0"/>
          <w:sz w:val="32"/>
          <w:szCs w:val="32"/>
        </w:rPr>
        <w:t>附件）</w:t>
      </w:r>
    </w:p>
    <w:p w:rsidR="00BB6C45" w:rsidRPr="00B935CB" w:rsidRDefault="00BB6C45" w:rsidP="00BB6C45">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五、一般公共预算财政拨款支出决算表</w:t>
      </w:r>
      <w:r>
        <w:rPr>
          <w:rFonts w:eastAsia="仿宋_GB2312" w:hint="eastAsia"/>
          <w:kern w:val="0"/>
          <w:sz w:val="32"/>
          <w:szCs w:val="32"/>
        </w:rPr>
        <w:t>（</w:t>
      </w:r>
      <w:r w:rsidR="000A6DB4">
        <w:rPr>
          <w:rFonts w:eastAsia="仿宋_GB2312" w:hint="eastAsia"/>
          <w:kern w:val="0"/>
          <w:sz w:val="32"/>
          <w:szCs w:val="32"/>
        </w:rPr>
        <w:t>见</w:t>
      </w:r>
      <w:r>
        <w:rPr>
          <w:rFonts w:eastAsia="仿宋_GB2312" w:hint="eastAsia"/>
          <w:kern w:val="0"/>
          <w:sz w:val="32"/>
          <w:szCs w:val="32"/>
        </w:rPr>
        <w:t>附件）</w:t>
      </w:r>
    </w:p>
    <w:p w:rsidR="00BB6C45" w:rsidRPr="00B935CB" w:rsidRDefault="00BB6C45" w:rsidP="00BB6C45">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六、一般公共预算财政拨款基本支出决算表</w:t>
      </w:r>
      <w:r>
        <w:rPr>
          <w:rFonts w:eastAsia="仿宋_GB2312" w:hint="eastAsia"/>
          <w:kern w:val="0"/>
          <w:sz w:val="32"/>
          <w:szCs w:val="32"/>
        </w:rPr>
        <w:t>（</w:t>
      </w:r>
      <w:r w:rsidR="000A6DB4">
        <w:rPr>
          <w:rFonts w:eastAsia="仿宋_GB2312" w:hint="eastAsia"/>
          <w:kern w:val="0"/>
          <w:sz w:val="32"/>
          <w:szCs w:val="32"/>
        </w:rPr>
        <w:t>见</w:t>
      </w:r>
      <w:r>
        <w:rPr>
          <w:rFonts w:eastAsia="仿宋_GB2312" w:hint="eastAsia"/>
          <w:kern w:val="0"/>
          <w:sz w:val="32"/>
          <w:szCs w:val="32"/>
        </w:rPr>
        <w:t>附件）</w:t>
      </w:r>
    </w:p>
    <w:p w:rsidR="00BB6C45" w:rsidRPr="00B935CB" w:rsidRDefault="00BB6C45" w:rsidP="00BB6C45">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七、一般公共预算财政拨款“三公”经费支出决算表</w:t>
      </w:r>
      <w:r>
        <w:rPr>
          <w:rFonts w:eastAsia="仿宋_GB2312" w:hint="eastAsia"/>
          <w:kern w:val="0"/>
          <w:sz w:val="32"/>
          <w:szCs w:val="32"/>
        </w:rPr>
        <w:t>（</w:t>
      </w:r>
      <w:r w:rsidR="000A6DB4">
        <w:rPr>
          <w:rFonts w:eastAsia="仿宋_GB2312" w:hint="eastAsia"/>
          <w:kern w:val="0"/>
          <w:sz w:val="32"/>
          <w:szCs w:val="32"/>
        </w:rPr>
        <w:t>见</w:t>
      </w:r>
      <w:r>
        <w:rPr>
          <w:rFonts w:eastAsia="仿宋_GB2312" w:hint="eastAsia"/>
          <w:kern w:val="0"/>
          <w:sz w:val="32"/>
          <w:szCs w:val="32"/>
        </w:rPr>
        <w:t>附件）</w:t>
      </w:r>
    </w:p>
    <w:p w:rsidR="00BB6C45" w:rsidRPr="00B935CB" w:rsidRDefault="00BB6C45" w:rsidP="00BB6C45">
      <w:pPr>
        <w:widowControl/>
        <w:shd w:val="clear" w:color="auto" w:fill="FFFFFF"/>
        <w:spacing w:line="480" w:lineRule="atLeast"/>
        <w:ind w:firstLine="480"/>
        <w:jc w:val="left"/>
        <w:rPr>
          <w:rFonts w:eastAsia="仿宋_GB2312"/>
          <w:kern w:val="0"/>
          <w:sz w:val="32"/>
          <w:szCs w:val="32"/>
        </w:rPr>
      </w:pPr>
      <w:r w:rsidRPr="00B935CB">
        <w:rPr>
          <w:rFonts w:eastAsia="仿宋_GB2312" w:hint="eastAsia"/>
          <w:kern w:val="0"/>
          <w:sz w:val="32"/>
          <w:szCs w:val="32"/>
        </w:rPr>
        <w:t>八、政府性基金预算财政拨款收入支出决算表</w:t>
      </w:r>
      <w:r w:rsidR="0094674A">
        <w:rPr>
          <w:rFonts w:eastAsia="仿宋_GB2312" w:hint="eastAsia"/>
          <w:kern w:val="0"/>
          <w:sz w:val="32"/>
          <w:szCs w:val="32"/>
        </w:rPr>
        <w:t>（</w:t>
      </w:r>
      <w:r w:rsidR="000A6DB4">
        <w:rPr>
          <w:rFonts w:eastAsia="仿宋_GB2312" w:hint="eastAsia"/>
          <w:kern w:val="0"/>
          <w:sz w:val="32"/>
          <w:szCs w:val="32"/>
        </w:rPr>
        <w:t>见</w:t>
      </w:r>
      <w:r w:rsidR="0094674A">
        <w:rPr>
          <w:rFonts w:eastAsia="仿宋_GB2312" w:hint="eastAsia"/>
          <w:kern w:val="0"/>
          <w:sz w:val="32"/>
          <w:szCs w:val="32"/>
        </w:rPr>
        <w:t>附件）</w:t>
      </w:r>
    </w:p>
    <w:p w:rsidR="00BA42E8" w:rsidRDefault="00BA42E8" w:rsidP="006635CD">
      <w:pPr>
        <w:widowControl/>
        <w:shd w:val="clear" w:color="auto" w:fill="FFFFFF"/>
        <w:spacing w:line="480" w:lineRule="atLeast"/>
        <w:ind w:firstLine="480"/>
        <w:rPr>
          <w:rFonts w:ascii="黑体" w:eastAsia="黑体" w:hAnsi="黑体" w:cs="黑体"/>
          <w:kern w:val="0"/>
          <w:sz w:val="44"/>
          <w:szCs w:val="44"/>
        </w:rPr>
      </w:pPr>
    </w:p>
    <w:p w:rsidR="00A96041" w:rsidRPr="00B935CB" w:rsidRDefault="00A96041" w:rsidP="00504929">
      <w:pPr>
        <w:widowControl/>
        <w:shd w:val="clear" w:color="auto" w:fill="FFFFFF"/>
        <w:spacing w:line="480" w:lineRule="atLeast"/>
        <w:ind w:firstLine="480"/>
        <w:jc w:val="center"/>
        <w:rPr>
          <w:rFonts w:ascii="黑体" w:eastAsia="黑体" w:hAnsi="黑体" w:cs="黑体"/>
          <w:kern w:val="0"/>
          <w:sz w:val="44"/>
          <w:szCs w:val="44"/>
        </w:rPr>
      </w:pPr>
      <w:r w:rsidRPr="00B935CB">
        <w:rPr>
          <w:rFonts w:ascii="黑体" w:eastAsia="黑体" w:hAnsi="黑体" w:cs="黑体" w:hint="eastAsia"/>
          <w:kern w:val="0"/>
          <w:sz w:val="44"/>
          <w:szCs w:val="44"/>
        </w:rPr>
        <w:t>第三部分 2017年度部门决算情况说明</w:t>
      </w:r>
    </w:p>
    <w:p w:rsidR="00A96041" w:rsidRPr="00B935CB" w:rsidRDefault="00A96041" w:rsidP="00B935CB">
      <w:pPr>
        <w:widowControl/>
        <w:spacing w:line="560" w:lineRule="exac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一、收入支出决算总体情况说明</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D7BC9">
        <w:rPr>
          <w:rFonts w:ascii="仿宋_GB2312" w:eastAsia="仿宋_GB2312" w:hAnsi="黑体" w:cs="宋体" w:hint="eastAsia"/>
          <w:bCs/>
          <w:kern w:val="0"/>
          <w:sz w:val="32"/>
          <w:szCs w:val="32"/>
        </w:rPr>
        <w:t>2017年度收入总计387,524,291.76元，支出总计387,524,291.76元。</w:t>
      </w:r>
      <w:r w:rsidR="006635CD" w:rsidRPr="00BD7BC9">
        <w:rPr>
          <w:rFonts w:ascii="仿宋_GB2312" w:eastAsia="仿宋_GB2312" w:hAnsi="黑体" w:cs="宋体" w:hint="eastAsia"/>
          <w:bCs/>
          <w:kern w:val="0"/>
          <w:sz w:val="32"/>
          <w:szCs w:val="32"/>
        </w:rPr>
        <w:t>与2016年相比收入减少32276558.68元，下降8.33%，主要原因是有年初结转资金。与2016年相比支出减少32276558.68元，下降8.33%，主要原因是有年初结转资金。</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二、收入决算情况说明</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2017年度收入合计279708603.47元，其中:财政拨款收入 279708603.47元，占100%;事业收入0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元，占0%;经营收入0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元，占0%;其他收入0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元，占0%。</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三、支出决算情况说明</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2017年度支出合计360839840.39元，其中:基本支出13147693.05元，占3.64%;项目支出347692147.34元，占96.36%;经营支出0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元，占0%。</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lastRenderedPageBreak/>
        <w:t>四、财政拨款收入支出决算总体情况说明</w:t>
      </w:r>
    </w:p>
    <w:p w:rsidR="00BD7BC9" w:rsidRPr="00B935CB" w:rsidRDefault="00A96041" w:rsidP="00BD7BC9">
      <w:pPr>
        <w:widowControl/>
        <w:shd w:val="clear" w:color="auto" w:fill="FFFFFF"/>
        <w:spacing w:line="480" w:lineRule="atLeast"/>
        <w:ind w:firstLine="480"/>
        <w:jc w:val="left"/>
        <w:rPr>
          <w:rFonts w:ascii="仿宋_GB2312" w:eastAsia="仿宋_GB2312" w:hAnsi="黑体" w:cs="宋体"/>
          <w:bCs/>
          <w:kern w:val="0"/>
          <w:sz w:val="32"/>
          <w:szCs w:val="32"/>
        </w:rPr>
      </w:pPr>
      <w:r w:rsidRPr="00BD7BC9">
        <w:rPr>
          <w:rFonts w:ascii="仿宋_GB2312" w:eastAsia="仿宋_GB2312" w:hAnsi="黑体" w:cs="宋体" w:hint="eastAsia"/>
          <w:bCs/>
          <w:kern w:val="0"/>
          <w:sz w:val="32"/>
          <w:szCs w:val="32"/>
        </w:rPr>
        <w:t>2017年度财政拨款收入总计376,913,347.08元，支出总计376,913,347.08元。与2016年相比，财政拨款</w:t>
      </w:r>
      <w:r w:rsidR="00BD7BC9" w:rsidRPr="00BD7BC9">
        <w:rPr>
          <w:rFonts w:ascii="仿宋_GB2312" w:eastAsia="仿宋_GB2312" w:hAnsi="黑体" w:cs="宋体" w:hint="eastAsia"/>
          <w:bCs/>
          <w:kern w:val="0"/>
          <w:sz w:val="32"/>
          <w:szCs w:val="32"/>
        </w:rPr>
        <w:t>收入</w:t>
      </w:r>
      <w:r w:rsidRPr="00BD7BC9">
        <w:rPr>
          <w:rFonts w:ascii="仿宋_GB2312" w:eastAsia="仿宋_GB2312" w:hAnsi="黑体" w:cs="宋体" w:hint="eastAsia"/>
          <w:bCs/>
          <w:kern w:val="0"/>
          <w:sz w:val="32"/>
          <w:szCs w:val="32"/>
        </w:rPr>
        <w:t>减少32163755.81元，下降8.53%，主要原因是:用上年结转资金支出。</w:t>
      </w:r>
      <w:r w:rsidR="00BD7BC9" w:rsidRPr="00BD7BC9">
        <w:rPr>
          <w:rFonts w:ascii="仿宋_GB2312" w:eastAsia="仿宋_GB2312" w:hAnsi="黑体" w:cs="宋体" w:hint="eastAsia"/>
          <w:bCs/>
          <w:kern w:val="0"/>
          <w:sz w:val="32"/>
          <w:szCs w:val="32"/>
        </w:rPr>
        <w:t>与2016年相比支出减少32163755.81元，下降8.</w:t>
      </w:r>
      <w:r w:rsidR="00BD7BC9">
        <w:rPr>
          <w:rFonts w:ascii="仿宋_GB2312" w:eastAsia="仿宋_GB2312" w:hAnsi="黑体" w:cs="宋体" w:hint="eastAsia"/>
          <w:bCs/>
          <w:kern w:val="0"/>
          <w:sz w:val="32"/>
          <w:szCs w:val="32"/>
        </w:rPr>
        <w:t>5</w:t>
      </w:r>
      <w:r w:rsidR="00BD7BC9" w:rsidRPr="00BD7BC9">
        <w:rPr>
          <w:rFonts w:ascii="仿宋_GB2312" w:eastAsia="仿宋_GB2312" w:hAnsi="黑体" w:cs="宋体" w:hint="eastAsia"/>
          <w:bCs/>
          <w:kern w:val="0"/>
          <w:sz w:val="32"/>
          <w:szCs w:val="32"/>
        </w:rPr>
        <w:t>3%，主要原因是有年初结转资金。</w:t>
      </w:r>
    </w:p>
    <w:p w:rsidR="00A96041" w:rsidRPr="00B935CB" w:rsidRDefault="00A96041" w:rsidP="00BD7BC9">
      <w:pPr>
        <w:widowControl/>
        <w:shd w:val="clear" w:color="auto" w:fill="FFFFFF"/>
        <w:spacing w:line="480" w:lineRule="atLeast"/>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五、一般公共预算财政拨款支出决算情况说明</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一)一般公共预算财政拨款支出决算总体情况。2017年度一般公共预算财政拨款支出296133799.63元，占本年支出合计的82.07%。与2016年相比，一般公共预算财政拨款支出增加25661045.23元，增长8.67%，主要原因是:上年结转资金及拆迁补偿费增加。</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(二)一般公共预算财政拨款支出决算结构情况。2017年度一般公共预算财政拨款支出296,133,799.63元，主要用于以下方面:按支出功能分类科目说明:如:公共安全(类)支出30000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占0.01%;社会保障和就业(类)支出1741672.80元，占0.59%;医疗卫生与计划生育(类)支出867699.63元，占0.29%;节能环保(类)支出9310000.00元，占3.14%;城乡社区(类)支出167619151.65元，占56.6%;国土海洋气象等(类)支出2163791.64元，占0.73%;住房保障(类)支出113051483.91元，占38.18%;其他(类)支出1350000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元，占0.46%;</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lastRenderedPageBreak/>
        <w:t>(三)一般公共预算财政拨款支出决算具体情况。2017年度一般公共预算财政拨款支出年初预算为45,935,488.80元，支出决算为211,833,065.58元，完成年初预算的461.15%。决算数大于预算数的主要原因:一是城乡社区环境卫生252,742.51元, 其他城乡社区支出26,227,162.93元，其他国土资源事务支出2,163,791.64元，棚户区改造59,959,010.87元，公共租赁住房4,447,222.04元均为上年结转资金;二是住房保障支出比年初预算多出111895385.13元为拆迁贷款。</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六、一般公共预算财政拨款基本支出决算情况说明(按经济分类填列到款级科目)</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2017年度一般公共预算财政拨款基本支出13147693.05元，其中:人员经费11,932,521.04元，公用经费1215172.01元。支出具体情况如下:</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1.工资福利支出9,791,567.10元，较2017年度年初预算数增加513562.08元，增长5.24%，主要原因是新招考人员增加;较2016年决算数增加723442.57元，增长7.39%。</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2.商品和服务支出1215172.01元，较2017年度年初预算数增加489537.01元，增长40.29%，主要原因是办公费增加;较2016年决算数增加24124.07元，增长1.99%。</w:t>
      </w:r>
    </w:p>
    <w:p w:rsidR="00A96041"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lastRenderedPageBreak/>
        <w:t>3.对个人和家庭的补助2,140,953.94元，较2017年度年初预算数增加581905.16元，增长27.18%，主要原因是人员增加;较2016年决算数减少776839.29元，降低36.28%。</w:t>
      </w:r>
    </w:p>
    <w:p w:rsidR="003E115B" w:rsidRDefault="003E115B" w:rsidP="003E115B">
      <w:pPr>
        <w:pStyle w:val="Default"/>
        <w:widowControl/>
        <w:spacing w:line="540" w:lineRule="exact"/>
        <w:ind w:firstLineChars="200" w:firstLine="640"/>
        <w:rPr>
          <w:rFonts w:ascii="仿宋_GB2312" w:eastAsia="仿宋_GB2312" w:hAnsi="宋体" w:hint="default"/>
          <w:color w:val="auto"/>
          <w:sz w:val="32"/>
          <w:szCs w:val="32"/>
        </w:rPr>
      </w:pPr>
      <w:r>
        <w:rPr>
          <w:rFonts w:ascii="仿宋_GB2312" w:eastAsia="仿宋_GB2312" w:cs="仿宋_GB2312"/>
          <w:sz w:val="32"/>
          <w:szCs w:val="32"/>
        </w:rPr>
        <w:t>4.其他资本性支出0</w:t>
      </w:r>
      <w:r w:rsidR="00D32FCA">
        <w:rPr>
          <w:rFonts w:ascii="仿宋_GB2312" w:eastAsia="仿宋_GB2312" w:cs="仿宋_GB2312"/>
          <w:sz w:val="32"/>
          <w:szCs w:val="32"/>
        </w:rPr>
        <w:t>.00</w:t>
      </w:r>
      <w:r>
        <w:rPr>
          <w:rFonts w:ascii="仿宋_GB2312" w:eastAsia="仿宋_GB2312" w:cs="仿宋_GB2312"/>
          <w:sz w:val="32"/>
          <w:szCs w:val="32"/>
        </w:rPr>
        <w:t>元，</w:t>
      </w:r>
      <w:r>
        <w:rPr>
          <w:rFonts w:ascii="仿宋_GB2312" w:eastAsia="仿宋_GB2312" w:hAnsi="宋体"/>
          <w:color w:val="auto"/>
          <w:sz w:val="32"/>
          <w:szCs w:val="32"/>
        </w:rPr>
        <w:t>较2017年度年初预算数</w:t>
      </w:r>
      <w:r w:rsidR="0033048D">
        <w:rPr>
          <w:rFonts w:ascii="仿宋_GB2312" w:eastAsia="仿宋_GB2312" w:hAnsi="宋体"/>
          <w:color w:val="auto"/>
          <w:sz w:val="32"/>
          <w:szCs w:val="32"/>
        </w:rPr>
        <w:t>无</w:t>
      </w:r>
      <w:r>
        <w:rPr>
          <w:rFonts w:ascii="仿宋_GB2312" w:eastAsia="仿宋_GB2312" w:hAnsi="宋体"/>
          <w:color w:val="auto"/>
          <w:sz w:val="32"/>
          <w:szCs w:val="32"/>
        </w:rPr>
        <w:t>增加减少，主要原因是</w:t>
      </w:r>
      <w:r w:rsidR="0033048D">
        <w:rPr>
          <w:rFonts w:ascii="仿宋_GB2312" w:eastAsia="仿宋_GB2312" w:hAnsi="宋体"/>
          <w:color w:val="auto"/>
          <w:sz w:val="32"/>
          <w:szCs w:val="32"/>
        </w:rPr>
        <w:t>无发生项</w:t>
      </w:r>
      <w:r>
        <w:rPr>
          <w:rFonts w:ascii="仿宋_GB2312" w:eastAsia="仿宋_GB2312" w:hAnsi="宋体"/>
          <w:color w:val="auto"/>
          <w:sz w:val="32"/>
          <w:szCs w:val="32"/>
        </w:rPr>
        <w:t>；较2016年决算数</w:t>
      </w:r>
      <w:r w:rsidR="0033048D">
        <w:rPr>
          <w:rFonts w:ascii="仿宋_GB2312" w:eastAsia="仿宋_GB2312" w:hAnsi="宋体"/>
          <w:color w:val="auto"/>
          <w:sz w:val="32"/>
          <w:szCs w:val="32"/>
        </w:rPr>
        <w:t>无</w:t>
      </w:r>
      <w:r w:rsidR="00D32FCA">
        <w:rPr>
          <w:rFonts w:ascii="仿宋_GB2312" w:eastAsia="仿宋_GB2312" w:hAnsi="宋体"/>
          <w:color w:val="auto"/>
          <w:sz w:val="32"/>
          <w:szCs w:val="32"/>
        </w:rPr>
        <w:t>增加减少</w:t>
      </w:r>
      <w:r>
        <w:rPr>
          <w:rFonts w:ascii="仿宋_GB2312" w:eastAsia="仿宋_GB2312" w:hAnsi="宋体"/>
          <w:color w:val="auto"/>
          <w:sz w:val="32"/>
          <w:szCs w:val="32"/>
        </w:rPr>
        <w:t>。</w:t>
      </w:r>
    </w:p>
    <w:p w:rsidR="00A96041" w:rsidRPr="00B935CB" w:rsidRDefault="00A96041" w:rsidP="0033048D">
      <w:pPr>
        <w:widowControl/>
        <w:shd w:val="clear" w:color="auto" w:fill="FFFFFF"/>
        <w:spacing w:line="480" w:lineRule="atLeast"/>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七、一般公共预算财政拨款“三公”经费支出决算情况说明</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(一)“三公”经费一般公共预算财政拨款支出决算</w:t>
      </w:r>
    </w:p>
    <w:p w:rsidR="00A96041" w:rsidRDefault="00A96041" w:rsidP="00D05D25">
      <w:pPr>
        <w:autoSpaceDE w:val="0"/>
        <w:autoSpaceDN w:val="0"/>
        <w:adjustRightInd w:val="0"/>
        <w:spacing w:line="540" w:lineRule="exact"/>
        <w:ind w:firstLineChars="47" w:firstLine="150"/>
        <w:jc w:val="left"/>
        <w:rPr>
          <w:rFonts w:ascii="仿宋_GB2312" w:eastAsia="仿宋_GB2312" w:hAnsi="仿宋_GB2312" w:cs="仿宋_GB2312"/>
          <w:kern w:val="0"/>
          <w:sz w:val="32"/>
          <w:szCs w:val="32"/>
        </w:rPr>
      </w:pPr>
      <w:r w:rsidRPr="00B935CB">
        <w:rPr>
          <w:rFonts w:ascii="仿宋_GB2312" w:eastAsia="仿宋_GB2312" w:hAnsi="黑体" w:cs="宋体" w:hint="eastAsia"/>
          <w:bCs/>
          <w:kern w:val="0"/>
          <w:sz w:val="32"/>
          <w:szCs w:val="32"/>
        </w:rPr>
        <w:t>总体情况说明。2017年度“三公”经费一般公共预算财政拨款支出预算为205,000.00元，支出决算为0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元，完成预算的0%，</w:t>
      </w:r>
      <w:r w:rsidR="00D05D25">
        <w:rPr>
          <w:rFonts w:ascii="仿宋_GB2312" w:eastAsia="仿宋_GB2312" w:hAnsi="仿宋_GB2312" w:cs="仿宋_GB2312" w:hint="eastAsia"/>
          <w:kern w:val="0"/>
          <w:sz w:val="32"/>
          <w:szCs w:val="32"/>
        </w:rPr>
        <w:t>其中：因公出国（境）费支出决算为0</w:t>
      </w:r>
      <w:r w:rsidR="00D32FCA">
        <w:rPr>
          <w:rFonts w:ascii="仿宋_GB2312" w:eastAsia="仿宋_GB2312" w:hAnsi="仿宋_GB2312" w:cs="仿宋_GB2312" w:hint="eastAsia"/>
          <w:kern w:val="0"/>
          <w:sz w:val="32"/>
          <w:szCs w:val="32"/>
        </w:rPr>
        <w:t>.00</w:t>
      </w:r>
      <w:r w:rsidR="00D05D25">
        <w:rPr>
          <w:rFonts w:ascii="仿宋_GB2312" w:eastAsia="仿宋_GB2312" w:hAnsi="仿宋_GB2312" w:cs="仿宋_GB2312" w:hint="eastAsia"/>
          <w:kern w:val="0"/>
          <w:sz w:val="32"/>
          <w:szCs w:val="32"/>
        </w:rPr>
        <w:t>元，完成预算的0%；公务用车购置及运行费支出决算为0</w:t>
      </w:r>
      <w:r w:rsidR="00D32FCA">
        <w:rPr>
          <w:rFonts w:ascii="仿宋_GB2312" w:eastAsia="仿宋_GB2312" w:hAnsi="仿宋_GB2312" w:cs="仿宋_GB2312" w:hint="eastAsia"/>
          <w:kern w:val="0"/>
          <w:sz w:val="32"/>
          <w:szCs w:val="32"/>
        </w:rPr>
        <w:t>.00</w:t>
      </w:r>
      <w:r w:rsidR="00D05D25">
        <w:rPr>
          <w:rFonts w:ascii="仿宋_GB2312" w:eastAsia="仿宋_GB2312" w:hAnsi="仿宋_GB2312" w:cs="仿宋_GB2312" w:hint="eastAsia"/>
          <w:kern w:val="0"/>
          <w:sz w:val="32"/>
          <w:szCs w:val="32"/>
        </w:rPr>
        <w:t>元，完成预算的0%；公务接待费支出决算为0</w:t>
      </w:r>
      <w:r w:rsidR="00D32FCA">
        <w:rPr>
          <w:rFonts w:ascii="仿宋_GB2312" w:eastAsia="仿宋_GB2312" w:hAnsi="仿宋_GB2312" w:cs="仿宋_GB2312" w:hint="eastAsia"/>
          <w:kern w:val="0"/>
          <w:sz w:val="32"/>
          <w:szCs w:val="32"/>
        </w:rPr>
        <w:t>.00</w:t>
      </w:r>
      <w:r w:rsidR="00D05D25">
        <w:rPr>
          <w:rFonts w:ascii="仿宋_GB2312" w:eastAsia="仿宋_GB2312" w:hAnsi="仿宋_GB2312" w:cs="仿宋_GB2312" w:hint="eastAsia"/>
          <w:kern w:val="0"/>
          <w:sz w:val="32"/>
          <w:szCs w:val="32"/>
        </w:rPr>
        <w:t>元，完成预算的0%。2017年度“三公”经费支出决算数小于预算数的主要原因：无因公出国（境）费、公务用车购置及运行费、公务接待费发生。</w:t>
      </w:r>
    </w:p>
    <w:p w:rsidR="00D05D25" w:rsidRDefault="00D05D25" w:rsidP="00D05D25">
      <w:pPr>
        <w:autoSpaceDE w:val="0"/>
        <w:autoSpaceDN w:val="0"/>
        <w:adjustRightInd w:val="0"/>
        <w:spacing w:line="540" w:lineRule="exact"/>
        <w:ind w:firstLineChars="204" w:firstLine="653"/>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2017年度“三公”经费一般公共预算财政拨款支出决算数比2016年减少</w:t>
      </w:r>
      <w:r w:rsidRPr="00D05D25">
        <w:rPr>
          <w:rFonts w:ascii="仿宋_GB2312" w:eastAsia="仿宋_GB2312" w:hAnsi="仿宋_GB2312" w:cs="仿宋_GB2312"/>
          <w:kern w:val="0"/>
          <w:sz w:val="32"/>
          <w:szCs w:val="32"/>
        </w:rPr>
        <w:t>204,996.00</w:t>
      </w:r>
      <w:r>
        <w:rPr>
          <w:rFonts w:ascii="仿宋_GB2312" w:eastAsia="仿宋_GB2312" w:hAnsi="仿宋_GB2312" w:cs="仿宋_GB2312" w:hint="eastAsia"/>
          <w:kern w:val="0"/>
          <w:sz w:val="32"/>
          <w:szCs w:val="32"/>
        </w:rPr>
        <w:t>元，下降100%，其中：因公出国（境）费支出决算减少（增加）0</w:t>
      </w:r>
      <w:r w:rsidR="00D32FCA">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元，下降（增长）0%；公务用车购置及运行费支出决算减少</w:t>
      </w:r>
      <w:r w:rsidRPr="00D05D25">
        <w:rPr>
          <w:rFonts w:ascii="仿宋_GB2312" w:eastAsia="仿宋_GB2312" w:hAnsi="仿宋_GB2312" w:cs="仿宋_GB2312"/>
          <w:kern w:val="0"/>
          <w:sz w:val="32"/>
          <w:szCs w:val="32"/>
        </w:rPr>
        <w:t>110,000.00</w:t>
      </w:r>
      <w:r>
        <w:rPr>
          <w:rFonts w:ascii="仿宋_GB2312" w:eastAsia="仿宋_GB2312" w:hAnsi="仿宋_GB2312" w:cs="仿宋_GB2312" w:hint="eastAsia"/>
          <w:kern w:val="0"/>
          <w:sz w:val="32"/>
          <w:szCs w:val="32"/>
        </w:rPr>
        <w:t>元，下降</w:t>
      </w:r>
      <w:r w:rsidR="00E87190">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%；公务接待费支出决算减少</w:t>
      </w:r>
      <w:r w:rsidR="00E87190" w:rsidRPr="00E87190">
        <w:rPr>
          <w:rFonts w:ascii="仿宋_GB2312" w:eastAsia="仿宋_GB2312" w:hAnsi="仿宋_GB2312" w:cs="仿宋_GB2312"/>
          <w:kern w:val="0"/>
          <w:sz w:val="32"/>
          <w:szCs w:val="32"/>
        </w:rPr>
        <w:t>94,996.00</w:t>
      </w:r>
      <w:r>
        <w:rPr>
          <w:rFonts w:ascii="仿宋_GB2312" w:eastAsia="仿宋_GB2312" w:hAnsi="仿宋_GB2312" w:cs="仿宋_GB2312" w:hint="eastAsia"/>
          <w:kern w:val="0"/>
          <w:sz w:val="32"/>
          <w:szCs w:val="32"/>
        </w:rPr>
        <w:t>元，下降</w:t>
      </w:r>
      <w:r w:rsidR="00E87190">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%；因公出国（境）费支出减少（增加）的主要原因是</w:t>
      </w:r>
      <w:r w:rsidR="00E87190">
        <w:rPr>
          <w:rFonts w:ascii="仿宋_GB2312" w:eastAsia="仿宋_GB2312" w:hAnsi="仿宋_GB2312" w:cs="仿宋_GB2312" w:hint="eastAsia"/>
          <w:kern w:val="0"/>
          <w:sz w:val="32"/>
          <w:szCs w:val="32"/>
        </w:rPr>
        <w:t>无发生项</w:t>
      </w:r>
      <w:r>
        <w:rPr>
          <w:rFonts w:ascii="仿宋_GB2312" w:eastAsia="仿宋_GB2312" w:hAnsi="仿宋_GB2312" w:cs="仿宋_GB2312" w:hint="eastAsia"/>
          <w:kern w:val="0"/>
          <w:sz w:val="32"/>
          <w:szCs w:val="32"/>
        </w:rPr>
        <w:t>；公务用车购置及运行费支出减少的主要原因是</w:t>
      </w:r>
      <w:r w:rsidR="00E87190">
        <w:rPr>
          <w:rFonts w:ascii="仿宋_GB2312" w:eastAsia="仿宋_GB2312" w:hAnsi="仿宋_GB2312" w:cs="仿宋_GB2312" w:hint="eastAsia"/>
          <w:kern w:val="0"/>
          <w:sz w:val="32"/>
          <w:szCs w:val="32"/>
        </w:rPr>
        <w:t>本单位无公务用车</w:t>
      </w:r>
      <w:r>
        <w:rPr>
          <w:rFonts w:ascii="仿宋_GB2312" w:eastAsia="仿宋_GB2312" w:hAnsi="仿宋_GB2312" w:cs="仿宋_GB2312" w:hint="eastAsia"/>
          <w:kern w:val="0"/>
          <w:sz w:val="32"/>
          <w:szCs w:val="32"/>
        </w:rPr>
        <w:t>。</w:t>
      </w:r>
    </w:p>
    <w:p w:rsidR="00E87190" w:rsidRDefault="00A96041" w:rsidP="00E87190">
      <w:pPr>
        <w:pStyle w:val="Default"/>
        <w:widowControl/>
        <w:spacing w:line="540" w:lineRule="exact"/>
        <w:ind w:firstLineChars="200" w:firstLine="640"/>
        <w:rPr>
          <w:rFonts w:ascii="仿宋_GB2312" w:eastAsia="仿宋_GB2312" w:hAnsi="仿宋_GB2312" w:cs="仿宋_GB2312" w:hint="default"/>
          <w:color w:val="auto"/>
          <w:sz w:val="32"/>
          <w:szCs w:val="32"/>
        </w:rPr>
      </w:pPr>
      <w:r w:rsidRPr="00B935CB">
        <w:rPr>
          <w:rFonts w:ascii="仿宋_GB2312" w:eastAsia="仿宋_GB2312" w:hAnsi="黑体" w:cs="宋体"/>
          <w:bCs/>
          <w:sz w:val="32"/>
          <w:szCs w:val="32"/>
        </w:rPr>
        <w:t>(二)“三公”经费一般公共预算财政拨款支出决算具体情况说明。</w:t>
      </w:r>
      <w:r w:rsidR="00E87190">
        <w:rPr>
          <w:rFonts w:ascii="仿宋_GB2312" w:eastAsia="仿宋_GB2312" w:hAnsi="仿宋_GB2312" w:cs="仿宋_GB2312"/>
          <w:color w:val="auto"/>
          <w:sz w:val="32"/>
          <w:szCs w:val="32"/>
        </w:rPr>
        <w:t>2017年度“三公”经费一般公共预算财政拨款支</w:t>
      </w:r>
      <w:r w:rsidR="00E87190">
        <w:rPr>
          <w:rFonts w:ascii="仿宋_GB2312" w:eastAsia="仿宋_GB2312" w:hAnsi="仿宋_GB2312" w:cs="仿宋_GB2312"/>
          <w:color w:val="auto"/>
          <w:sz w:val="32"/>
          <w:szCs w:val="32"/>
        </w:rPr>
        <w:lastRenderedPageBreak/>
        <w:t>出决算中，因公出国（境）费支出决算0元，占0%；公务用车购置及运行费支出决0</w:t>
      </w:r>
      <w:r w:rsidR="00D32FCA">
        <w:rPr>
          <w:rFonts w:ascii="仿宋_GB2312" w:eastAsia="仿宋_GB2312" w:hAnsi="仿宋_GB2312" w:cs="仿宋_GB2312"/>
          <w:color w:val="auto"/>
          <w:sz w:val="32"/>
          <w:szCs w:val="32"/>
        </w:rPr>
        <w:t>.00</w:t>
      </w:r>
      <w:r w:rsidR="00E87190">
        <w:rPr>
          <w:rFonts w:ascii="仿宋_GB2312" w:eastAsia="仿宋_GB2312" w:hAnsi="仿宋_GB2312" w:cs="仿宋_GB2312"/>
          <w:color w:val="auto"/>
          <w:sz w:val="32"/>
          <w:szCs w:val="32"/>
        </w:rPr>
        <w:t>元，占0%；公务接待费支出决算0</w:t>
      </w:r>
      <w:r w:rsidR="00D32FCA">
        <w:rPr>
          <w:rFonts w:ascii="仿宋_GB2312" w:eastAsia="仿宋_GB2312" w:hAnsi="仿宋_GB2312" w:cs="仿宋_GB2312"/>
          <w:color w:val="auto"/>
          <w:sz w:val="32"/>
          <w:szCs w:val="32"/>
        </w:rPr>
        <w:t>.00</w:t>
      </w:r>
      <w:r w:rsidR="00E87190">
        <w:rPr>
          <w:rFonts w:ascii="仿宋_GB2312" w:eastAsia="仿宋_GB2312" w:hAnsi="仿宋_GB2312" w:cs="仿宋_GB2312"/>
          <w:color w:val="auto"/>
          <w:sz w:val="32"/>
          <w:szCs w:val="32"/>
        </w:rPr>
        <w:t>元，占0%。具体情况如下：</w:t>
      </w:r>
    </w:p>
    <w:p w:rsidR="00E87190" w:rsidRDefault="00E87190" w:rsidP="00BB6C45">
      <w:pPr>
        <w:pStyle w:val="Default"/>
        <w:widowControl/>
        <w:spacing w:line="540" w:lineRule="exact"/>
        <w:ind w:firstLineChars="196" w:firstLine="630"/>
        <w:rPr>
          <w:rFonts w:ascii="仿宋_GB2312" w:eastAsia="仿宋_GB2312" w:hAnsi="仿宋_GB2312" w:cs="仿宋_GB2312" w:hint="default"/>
          <w:color w:val="auto"/>
          <w:sz w:val="32"/>
          <w:szCs w:val="32"/>
        </w:rPr>
      </w:pPr>
      <w:r>
        <w:rPr>
          <w:rFonts w:ascii="仿宋_GB2312" w:eastAsia="仿宋_GB2312" w:hAnsi="仿宋_GB2312" w:cs="仿宋_GB2312"/>
          <w:b/>
          <w:color w:val="auto"/>
          <w:sz w:val="32"/>
          <w:szCs w:val="32"/>
        </w:rPr>
        <w:t>1.因公出国（境）费支出0</w:t>
      </w:r>
      <w:r w:rsidR="00D32FCA">
        <w:rPr>
          <w:rFonts w:ascii="仿宋_GB2312" w:eastAsia="仿宋_GB2312" w:hAnsi="仿宋_GB2312" w:cs="仿宋_GB2312"/>
          <w:b/>
          <w:color w:val="auto"/>
          <w:sz w:val="32"/>
          <w:szCs w:val="32"/>
        </w:rPr>
        <w:t>.00</w:t>
      </w:r>
      <w:r>
        <w:rPr>
          <w:rFonts w:ascii="仿宋_GB2312" w:eastAsia="仿宋_GB2312" w:hAnsi="仿宋_GB2312" w:cs="仿宋_GB2312"/>
          <w:b/>
          <w:color w:val="auto"/>
          <w:sz w:val="32"/>
          <w:szCs w:val="32"/>
        </w:rPr>
        <w:t>元。</w:t>
      </w:r>
      <w:r>
        <w:rPr>
          <w:rFonts w:ascii="仿宋_GB2312" w:eastAsia="仿宋_GB2312" w:hAnsi="仿宋_GB2312" w:cs="仿宋_GB2312"/>
          <w:color w:val="auto"/>
          <w:sz w:val="32"/>
          <w:szCs w:val="32"/>
        </w:rPr>
        <w:t>2017年因公出国（境）团组数0个，因公出国（境）人次数0人。</w:t>
      </w:r>
    </w:p>
    <w:p w:rsidR="00E87190" w:rsidRDefault="00E87190" w:rsidP="00BB6C45">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2.公务用车购置及运行维护费支出0</w:t>
      </w:r>
      <w:r w:rsidR="00D32FCA">
        <w:rPr>
          <w:rFonts w:ascii="仿宋_GB2312" w:eastAsia="仿宋_GB2312" w:hAnsi="仿宋_GB2312" w:cs="仿宋_GB2312" w:hint="eastAsia"/>
          <w:b/>
          <w:kern w:val="0"/>
          <w:sz w:val="32"/>
          <w:szCs w:val="32"/>
        </w:rPr>
        <w:t>.00</w:t>
      </w:r>
      <w:r>
        <w:rPr>
          <w:rFonts w:ascii="仿宋_GB2312" w:eastAsia="仿宋_GB2312" w:hAnsi="仿宋_GB2312" w:cs="仿宋_GB2312" w:hint="eastAsia"/>
          <w:b/>
          <w:kern w:val="0"/>
          <w:sz w:val="32"/>
          <w:szCs w:val="32"/>
        </w:rPr>
        <w:t>元。</w:t>
      </w:r>
      <w:r>
        <w:rPr>
          <w:rFonts w:ascii="仿宋_GB2312" w:eastAsia="仿宋_GB2312" w:hAnsi="仿宋_GB2312" w:cs="仿宋_GB2312" w:hint="eastAsia"/>
          <w:kern w:val="0"/>
          <w:sz w:val="32"/>
          <w:szCs w:val="32"/>
        </w:rPr>
        <w:t>其中：公务用车购置费支出为0</w:t>
      </w:r>
      <w:r w:rsidR="00D32FCA">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元，公务用车运行维护费支出0</w:t>
      </w:r>
      <w:r w:rsidR="00D32FCA">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 xml:space="preserve">元。2017年，一般公共预算财政拨款开支的公务用车购置数0辆，公务用车保有量为0辆。 </w:t>
      </w:r>
    </w:p>
    <w:p w:rsidR="00E87190" w:rsidRDefault="00E87190" w:rsidP="00BB6C45">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3.公务接待费支出0</w:t>
      </w:r>
      <w:r w:rsidR="00D32FCA">
        <w:rPr>
          <w:rFonts w:ascii="仿宋_GB2312" w:eastAsia="仿宋_GB2312" w:hAnsi="仿宋_GB2312" w:cs="仿宋_GB2312" w:hint="eastAsia"/>
          <w:b/>
          <w:kern w:val="0"/>
          <w:sz w:val="32"/>
          <w:szCs w:val="32"/>
        </w:rPr>
        <w:t>.00</w:t>
      </w:r>
      <w:r>
        <w:rPr>
          <w:rFonts w:ascii="仿宋_GB2312" w:eastAsia="仿宋_GB2312" w:hAnsi="仿宋_GB2312" w:cs="仿宋_GB2312" w:hint="eastAsia"/>
          <w:b/>
          <w:kern w:val="0"/>
          <w:sz w:val="32"/>
          <w:szCs w:val="32"/>
        </w:rPr>
        <w:t>元。</w:t>
      </w:r>
      <w:r>
        <w:rPr>
          <w:rFonts w:ascii="仿宋_GB2312" w:eastAsia="仿宋_GB2312" w:hAnsi="仿宋_GB2312" w:cs="仿宋_GB2312" w:hint="eastAsia"/>
          <w:kern w:val="0"/>
          <w:sz w:val="32"/>
          <w:szCs w:val="32"/>
        </w:rPr>
        <w:t>其中： 国内接待费支出0</w:t>
      </w:r>
      <w:r w:rsidR="00D32FCA">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元。国（境）外接待费支出0</w:t>
      </w:r>
      <w:r w:rsidR="00D32FCA">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元。2017年国内公务接待批次0个，国内公务接待人次0人，国（境）外公务接待批次0个，国（境）外公务接待人次0人。</w:t>
      </w:r>
    </w:p>
    <w:p w:rsidR="00A96041" w:rsidRPr="00B935CB" w:rsidRDefault="00A96041" w:rsidP="00E87190">
      <w:pPr>
        <w:widowControl/>
        <w:shd w:val="clear" w:color="auto" w:fill="FFFFFF"/>
        <w:spacing w:line="480" w:lineRule="atLeast"/>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八、政府性基金预算财政拨款收入支出决算情况说明</w:t>
      </w:r>
    </w:p>
    <w:p w:rsidR="00515E6A"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2017年度政府性基金预算财政拨款本年收</w:t>
      </w:r>
      <w:r w:rsidR="00515E6A">
        <w:rPr>
          <w:rFonts w:ascii="仿宋_GB2312" w:eastAsia="仿宋_GB2312" w:hAnsi="黑体" w:cs="宋体" w:hint="eastAsia"/>
          <w:bCs/>
          <w:kern w:val="0"/>
          <w:sz w:val="32"/>
          <w:szCs w:val="32"/>
        </w:rPr>
        <w:t>入</w:t>
      </w:r>
      <w:r w:rsidRPr="00B935CB">
        <w:rPr>
          <w:rFonts w:ascii="仿宋_GB2312" w:eastAsia="仿宋_GB2312" w:hAnsi="黑体" w:cs="宋体" w:hint="eastAsia"/>
          <w:bCs/>
          <w:kern w:val="0"/>
          <w:sz w:val="32"/>
          <w:szCs w:val="32"/>
        </w:rPr>
        <w:t>67,875,537.89元，本年支出62,653,759.74元，年末结转和结9,376,591.77元。收入较2016年决算数增加33327537.89元，增长49.1%，主要原因是:征地和拆迁补偿增加。支出具体情况如下</w:t>
      </w:r>
      <w:r w:rsidR="00515E6A" w:rsidRPr="00B935CB">
        <w:rPr>
          <w:rFonts w:ascii="仿宋_GB2312" w:eastAsia="仿宋_GB2312" w:hAnsi="黑体" w:cs="宋体" w:hint="eastAsia"/>
          <w:bCs/>
          <w:kern w:val="0"/>
          <w:sz w:val="32"/>
          <w:szCs w:val="32"/>
        </w:rPr>
        <w:t>(按支出功能分类科目说明)</w:t>
      </w:r>
      <w:r w:rsidRPr="00B935CB">
        <w:rPr>
          <w:rFonts w:ascii="仿宋_GB2312" w:eastAsia="仿宋_GB2312" w:hAnsi="黑体" w:cs="宋体" w:hint="eastAsia"/>
          <w:bCs/>
          <w:kern w:val="0"/>
          <w:sz w:val="32"/>
          <w:szCs w:val="32"/>
        </w:rPr>
        <w:t>:征地和拆迁补偿支出15501213.89元;城市建设支40338800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元;公共租赁住房支出10400000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元;其他新型墙体材料专项基金支出385524</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元;其他政府性基金及对应专项债务收入安排的支出1250000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九、其他重要事项的情况说明</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lastRenderedPageBreak/>
        <w:t>(一)机关运行经费支出情况说明(备注:此数据与部门决算中行政单位和参照公务员法管理事业单位一般公共预算财政拨款基本支出中公用经费之和保持一致)</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2017年，本部门机关运行经费支出0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w:t>
      </w:r>
      <w:r w:rsidRPr="00B935CB">
        <w:rPr>
          <w:rFonts w:ascii="仿宋_GB2312" w:eastAsia="仿宋_GB2312" w:hAnsi="黑体" w:cs="宋体" w:hint="eastAsia"/>
          <w:bCs/>
          <w:kern w:val="0"/>
          <w:sz w:val="32"/>
          <w:szCs w:val="32"/>
        </w:rPr>
        <w:t> </w:t>
      </w:r>
      <w:r w:rsidRPr="00B935CB">
        <w:rPr>
          <w:rFonts w:ascii="仿宋_GB2312" w:eastAsia="仿宋_GB2312" w:hAnsi="黑体" w:cs="宋体" w:hint="eastAsia"/>
          <w:bCs/>
          <w:kern w:val="0"/>
          <w:sz w:val="32"/>
          <w:szCs w:val="32"/>
        </w:rPr>
        <w:t>2016年决算数也为0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(二)政府采购情况说明</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2017年，本单位政府采购预算30,626,146.00元，支出决算总额29,763,964.00元，完成年初预算的97.18%。其中:政府采购货物预算30,626,146.00元，支出决算总额29,763,964.00元，完成年初预算的97.18%。政府采购工程预算0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元，支出决算总额0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元，完成年初预算的0%。政府采购服务预算0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元，支出决算总额0</w:t>
      </w:r>
      <w:r w:rsidR="00D32FCA">
        <w:rPr>
          <w:rFonts w:ascii="仿宋_GB2312" w:eastAsia="仿宋_GB2312" w:hAnsi="黑体" w:cs="宋体" w:hint="eastAsia"/>
          <w:bCs/>
          <w:kern w:val="0"/>
          <w:sz w:val="32"/>
          <w:szCs w:val="32"/>
        </w:rPr>
        <w:t>.00</w:t>
      </w:r>
      <w:r w:rsidRPr="00B935CB">
        <w:rPr>
          <w:rFonts w:ascii="仿宋_GB2312" w:eastAsia="仿宋_GB2312" w:hAnsi="黑体" w:cs="宋体" w:hint="eastAsia"/>
          <w:bCs/>
          <w:kern w:val="0"/>
          <w:sz w:val="32"/>
          <w:szCs w:val="32"/>
        </w:rPr>
        <w:t>元，完成年初预算的0%。</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(三)国有资产占有使用情况说明</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截至2017年12月31日，本部门房屋面积64,855.65平方米，共有车辆63辆，其中:领导干部用车0辆、一般公务用车0辆、其他用车63辆;单价50万元以上通用设备0台(套)，单价100万元以上专用设备0台(套)。</w:t>
      </w:r>
    </w:p>
    <w:p w:rsidR="003C59CE" w:rsidRDefault="00A96041" w:rsidP="003C59CE">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(四)预算绩效管理工作开展情况说明</w:t>
      </w:r>
    </w:p>
    <w:p w:rsidR="003F2360" w:rsidRPr="00B935CB" w:rsidRDefault="00A96041" w:rsidP="003C59CE">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1.绩效管理工作开展情况。</w:t>
      </w:r>
      <w:r w:rsidR="003F2360" w:rsidRPr="00B935CB">
        <w:rPr>
          <w:rFonts w:ascii="仿宋_GB2312" w:eastAsia="仿宋_GB2312" w:hAnsi="黑体" w:cs="宋体" w:hint="eastAsia"/>
          <w:bCs/>
          <w:kern w:val="0"/>
          <w:sz w:val="32"/>
          <w:szCs w:val="32"/>
        </w:rPr>
        <w:t xml:space="preserve">根据财政预算管理要求，本单位对2017年度一般公共预算项目支出全面开展绩效自评。 </w:t>
      </w:r>
    </w:p>
    <w:p w:rsidR="003C59CE" w:rsidRDefault="00A96041" w:rsidP="00900ED6">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2.部门决算中项目绩效自评结果。</w:t>
      </w:r>
    </w:p>
    <w:p w:rsidR="003C59CE" w:rsidRPr="003C59CE" w:rsidRDefault="003C59CE" w:rsidP="003C59CE">
      <w:pPr>
        <w:widowControl/>
        <w:shd w:val="clear" w:color="auto" w:fill="FFFFFF"/>
        <w:spacing w:line="480" w:lineRule="atLeast"/>
        <w:ind w:firstLine="480"/>
        <w:jc w:val="left"/>
        <w:rPr>
          <w:rFonts w:ascii="仿宋_GB2312" w:eastAsia="仿宋_GB2312" w:hAnsi="黑体" w:cs="宋体"/>
          <w:bCs/>
          <w:kern w:val="0"/>
          <w:sz w:val="32"/>
          <w:szCs w:val="32"/>
        </w:rPr>
      </w:pPr>
      <w:r w:rsidRPr="003C59CE">
        <w:rPr>
          <w:rFonts w:ascii="仿宋_GB2312" w:eastAsia="仿宋_GB2312" w:hAnsi="黑体" w:cs="宋体" w:hint="eastAsia"/>
          <w:bCs/>
          <w:kern w:val="0"/>
          <w:sz w:val="32"/>
          <w:szCs w:val="32"/>
        </w:rPr>
        <w:lastRenderedPageBreak/>
        <w:t>对街道清扫保洁及新建道路保洁项目进行绩效评价:年度资金总额</w:t>
      </w:r>
      <w:r w:rsidRPr="003C59CE">
        <w:rPr>
          <w:rFonts w:ascii="仿宋_GB2312" w:eastAsia="仿宋_GB2312" w:hAnsi="黑体" w:cs="宋体"/>
          <w:bCs/>
          <w:kern w:val="0"/>
          <w:sz w:val="32"/>
          <w:szCs w:val="32"/>
        </w:rPr>
        <w:t>11</w:t>
      </w:r>
      <w:r w:rsidRPr="003C59CE">
        <w:rPr>
          <w:rFonts w:ascii="仿宋_GB2312" w:eastAsia="仿宋_GB2312" w:hAnsi="黑体" w:cs="宋体" w:hint="eastAsia"/>
          <w:bCs/>
          <w:kern w:val="0"/>
          <w:sz w:val="32"/>
          <w:szCs w:val="32"/>
        </w:rPr>
        <w:t>15</w:t>
      </w:r>
      <w:r w:rsidR="00D32FCA">
        <w:rPr>
          <w:rFonts w:ascii="仿宋_GB2312" w:eastAsia="仿宋_GB2312" w:hAnsi="黑体" w:cs="宋体" w:hint="eastAsia"/>
          <w:bCs/>
          <w:kern w:val="0"/>
          <w:sz w:val="32"/>
          <w:szCs w:val="32"/>
        </w:rPr>
        <w:t>.00</w:t>
      </w:r>
      <w:r w:rsidRPr="003C59CE">
        <w:rPr>
          <w:rFonts w:ascii="仿宋_GB2312" w:eastAsia="仿宋_GB2312" w:hAnsi="黑体" w:cs="宋体" w:hint="eastAsia"/>
          <w:bCs/>
          <w:kern w:val="0"/>
          <w:sz w:val="32"/>
          <w:szCs w:val="32"/>
        </w:rPr>
        <w:t>万元。目标1：完成县城区街道清扫保洁任务；目标2：配合做好县城区各项活动、调研、考察等活动期间保洁工作;目标3：做好夏季防汛、冬季除雪工作。数量指标：街道清扫面积199</w:t>
      </w:r>
      <w:r w:rsidR="00D32FCA">
        <w:rPr>
          <w:rFonts w:ascii="仿宋_GB2312" w:eastAsia="仿宋_GB2312" w:hAnsi="黑体" w:cs="宋体" w:hint="eastAsia"/>
          <w:bCs/>
          <w:kern w:val="0"/>
          <w:sz w:val="32"/>
          <w:szCs w:val="32"/>
        </w:rPr>
        <w:t>.</w:t>
      </w:r>
      <w:r w:rsidRPr="003C59CE">
        <w:rPr>
          <w:rFonts w:ascii="仿宋_GB2312" w:eastAsia="仿宋_GB2312" w:hAnsi="黑体" w:cs="宋体" w:hint="eastAsia"/>
          <w:bCs/>
          <w:kern w:val="0"/>
          <w:sz w:val="32"/>
          <w:szCs w:val="32"/>
        </w:rPr>
        <w:t>7</w:t>
      </w:r>
      <w:r w:rsidR="00B57A98">
        <w:rPr>
          <w:rFonts w:ascii="仿宋_GB2312" w:eastAsia="仿宋_GB2312" w:hAnsi="黑体" w:cs="宋体" w:hint="eastAsia"/>
          <w:bCs/>
          <w:kern w:val="0"/>
          <w:sz w:val="32"/>
          <w:szCs w:val="32"/>
        </w:rPr>
        <w:t>8</w:t>
      </w:r>
      <w:r w:rsidRPr="003C59CE">
        <w:rPr>
          <w:rFonts w:ascii="仿宋_GB2312" w:eastAsia="仿宋_GB2312" w:hAnsi="黑体" w:cs="宋体" w:hint="eastAsia"/>
          <w:bCs/>
          <w:kern w:val="0"/>
          <w:sz w:val="32"/>
          <w:szCs w:val="32"/>
        </w:rPr>
        <w:t>万平方米。时效指标：清扫保洁天数，全年全天。社会效益指标: 保障</w:t>
      </w:r>
      <w:r>
        <w:rPr>
          <w:rFonts w:ascii="仿宋_GB2312" w:eastAsia="仿宋_GB2312" w:hAnsi="黑体" w:cs="宋体" w:hint="eastAsia"/>
          <w:bCs/>
          <w:kern w:val="0"/>
          <w:sz w:val="32"/>
          <w:szCs w:val="32"/>
        </w:rPr>
        <w:t>县城区街道干净整洁，市政设施卫生良好，提供良好服务社会发展能力;</w:t>
      </w:r>
      <w:r w:rsidRPr="003C59CE">
        <w:rPr>
          <w:rFonts w:ascii="仿宋_GB2312" w:eastAsia="仿宋_GB2312" w:hAnsi="黑体" w:cs="宋体" w:hint="eastAsia"/>
          <w:bCs/>
          <w:kern w:val="0"/>
          <w:sz w:val="32"/>
          <w:szCs w:val="32"/>
        </w:rPr>
        <w:t>对盐池县城区各类绿地养护项目进行绩效评价: 年度资金总额1130</w:t>
      </w:r>
      <w:r w:rsidR="00D32FCA">
        <w:rPr>
          <w:rFonts w:ascii="仿宋_GB2312" w:eastAsia="仿宋_GB2312" w:hAnsi="黑体" w:cs="宋体" w:hint="eastAsia"/>
          <w:bCs/>
          <w:kern w:val="0"/>
          <w:sz w:val="32"/>
          <w:szCs w:val="32"/>
        </w:rPr>
        <w:t>.00</w:t>
      </w:r>
      <w:r w:rsidRPr="003C59CE">
        <w:rPr>
          <w:rFonts w:ascii="仿宋_GB2312" w:eastAsia="仿宋_GB2312" w:hAnsi="黑体" w:cs="宋体" w:hint="eastAsia"/>
          <w:bCs/>
          <w:kern w:val="0"/>
          <w:sz w:val="32"/>
          <w:szCs w:val="32"/>
        </w:rPr>
        <w:t>万元。成本指标:3275元/亩。生态效益指标:绿化景观面貌增长率≥99%。</w:t>
      </w:r>
      <w:r w:rsidRPr="003C59CE">
        <w:rPr>
          <w:rFonts w:ascii="仿宋_GB2312" w:eastAsia="仿宋_GB2312" w:hAnsi="黑体" w:cs="宋体" w:hint="eastAsia"/>
          <w:b/>
          <w:bCs/>
          <w:kern w:val="0"/>
          <w:sz w:val="32"/>
          <w:szCs w:val="32"/>
        </w:rPr>
        <w:t>社会</w:t>
      </w:r>
      <w:r w:rsidRPr="003C59CE">
        <w:rPr>
          <w:rFonts w:ascii="仿宋_GB2312" w:eastAsia="仿宋_GB2312" w:hAnsi="黑体" w:cs="宋体" w:hint="eastAsia"/>
          <w:bCs/>
          <w:kern w:val="0"/>
          <w:sz w:val="32"/>
          <w:szCs w:val="32"/>
        </w:rPr>
        <w:t>效益指标：养护面积增长率</w:t>
      </w:r>
      <w:r w:rsidRPr="003C59CE">
        <w:rPr>
          <w:rFonts w:ascii="仿宋_GB2312" w:eastAsia="仿宋_GB2312" w:hAnsi="黑体" w:cs="宋体"/>
          <w:bCs/>
          <w:kern w:val="0"/>
          <w:sz w:val="32"/>
          <w:szCs w:val="32"/>
        </w:rPr>
        <w:t>≥</w:t>
      </w:r>
      <w:r w:rsidRPr="003C59CE">
        <w:rPr>
          <w:rFonts w:ascii="仿宋_GB2312" w:eastAsia="仿宋_GB2312" w:hAnsi="黑体" w:cs="宋体"/>
          <w:bCs/>
          <w:kern w:val="0"/>
          <w:sz w:val="32"/>
          <w:szCs w:val="32"/>
        </w:rPr>
        <w:t>7</w:t>
      </w:r>
      <w:r w:rsidRPr="003C59CE">
        <w:rPr>
          <w:rFonts w:ascii="仿宋_GB2312" w:eastAsia="仿宋_GB2312" w:hAnsi="黑体" w:cs="宋体" w:hint="eastAsia"/>
          <w:bCs/>
          <w:kern w:val="0"/>
          <w:sz w:val="32"/>
          <w:szCs w:val="32"/>
        </w:rPr>
        <w:t>%;提升绿化形象。</w:t>
      </w:r>
    </w:p>
    <w:p w:rsidR="003C59CE" w:rsidRDefault="00A96041" w:rsidP="003C59CE">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3.以财政厅为主体开展的重点项目绩效评价结果。</w:t>
      </w:r>
    </w:p>
    <w:p w:rsidR="003C59CE" w:rsidRDefault="003C59CE" w:rsidP="003C59CE">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盐池县工业园区5号路—园区氧化塘排水工程于2017年12月严格按照施工图设计完成了所有工程量，并经当地建设工程质量监督站验收为合格工程。该项目的建成将原有已建成的盐池县工业园区一号路排水管道、二号路排水管道、三号路排水管道、四号路排水管道、五号路排水管道、六号路排水管道、南环路排水管道全部连接贯通并排放至园区氧化塘，最终排放至县污水处理厂进行二次处理。</w:t>
      </w:r>
    </w:p>
    <w:p w:rsidR="00D32FCA"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4.以部门为主体开展的重点项目绩效评价结果。</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无</w:t>
      </w:r>
    </w:p>
    <w:p w:rsidR="00A96041" w:rsidRDefault="00A96041" w:rsidP="0094674A">
      <w:pPr>
        <w:widowControl/>
        <w:shd w:val="clear" w:color="auto" w:fill="FFFFFF"/>
        <w:spacing w:line="480" w:lineRule="atLeast"/>
        <w:ind w:firstLine="480"/>
        <w:jc w:val="center"/>
        <w:rPr>
          <w:rFonts w:ascii="黑体" w:eastAsia="黑体" w:hAnsi="黑体" w:cs="黑体"/>
          <w:kern w:val="0"/>
          <w:sz w:val="44"/>
          <w:szCs w:val="44"/>
        </w:rPr>
      </w:pPr>
      <w:r w:rsidRPr="00B935CB">
        <w:rPr>
          <w:rFonts w:ascii="黑体" w:eastAsia="黑体" w:hAnsi="黑体" w:cs="黑体" w:hint="eastAsia"/>
          <w:kern w:val="0"/>
          <w:sz w:val="44"/>
          <w:szCs w:val="44"/>
        </w:rPr>
        <w:t>第四部分  名词解释</w:t>
      </w:r>
    </w:p>
    <w:p w:rsidR="006635CD" w:rsidRPr="00B935CB" w:rsidRDefault="006635CD" w:rsidP="0094674A">
      <w:pPr>
        <w:widowControl/>
        <w:shd w:val="clear" w:color="auto" w:fill="FFFFFF"/>
        <w:spacing w:line="480" w:lineRule="atLeast"/>
        <w:ind w:firstLine="480"/>
        <w:jc w:val="center"/>
        <w:rPr>
          <w:rFonts w:ascii="黑体" w:eastAsia="黑体" w:hAnsi="黑体" w:cs="黑体"/>
          <w:kern w:val="0"/>
          <w:sz w:val="44"/>
          <w:szCs w:val="44"/>
        </w:rPr>
      </w:pPr>
      <w:bookmarkStart w:id="0" w:name="_GoBack"/>
      <w:bookmarkEnd w:id="0"/>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1.财政拨款收入:指本年度从本级财政部门取得的财政拨款，包括一般公共预算财政拨款和政府性基金预算财政拨款。</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2.年初结转和结余:指单位上年结转本年使用的项目支出结转和结余。</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3.年末结转和结余:指单位结转下年的项目支出结转和结余。</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4.基本支出:指为保障部门正常运转、完成日常工作任务而发生的人员经费和公用经费。其中:人员经费指部门收支分类经济科目中的“工资福利支出”和“对个人和家庭的补助”;公用经费指部门收支分类经济科目中除“工资福利支出”和“对个人和家庭的补助”外的其他支出。</w:t>
      </w:r>
    </w:p>
    <w:p w:rsidR="00A96041" w:rsidRPr="00B935CB" w:rsidRDefault="00A96041" w:rsidP="00A96041">
      <w:pPr>
        <w:widowControl/>
        <w:shd w:val="clear" w:color="auto" w:fill="FFFFFF"/>
        <w:spacing w:line="480" w:lineRule="atLeast"/>
        <w:ind w:firstLine="480"/>
        <w:jc w:val="left"/>
        <w:rPr>
          <w:rFonts w:ascii="仿宋_GB2312" w:eastAsia="仿宋_GB2312" w:hAnsi="黑体" w:cs="宋体"/>
          <w:bCs/>
          <w:kern w:val="0"/>
          <w:sz w:val="32"/>
          <w:szCs w:val="32"/>
        </w:rPr>
      </w:pPr>
      <w:r w:rsidRPr="00B935CB">
        <w:rPr>
          <w:rFonts w:ascii="仿宋_GB2312" w:eastAsia="仿宋_GB2312" w:hAnsi="黑体" w:cs="宋体" w:hint="eastAsia"/>
          <w:bCs/>
          <w:kern w:val="0"/>
          <w:sz w:val="32"/>
          <w:szCs w:val="32"/>
        </w:rPr>
        <w:t>5.项目支出:指在基本支出之外财政安排的专项专款支出。</w:t>
      </w:r>
    </w:p>
    <w:p w:rsidR="00FD5C45" w:rsidRPr="0094674A" w:rsidRDefault="0094674A" w:rsidP="0094674A">
      <w:pPr>
        <w:widowControl/>
        <w:shd w:val="clear" w:color="auto" w:fill="FFFFFF"/>
        <w:spacing w:line="480" w:lineRule="atLeast"/>
        <w:jc w:val="left"/>
        <w:rPr>
          <w:rFonts w:ascii="仿宋_GB2312" w:eastAsia="仿宋_GB2312" w:hAnsi="黑体" w:cs="宋体"/>
          <w:bCs/>
          <w:kern w:val="0"/>
          <w:sz w:val="32"/>
          <w:szCs w:val="32"/>
        </w:rPr>
      </w:pPr>
      <w:r w:rsidRPr="0094674A">
        <w:rPr>
          <w:rFonts w:ascii="仿宋_GB2312" w:eastAsia="仿宋_GB2312" w:hAnsi="黑体" w:cs="宋体" w:hint="eastAsia"/>
          <w:bCs/>
          <w:kern w:val="0"/>
          <w:sz w:val="32"/>
          <w:szCs w:val="32"/>
        </w:rPr>
        <w:t>附件：2017年度盐池县住房和城乡建设局部门 决算公开表</w:t>
      </w:r>
    </w:p>
    <w:sectPr w:rsidR="00FD5C45" w:rsidRPr="0094674A" w:rsidSect="003E11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48D" w:rsidRDefault="003C248D" w:rsidP="008725F8">
      <w:r>
        <w:separator/>
      </w:r>
    </w:p>
  </w:endnote>
  <w:endnote w:type="continuationSeparator" w:id="1">
    <w:p w:rsidR="003C248D" w:rsidRDefault="003C248D" w:rsidP="008725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80E0000" w:usb2="00000000" w:usb3="00000000" w:csb0="00040000" w:csb1="00000000"/>
  </w:font>
  <w:font w:name="仿宋_GB2312">
    <w:altName w:val="仿宋"/>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48D" w:rsidRDefault="003C248D" w:rsidP="008725F8">
      <w:r>
        <w:separator/>
      </w:r>
    </w:p>
  </w:footnote>
  <w:footnote w:type="continuationSeparator" w:id="1">
    <w:p w:rsidR="003C248D" w:rsidRDefault="003C248D" w:rsidP="008725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65379"/>
    <w:multiLevelType w:val="multilevel"/>
    <w:tmpl w:val="0CE8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892890"/>
    <w:multiLevelType w:val="multilevel"/>
    <w:tmpl w:val="6B6E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652260"/>
    <w:multiLevelType w:val="multilevel"/>
    <w:tmpl w:val="E9E8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922F55"/>
    <w:multiLevelType w:val="hybridMultilevel"/>
    <w:tmpl w:val="F53A5B7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6041"/>
    <w:rsid w:val="000A6DB4"/>
    <w:rsid w:val="00174881"/>
    <w:rsid w:val="00182AE8"/>
    <w:rsid w:val="0033048D"/>
    <w:rsid w:val="003C248D"/>
    <w:rsid w:val="003C59CE"/>
    <w:rsid w:val="003E115B"/>
    <w:rsid w:val="003F2360"/>
    <w:rsid w:val="00463FC1"/>
    <w:rsid w:val="00467AF2"/>
    <w:rsid w:val="00504929"/>
    <w:rsid w:val="00515E6A"/>
    <w:rsid w:val="00520351"/>
    <w:rsid w:val="005C7F06"/>
    <w:rsid w:val="005E3EC9"/>
    <w:rsid w:val="00603713"/>
    <w:rsid w:val="006635CD"/>
    <w:rsid w:val="006951E9"/>
    <w:rsid w:val="006F2FD1"/>
    <w:rsid w:val="007F40A6"/>
    <w:rsid w:val="008725F8"/>
    <w:rsid w:val="008E2314"/>
    <w:rsid w:val="00900ED6"/>
    <w:rsid w:val="0094674A"/>
    <w:rsid w:val="009D7CED"/>
    <w:rsid w:val="00A96041"/>
    <w:rsid w:val="00AC0B87"/>
    <w:rsid w:val="00B57A98"/>
    <w:rsid w:val="00B61A6D"/>
    <w:rsid w:val="00B64754"/>
    <w:rsid w:val="00B935CB"/>
    <w:rsid w:val="00BA42E8"/>
    <w:rsid w:val="00BA5A22"/>
    <w:rsid w:val="00BB6C45"/>
    <w:rsid w:val="00BD7BC9"/>
    <w:rsid w:val="00BE69A6"/>
    <w:rsid w:val="00C70C84"/>
    <w:rsid w:val="00CC3C7E"/>
    <w:rsid w:val="00CF7049"/>
    <w:rsid w:val="00D0478C"/>
    <w:rsid w:val="00D05D25"/>
    <w:rsid w:val="00D3019D"/>
    <w:rsid w:val="00D32FCA"/>
    <w:rsid w:val="00DB6E37"/>
    <w:rsid w:val="00E87190"/>
    <w:rsid w:val="00F773C4"/>
    <w:rsid w:val="00FD5C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C45"/>
    <w:pPr>
      <w:widowControl w:val="0"/>
      <w:jc w:val="both"/>
    </w:pPr>
  </w:style>
  <w:style w:type="paragraph" w:styleId="1">
    <w:name w:val="heading 1"/>
    <w:basedOn w:val="a"/>
    <w:link w:val="1Char"/>
    <w:uiPriority w:val="9"/>
    <w:qFormat/>
    <w:rsid w:val="00A9604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96041"/>
    <w:rPr>
      <w:rFonts w:ascii="宋体" w:eastAsia="宋体" w:hAnsi="宋体" w:cs="宋体"/>
      <w:b/>
      <w:bCs/>
      <w:kern w:val="36"/>
      <w:sz w:val="48"/>
      <w:szCs w:val="48"/>
    </w:rPr>
  </w:style>
  <w:style w:type="paragraph" w:styleId="a3">
    <w:name w:val="Normal (Web)"/>
    <w:basedOn w:val="a"/>
    <w:uiPriority w:val="99"/>
    <w:unhideWhenUsed/>
    <w:rsid w:val="00A9604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96041"/>
    <w:rPr>
      <w:color w:val="0000FF"/>
      <w:u w:val="single"/>
    </w:rPr>
  </w:style>
  <w:style w:type="character" w:styleId="a5">
    <w:name w:val="FollowedHyperlink"/>
    <w:basedOn w:val="a0"/>
    <w:uiPriority w:val="99"/>
    <w:semiHidden/>
    <w:unhideWhenUsed/>
    <w:rsid w:val="00A96041"/>
    <w:rPr>
      <w:color w:val="800080"/>
      <w:u w:val="single"/>
    </w:rPr>
  </w:style>
  <w:style w:type="paragraph" w:styleId="z-">
    <w:name w:val="HTML Top of Form"/>
    <w:basedOn w:val="a"/>
    <w:next w:val="a"/>
    <w:link w:val="z-Char"/>
    <w:hidden/>
    <w:uiPriority w:val="99"/>
    <w:semiHidden/>
    <w:unhideWhenUsed/>
    <w:rsid w:val="00A96041"/>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A96041"/>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A96041"/>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A96041"/>
    <w:rPr>
      <w:rFonts w:ascii="Arial" w:eastAsia="宋体" w:hAnsi="Arial" w:cs="Arial"/>
      <w:vanish/>
      <w:kern w:val="0"/>
      <w:sz w:val="16"/>
      <w:szCs w:val="16"/>
    </w:rPr>
  </w:style>
  <w:style w:type="character" w:customStyle="1" w:styleId="red">
    <w:name w:val="red"/>
    <w:basedOn w:val="a0"/>
    <w:rsid w:val="00A96041"/>
  </w:style>
  <w:style w:type="paragraph" w:customStyle="1" w:styleId="tag">
    <w:name w:val="tag"/>
    <w:basedOn w:val="a"/>
    <w:rsid w:val="00A96041"/>
    <w:pPr>
      <w:widowControl/>
      <w:spacing w:before="100" w:beforeAutospacing="1" w:after="100" w:afterAutospacing="1"/>
      <w:jc w:val="left"/>
    </w:pPr>
    <w:rPr>
      <w:rFonts w:ascii="宋体" w:eastAsia="宋体" w:hAnsi="宋体" w:cs="宋体"/>
      <w:kern w:val="0"/>
      <w:sz w:val="24"/>
      <w:szCs w:val="24"/>
    </w:rPr>
  </w:style>
  <w:style w:type="character" w:customStyle="1" w:styleId="wz-foot-line">
    <w:name w:val="wz-foot-line"/>
    <w:basedOn w:val="a0"/>
    <w:rsid w:val="00A96041"/>
  </w:style>
  <w:style w:type="paragraph" w:customStyle="1" w:styleId="p0">
    <w:name w:val="p0"/>
    <w:basedOn w:val="a"/>
    <w:rsid w:val="00A9604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A96041"/>
    <w:rPr>
      <w:sz w:val="18"/>
      <w:szCs w:val="18"/>
    </w:rPr>
  </w:style>
  <w:style w:type="character" w:customStyle="1" w:styleId="Char">
    <w:name w:val="批注框文本 Char"/>
    <w:basedOn w:val="a0"/>
    <w:link w:val="a6"/>
    <w:uiPriority w:val="99"/>
    <w:semiHidden/>
    <w:rsid w:val="00A96041"/>
    <w:rPr>
      <w:sz w:val="18"/>
      <w:szCs w:val="18"/>
    </w:rPr>
  </w:style>
  <w:style w:type="character" w:customStyle="1" w:styleId="Char0">
    <w:name w:val="页脚 Char"/>
    <w:basedOn w:val="a0"/>
    <w:link w:val="a7"/>
    <w:rsid w:val="00DB6E37"/>
    <w:rPr>
      <w:sz w:val="18"/>
      <w:szCs w:val="18"/>
    </w:rPr>
  </w:style>
  <w:style w:type="paragraph" w:styleId="a7">
    <w:name w:val="footer"/>
    <w:basedOn w:val="a"/>
    <w:link w:val="Char0"/>
    <w:rsid w:val="00DB6E37"/>
    <w:pPr>
      <w:tabs>
        <w:tab w:val="center" w:pos="4153"/>
        <w:tab w:val="right" w:pos="8306"/>
      </w:tabs>
      <w:snapToGrid w:val="0"/>
      <w:jc w:val="left"/>
    </w:pPr>
    <w:rPr>
      <w:sz w:val="18"/>
      <w:szCs w:val="18"/>
    </w:rPr>
  </w:style>
  <w:style w:type="character" w:customStyle="1" w:styleId="Char1">
    <w:name w:val="页脚 Char1"/>
    <w:basedOn w:val="a0"/>
    <w:uiPriority w:val="99"/>
    <w:semiHidden/>
    <w:rsid w:val="00DB6E37"/>
    <w:rPr>
      <w:sz w:val="18"/>
      <w:szCs w:val="18"/>
    </w:rPr>
  </w:style>
  <w:style w:type="character" w:customStyle="1" w:styleId="Char2">
    <w:name w:val="页眉 Char"/>
    <w:basedOn w:val="a0"/>
    <w:link w:val="a8"/>
    <w:uiPriority w:val="99"/>
    <w:rsid w:val="00DB6E37"/>
    <w:rPr>
      <w:rFonts w:ascii="Calibri" w:eastAsia="宋体" w:hAnsi="Calibri" w:cs="Times New Roman"/>
      <w:sz w:val="18"/>
      <w:szCs w:val="18"/>
    </w:rPr>
  </w:style>
  <w:style w:type="paragraph" w:styleId="a8">
    <w:name w:val="header"/>
    <w:basedOn w:val="a"/>
    <w:link w:val="Char2"/>
    <w:uiPriority w:val="99"/>
    <w:rsid w:val="00DB6E37"/>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10">
    <w:name w:val="页眉 Char1"/>
    <w:basedOn w:val="a0"/>
    <w:uiPriority w:val="99"/>
    <w:semiHidden/>
    <w:rsid w:val="00DB6E37"/>
    <w:rPr>
      <w:sz w:val="18"/>
      <w:szCs w:val="18"/>
    </w:rPr>
  </w:style>
  <w:style w:type="paragraph" w:styleId="a9">
    <w:name w:val="List Paragraph"/>
    <w:basedOn w:val="a"/>
    <w:uiPriority w:val="34"/>
    <w:qFormat/>
    <w:rsid w:val="003C59CE"/>
    <w:pPr>
      <w:ind w:firstLineChars="200" w:firstLine="420"/>
    </w:pPr>
  </w:style>
  <w:style w:type="paragraph" w:customStyle="1" w:styleId="Default">
    <w:name w:val="Default"/>
    <w:basedOn w:val="a"/>
    <w:rsid w:val="003E115B"/>
    <w:pPr>
      <w:autoSpaceDE w:val="0"/>
      <w:autoSpaceDN w:val="0"/>
      <w:adjustRightInd w:val="0"/>
      <w:jc w:val="left"/>
    </w:pPr>
    <w:rPr>
      <w:rFonts w:ascii="宋体" w:eastAsia="宋体" w:hAnsi="Calibri" w:cs="Times New Roman" w:hint="eastAsia"/>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3414152">
      <w:bodyDiv w:val="1"/>
      <w:marLeft w:val="0"/>
      <w:marRight w:val="0"/>
      <w:marTop w:val="0"/>
      <w:marBottom w:val="0"/>
      <w:divBdr>
        <w:top w:val="none" w:sz="0" w:space="0" w:color="auto"/>
        <w:left w:val="none" w:sz="0" w:space="0" w:color="auto"/>
        <w:bottom w:val="none" w:sz="0" w:space="0" w:color="auto"/>
        <w:right w:val="none" w:sz="0" w:space="0" w:color="auto"/>
      </w:divBdr>
      <w:divsChild>
        <w:div w:id="1113937988">
          <w:marLeft w:val="0"/>
          <w:marRight w:val="0"/>
          <w:marTop w:val="0"/>
          <w:marBottom w:val="0"/>
          <w:divBdr>
            <w:top w:val="none" w:sz="0" w:space="0" w:color="auto"/>
            <w:left w:val="none" w:sz="0" w:space="0" w:color="auto"/>
            <w:bottom w:val="none" w:sz="0" w:space="0" w:color="auto"/>
            <w:right w:val="none" w:sz="0" w:space="0" w:color="auto"/>
          </w:divBdr>
        </w:div>
        <w:div w:id="371810239">
          <w:marLeft w:val="0"/>
          <w:marRight w:val="0"/>
          <w:marTop w:val="0"/>
          <w:marBottom w:val="0"/>
          <w:divBdr>
            <w:top w:val="none" w:sz="0" w:space="0" w:color="auto"/>
            <w:left w:val="none" w:sz="0" w:space="0" w:color="auto"/>
            <w:bottom w:val="none" w:sz="0" w:space="0" w:color="auto"/>
            <w:right w:val="none" w:sz="0" w:space="0" w:color="auto"/>
          </w:divBdr>
          <w:divsChild>
            <w:div w:id="855341919">
              <w:marLeft w:val="0"/>
              <w:marRight w:val="0"/>
              <w:marTop w:val="0"/>
              <w:marBottom w:val="0"/>
              <w:divBdr>
                <w:top w:val="none" w:sz="0" w:space="0" w:color="auto"/>
                <w:left w:val="none" w:sz="0" w:space="0" w:color="auto"/>
                <w:bottom w:val="none" w:sz="0" w:space="0" w:color="auto"/>
                <w:right w:val="none" w:sz="0" w:space="0" w:color="auto"/>
              </w:divBdr>
              <w:divsChild>
                <w:div w:id="1166091092">
                  <w:marLeft w:val="0"/>
                  <w:marRight w:val="0"/>
                  <w:marTop w:val="0"/>
                  <w:marBottom w:val="0"/>
                  <w:divBdr>
                    <w:top w:val="none" w:sz="0" w:space="0" w:color="auto"/>
                    <w:left w:val="none" w:sz="0" w:space="0" w:color="auto"/>
                    <w:bottom w:val="none" w:sz="0" w:space="0" w:color="auto"/>
                    <w:right w:val="none" w:sz="0" w:space="0" w:color="auto"/>
                  </w:divBdr>
                </w:div>
                <w:div w:id="1015032703">
                  <w:marLeft w:val="0"/>
                  <w:marRight w:val="12"/>
                  <w:marTop w:val="48"/>
                  <w:marBottom w:val="0"/>
                  <w:divBdr>
                    <w:top w:val="none" w:sz="0" w:space="0" w:color="auto"/>
                    <w:left w:val="none" w:sz="0" w:space="0" w:color="auto"/>
                    <w:bottom w:val="none" w:sz="0" w:space="0" w:color="auto"/>
                    <w:right w:val="none" w:sz="0" w:space="0" w:color="auto"/>
                  </w:divBdr>
                  <w:divsChild>
                    <w:div w:id="13962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9231">
          <w:marLeft w:val="0"/>
          <w:marRight w:val="0"/>
          <w:marTop w:val="0"/>
          <w:marBottom w:val="0"/>
          <w:divBdr>
            <w:top w:val="none" w:sz="0" w:space="0" w:color="auto"/>
            <w:left w:val="none" w:sz="0" w:space="0" w:color="auto"/>
            <w:bottom w:val="none" w:sz="0" w:space="0" w:color="auto"/>
            <w:right w:val="none" w:sz="0" w:space="0" w:color="auto"/>
          </w:divBdr>
          <w:divsChild>
            <w:div w:id="1396124175">
              <w:marLeft w:val="0"/>
              <w:marRight w:val="0"/>
              <w:marTop w:val="0"/>
              <w:marBottom w:val="0"/>
              <w:divBdr>
                <w:top w:val="none" w:sz="0" w:space="0" w:color="auto"/>
                <w:left w:val="none" w:sz="0" w:space="0" w:color="auto"/>
                <w:bottom w:val="none" w:sz="0" w:space="0" w:color="auto"/>
                <w:right w:val="none" w:sz="0" w:space="0" w:color="auto"/>
              </w:divBdr>
            </w:div>
          </w:divsChild>
        </w:div>
        <w:div w:id="1713337795">
          <w:marLeft w:val="0"/>
          <w:marRight w:val="0"/>
          <w:marTop w:val="0"/>
          <w:marBottom w:val="0"/>
          <w:divBdr>
            <w:top w:val="none" w:sz="0" w:space="0" w:color="auto"/>
            <w:left w:val="none" w:sz="0" w:space="0" w:color="auto"/>
            <w:bottom w:val="none" w:sz="0" w:space="0" w:color="auto"/>
            <w:right w:val="none" w:sz="0" w:space="0" w:color="auto"/>
          </w:divBdr>
        </w:div>
        <w:div w:id="1485200805">
          <w:marLeft w:val="0"/>
          <w:marRight w:val="0"/>
          <w:marTop w:val="0"/>
          <w:marBottom w:val="0"/>
          <w:divBdr>
            <w:top w:val="none" w:sz="0" w:space="0" w:color="auto"/>
            <w:left w:val="none" w:sz="0" w:space="0" w:color="auto"/>
            <w:bottom w:val="none" w:sz="0" w:space="0" w:color="auto"/>
            <w:right w:val="none" w:sz="0" w:space="0" w:color="auto"/>
          </w:divBdr>
          <w:divsChild>
            <w:div w:id="356348378">
              <w:marLeft w:val="0"/>
              <w:marRight w:val="0"/>
              <w:marTop w:val="0"/>
              <w:marBottom w:val="0"/>
              <w:divBdr>
                <w:top w:val="single" w:sz="4" w:space="0" w:color="EEEEEE"/>
                <w:left w:val="single" w:sz="4" w:space="9" w:color="EEEEEE"/>
                <w:bottom w:val="single" w:sz="4" w:space="12" w:color="EEEEEE"/>
                <w:right w:val="single" w:sz="4" w:space="9" w:color="EEEEEE"/>
              </w:divBdr>
              <w:divsChild>
                <w:div w:id="2085947863">
                  <w:marLeft w:val="0"/>
                  <w:marRight w:val="0"/>
                  <w:marTop w:val="0"/>
                  <w:marBottom w:val="0"/>
                  <w:divBdr>
                    <w:top w:val="none" w:sz="0" w:space="0" w:color="auto"/>
                    <w:left w:val="none" w:sz="0" w:space="0" w:color="auto"/>
                    <w:bottom w:val="none" w:sz="0" w:space="0" w:color="auto"/>
                    <w:right w:val="none" w:sz="0" w:space="0" w:color="auto"/>
                  </w:divBdr>
                  <w:divsChild>
                    <w:div w:id="367071406">
                      <w:marLeft w:val="0"/>
                      <w:marRight w:val="0"/>
                      <w:marTop w:val="0"/>
                      <w:marBottom w:val="0"/>
                      <w:divBdr>
                        <w:top w:val="none" w:sz="0" w:space="0" w:color="auto"/>
                        <w:left w:val="none" w:sz="0" w:space="0" w:color="auto"/>
                        <w:bottom w:val="none" w:sz="0" w:space="0" w:color="auto"/>
                        <w:right w:val="none" w:sz="0" w:space="0" w:color="auto"/>
                      </w:divBdr>
                      <w:divsChild>
                        <w:div w:id="1516923112">
                          <w:marLeft w:val="0"/>
                          <w:marRight w:val="0"/>
                          <w:marTop w:val="0"/>
                          <w:marBottom w:val="0"/>
                          <w:divBdr>
                            <w:top w:val="single" w:sz="4" w:space="0" w:color="A7ECC1"/>
                            <w:left w:val="single" w:sz="4" w:space="0" w:color="A7ECC1"/>
                            <w:bottom w:val="single" w:sz="4" w:space="0" w:color="A7ECC1"/>
                            <w:right w:val="single" w:sz="4" w:space="0" w:color="A7ECC1"/>
                          </w:divBdr>
                          <w:divsChild>
                            <w:div w:id="1502503148">
                              <w:marLeft w:val="180"/>
                              <w:marRight w:val="0"/>
                              <w:marTop w:val="0"/>
                              <w:marBottom w:val="0"/>
                              <w:divBdr>
                                <w:top w:val="none" w:sz="0" w:space="0" w:color="auto"/>
                                <w:left w:val="none" w:sz="0" w:space="0" w:color="auto"/>
                                <w:bottom w:val="none" w:sz="0" w:space="0" w:color="auto"/>
                                <w:right w:val="none" w:sz="0" w:space="0" w:color="auto"/>
                              </w:divBdr>
                            </w:div>
                          </w:divsChild>
                        </w:div>
                        <w:div w:id="606893012">
                          <w:marLeft w:val="0"/>
                          <w:marRight w:val="0"/>
                          <w:marTop w:val="0"/>
                          <w:marBottom w:val="0"/>
                          <w:divBdr>
                            <w:top w:val="none" w:sz="0" w:space="0" w:color="auto"/>
                            <w:left w:val="none" w:sz="0" w:space="0" w:color="auto"/>
                            <w:bottom w:val="none" w:sz="0" w:space="0" w:color="auto"/>
                            <w:right w:val="none" w:sz="0" w:space="0" w:color="auto"/>
                          </w:divBdr>
                        </w:div>
                        <w:div w:id="850292571">
                          <w:marLeft w:val="0"/>
                          <w:marRight w:val="0"/>
                          <w:marTop w:val="0"/>
                          <w:marBottom w:val="0"/>
                          <w:divBdr>
                            <w:top w:val="none" w:sz="0" w:space="0" w:color="auto"/>
                            <w:left w:val="none" w:sz="0" w:space="0" w:color="auto"/>
                            <w:bottom w:val="none" w:sz="0" w:space="0" w:color="auto"/>
                            <w:right w:val="none" w:sz="0" w:space="0" w:color="auto"/>
                          </w:divBdr>
                        </w:div>
                        <w:div w:id="2114354425">
                          <w:marLeft w:val="0"/>
                          <w:marRight w:val="0"/>
                          <w:marTop w:val="540"/>
                          <w:marBottom w:val="0"/>
                          <w:divBdr>
                            <w:top w:val="none" w:sz="0" w:space="0" w:color="auto"/>
                            <w:left w:val="none" w:sz="0" w:space="0" w:color="auto"/>
                            <w:bottom w:val="none" w:sz="0" w:space="0" w:color="auto"/>
                            <w:right w:val="none" w:sz="0" w:space="0" w:color="auto"/>
                          </w:divBdr>
                          <w:divsChild>
                            <w:div w:id="1785071796">
                              <w:marLeft w:val="0"/>
                              <w:marRight w:val="0"/>
                              <w:marTop w:val="0"/>
                              <w:marBottom w:val="0"/>
                              <w:divBdr>
                                <w:top w:val="single" w:sz="4" w:space="15" w:color="A7ECC1"/>
                                <w:left w:val="none" w:sz="0" w:space="0" w:color="auto"/>
                                <w:bottom w:val="none" w:sz="0" w:space="0" w:color="auto"/>
                                <w:right w:val="none" w:sz="0" w:space="0" w:color="auto"/>
                              </w:divBdr>
                              <w:divsChild>
                                <w:div w:id="1409687633">
                                  <w:marLeft w:val="0"/>
                                  <w:marRight w:val="0"/>
                                  <w:marTop w:val="156"/>
                                  <w:marBottom w:val="0"/>
                                  <w:divBdr>
                                    <w:top w:val="none" w:sz="0" w:space="0" w:color="auto"/>
                                    <w:left w:val="none" w:sz="0" w:space="0" w:color="auto"/>
                                    <w:bottom w:val="single" w:sz="4" w:space="17" w:color="DDDDDD"/>
                                    <w:right w:val="none" w:sz="0" w:space="0" w:color="auto"/>
                                  </w:divBdr>
                                  <w:divsChild>
                                    <w:div w:id="1370451821">
                                      <w:marLeft w:val="0"/>
                                      <w:marRight w:val="0"/>
                                      <w:marTop w:val="0"/>
                                      <w:marBottom w:val="0"/>
                                      <w:divBdr>
                                        <w:top w:val="none" w:sz="0" w:space="0" w:color="auto"/>
                                        <w:left w:val="none" w:sz="0" w:space="0" w:color="auto"/>
                                        <w:bottom w:val="none" w:sz="0" w:space="0" w:color="auto"/>
                                        <w:right w:val="none" w:sz="0" w:space="0" w:color="auto"/>
                                      </w:divBdr>
                                      <w:divsChild>
                                        <w:div w:id="489952436">
                                          <w:marLeft w:val="0"/>
                                          <w:marRight w:val="0"/>
                                          <w:marTop w:val="24"/>
                                          <w:marBottom w:val="24"/>
                                          <w:divBdr>
                                            <w:top w:val="none" w:sz="0" w:space="0" w:color="auto"/>
                                            <w:left w:val="none" w:sz="0" w:space="0" w:color="auto"/>
                                            <w:bottom w:val="none" w:sz="0" w:space="0" w:color="auto"/>
                                            <w:right w:val="none" w:sz="0" w:space="0" w:color="auto"/>
                                          </w:divBdr>
                                        </w:div>
                                        <w:div w:id="1392386527">
                                          <w:marLeft w:val="0"/>
                                          <w:marRight w:val="0"/>
                                          <w:marTop w:val="24"/>
                                          <w:marBottom w:val="24"/>
                                          <w:divBdr>
                                            <w:top w:val="none" w:sz="0" w:space="0" w:color="auto"/>
                                            <w:left w:val="none" w:sz="0" w:space="0" w:color="auto"/>
                                            <w:bottom w:val="none" w:sz="0" w:space="0" w:color="auto"/>
                                            <w:right w:val="none" w:sz="0" w:space="0" w:color="auto"/>
                                          </w:divBdr>
                                        </w:div>
                                        <w:div w:id="1875192934">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 w:id="648242486">
                                  <w:marLeft w:val="0"/>
                                  <w:marRight w:val="0"/>
                                  <w:marTop w:val="0"/>
                                  <w:marBottom w:val="0"/>
                                  <w:divBdr>
                                    <w:top w:val="none" w:sz="0" w:space="0" w:color="auto"/>
                                    <w:left w:val="none" w:sz="0" w:space="0" w:color="auto"/>
                                    <w:bottom w:val="none" w:sz="0" w:space="0" w:color="auto"/>
                                    <w:right w:val="none" w:sz="0" w:space="0" w:color="auto"/>
                                  </w:divBdr>
                                  <w:divsChild>
                                    <w:div w:id="11166742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874550">
          <w:marLeft w:val="0"/>
          <w:marRight w:val="0"/>
          <w:marTop w:val="360"/>
          <w:marBottom w:val="0"/>
          <w:divBdr>
            <w:top w:val="single" w:sz="12" w:space="0" w:color="CADFF2"/>
            <w:left w:val="none" w:sz="0" w:space="0" w:color="auto"/>
            <w:bottom w:val="none" w:sz="0" w:space="0" w:color="auto"/>
            <w:right w:val="none" w:sz="0" w:space="0" w:color="auto"/>
          </w:divBdr>
          <w:divsChild>
            <w:div w:id="890314053">
              <w:marLeft w:val="0"/>
              <w:marRight w:val="0"/>
              <w:marTop w:val="0"/>
              <w:marBottom w:val="0"/>
              <w:divBdr>
                <w:top w:val="none" w:sz="0" w:space="0" w:color="auto"/>
                <w:left w:val="none" w:sz="0" w:space="0" w:color="auto"/>
                <w:bottom w:val="none" w:sz="0" w:space="0" w:color="auto"/>
                <w:right w:val="none" w:sz="0" w:space="0" w:color="auto"/>
              </w:divBdr>
              <w:divsChild>
                <w:div w:id="157113642">
                  <w:marLeft w:val="0"/>
                  <w:marRight w:val="0"/>
                  <w:marTop w:val="0"/>
                  <w:marBottom w:val="0"/>
                  <w:divBdr>
                    <w:top w:val="none" w:sz="0" w:space="0" w:color="auto"/>
                    <w:left w:val="none" w:sz="0" w:space="0" w:color="auto"/>
                    <w:bottom w:val="none" w:sz="0" w:space="0" w:color="auto"/>
                    <w:right w:val="none" w:sz="0" w:space="0" w:color="auto"/>
                  </w:divBdr>
                  <w:divsChild>
                    <w:div w:id="579020993">
                      <w:marLeft w:val="0"/>
                      <w:marRight w:val="0"/>
                      <w:marTop w:val="240"/>
                      <w:marBottom w:val="0"/>
                      <w:divBdr>
                        <w:top w:val="none" w:sz="0" w:space="0" w:color="auto"/>
                        <w:left w:val="none" w:sz="0" w:space="0" w:color="auto"/>
                        <w:bottom w:val="none" w:sz="0" w:space="0" w:color="auto"/>
                        <w:right w:val="none" w:sz="0" w:space="0" w:color="auto"/>
                      </w:divBdr>
                    </w:div>
                    <w:div w:id="58987706">
                      <w:marLeft w:val="108"/>
                      <w:marRight w:val="0"/>
                      <w:marTop w:val="228"/>
                      <w:marBottom w:val="0"/>
                      <w:divBdr>
                        <w:top w:val="none" w:sz="0" w:space="0" w:color="auto"/>
                        <w:left w:val="none" w:sz="0" w:space="0" w:color="auto"/>
                        <w:bottom w:val="none" w:sz="0" w:space="0" w:color="auto"/>
                        <w:right w:val="none" w:sz="0" w:space="0" w:color="auto"/>
                      </w:divBdr>
                    </w:div>
                    <w:div w:id="1020740102">
                      <w:marLeft w:val="108"/>
                      <w:marRight w:val="0"/>
                      <w:marTop w:val="228"/>
                      <w:marBottom w:val="0"/>
                      <w:divBdr>
                        <w:top w:val="none" w:sz="0" w:space="0" w:color="auto"/>
                        <w:left w:val="none" w:sz="0" w:space="0" w:color="auto"/>
                        <w:bottom w:val="none" w:sz="0" w:space="0" w:color="auto"/>
                        <w:right w:val="none" w:sz="0" w:space="0" w:color="auto"/>
                      </w:divBdr>
                    </w:div>
                    <w:div w:id="224344401">
                      <w:marLeft w:val="108"/>
                      <w:marRight w:val="0"/>
                      <w:marTop w:val="228"/>
                      <w:marBottom w:val="0"/>
                      <w:divBdr>
                        <w:top w:val="none" w:sz="0" w:space="0" w:color="auto"/>
                        <w:left w:val="none" w:sz="0" w:space="0" w:color="auto"/>
                        <w:bottom w:val="none" w:sz="0" w:space="0" w:color="auto"/>
                        <w:right w:val="none" w:sz="0" w:space="0" w:color="auto"/>
                      </w:divBdr>
                    </w:div>
                    <w:div w:id="35744089">
                      <w:marLeft w:val="108"/>
                      <w:marRight w:val="0"/>
                      <w:marTop w:val="228"/>
                      <w:marBottom w:val="0"/>
                      <w:divBdr>
                        <w:top w:val="none" w:sz="0" w:space="0" w:color="auto"/>
                        <w:left w:val="none" w:sz="0" w:space="0" w:color="auto"/>
                        <w:bottom w:val="none" w:sz="0" w:space="0" w:color="auto"/>
                        <w:right w:val="none" w:sz="0" w:space="0" w:color="auto"/>
                      </w:divBdr>
                    </w:div>
                    <w:div w:id="849027812">
                      <w:marLeft w:val="108"/>
                      <w:marRight w:val="0"/>
                      <w:marTop w:val="228"/>
                      <w:marBottom w:val="0"/>
                      <w:divBdr>
                        <w:top w:val="none" w:sz="0" w:space="0" w:color="auto"/>
                        <w:left w:val="none" w:sz="0" w:space="0" w:color="auto"/>
                        <w:bottom w:val="none" w:sz="0" w:space="0" w:color="auto"/>
                        <w:right w:val="none" w:sz="0" w:space="0" w:color="auto"/>
                      </w:divBdr>
                    </w:div>
                  </w:divsChild>
                </w:div>
              </w:divsChild>
            </w:div>
            <w:div w:id="844397652">
              <w:marLeft w:val="0"/>
              <w:marRight w:val="0"/>
              <w:marTop w:val="0"/>
              <w:marBottom w:val="0"/>
              <w:divBdr>
                <w:top w:val="none" w:sz="0" w:space="0" w:color="auto"/>
                <w:left w:val="none" w:sz="0" w:space="0" w:color="auto"/>
                <w:bottom w:val="none" w:sz="0" w:space="0" w:color="auto"/>
                <w:right w:val="none" w:sz="0" w:space="0" w:color="auto"/>
              </w:divBdr>
              <w:divsChild>
                <w:div w:id="1610888147">
                  <w:marLeft w:val="0"/>
                  <w:marRight w:val="0"/>
                  <w:marTop w:val="0"/>
                  <w:marBottom w:val="0"/>
                  <w:divBdr>
                    <w:top w:val="none" w:sz="0" w:space="0" w:color="auto"/>
                    <w:left w:val="none" w:sz="0" w:space="0" w:color="auto"/>
                    <w:bottom w:val="none" w:sz="0" w:space="0" w:color="auto"/>
                    <w:right w:val="none" w:sz="0" w:space="0" w:color="auto"/>
                  </w:divBdr>
                  <w:divsChild>
                    <w:div w:id="658583523">
                      <w:marLeft w:val="0"/>
                      <w:marRight w:val="0"/>
                      <w:marTop w:val="420"/>
                      <w:marBottom w:val="0"/>
                      <w:divBdr>
                        <w:top w:val="none" w:sz="0" w:space="0" w:color="auto"/>
                        <w:left w:val="none" w:sz="0" w:space="0" w:color="auto"/>
                        <w:bottom w:val="none" w:sz="0" w:space="0" w:color="auto"/>
                        <w:right w:val="none" w:sz="0" w:space="0" w:color="auto"/>
                      </w:divBdr>
                      <w:divsChild>
                        <w:div w:id="1619871476">
                          <w:marLeft w:val="0"/>
                          <w:marRight w:val="0"/>
                          <w:marTop w:val="0"/>
                          <w:marBottom w:val="0"/>
                          <w:divBdr>
                            <w:top w:val="none" w:sz="0" w:space="0" w:color="auto"/>
                            <w:left w:val="none" w:sz="0" w:space="0" w:color="auto"/>
                            <w:bottom w:val="none" w:sz="0" w:space="0" w:color="auto"/>
                            <w:right w:val="none" w:sz="0" w:space="0" w:color="auto"/>
                          </w:divBdr>
                          <w:divsChild>
                            <w:div w:id="16532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7103">
                      <w:marLeft w:val="0"/>
                      <w:marRight w:val="60"/>
                      <w:marTop w:val="312"/>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2A588-4337-4301-9E4C-E0EB1961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14</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45</cp:revision>
  <dcterms:created xsi:type="dcterms:W3CDTF">2019-03-22T03:03:00Z</dcterms:created>
  <dcterms:modified xsi:type="dcterms:W3CDTF">2019-04-02T10:55:00Z</dcterms:modified>
</cp:coreProperties>
</file>