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ascii="方正小标宋简体" w:hAnsi="方正小标宋简体" w:eastAsia="方正小标宋简体" w:cs="方正小标宋简体"/>
          <w:i w:val="0"/>
          <w:caps w:val="0"/>
          <w:color w:val="auto"/>
          <w:spacing w:val="0"/>
          <w:sz w:val="84"/>
          <w:szCs w:val="8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ascii="方正小标宋简体" w:hAnsi="方正小标宋简体" w:eastAsia="方正小标宋简体" w:cs="方正小标宋简体"/>
          <w:i w:val="0"/>
          <w:caps w:val="0"/>
          <w:color w:val="auto"/>
          <w:spacing w:val="0"/>
          <w:sz w:val="84"/>
          <w:szCs w:val="8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ascii="方正小标宋简体" w:hAnsi="方正小标宋简体" w:eastAsia="方正小标宋简体" w:cs="方正小标宋简体"/>
          <w:i w:val="0"/>
          <w:caps w:val="0"/>
          <w:color w:val="auto"/>
          <w:spacing w:val="0"/>
          <w:sz w:val="84"/>
          <w:szCs w:val="8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方正小标宋简体" w:hAnsi="方正小标宋简体" w:eastAsia="方正小标宋简体" w:cs="方正小标宋简体"/>
          <w:i w:val="0"/>
          <w:caps w:val="0"/>
          <w:color w:val="auto"/>
          <w:spacing w:val="0"/>
          <w:sz w:val="84"/>
          <w:szCs w:val="84"/>
          <w:shd w:val="clear" w:fill="FFFFFF"/>
        </w:rPr>
      </w:pPr>
      <w:r>
        <w:rPr>
          <w:rFonts w:ascii="方正小标宋简体" w:hAnsi="方正小标宋简体" w:eastAsia="方正小标宋简体" w:cs="方正小标宋简体"/>
          <w:i w:val="0"/>
          <w:caps w:val="0"/>
          <w:color w:val="auto"/>
          <w:spacing w:val="0"/>
          <w:sz w:val="84"/>
          <w:szCs w:val="84"/>
          <w:shd w:val="clear" w:fill="FFFFFF"/>
        </w:rPr>
        <w:t>2017</w:t>
      </w:r>
      <w:r>
        <w:rPr>
          <w:rFonts w:hint="default" w:ascii="方正小标宋简体" w:hAnsi="方正小标宋简体" w:eastAsia="方正小标宋简体" w:cs="方正小标宋简体"/>
          <w:i w:val="0"/>
          <w:caps w:val="0"/>
          <w:color w:val="auto"/>
          <w:spacing w:val="0"/>
          <w:sz w:val="84"/>
          <w:szCs w:val="84"/>
          <w:shd w:val="clear" w:fill="FFFFFF"/>
        </w:rPr>
        <w:t>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color w:val="auto"/>
          <w:sz w:val="24"/>
          <w:szCs w:val="24"/>
        </w:rPr>
      </w:pPr>
      <w:r>
        <w:rPr>
          <w:rFonts w:hint="default" w:ascii="方正小标宋简体" w:hAnsi="方正小标宋简体" w:eastAsia="方正小标宋简体" w:cs="方正小标宋简体"/>
          <w:i w:val="0"/>
          <w:caps w:val="0"/>
          <w:color w:val="auto"/>
          <w:spacing w:val="0"/>
          <w:sz w:val="84"/>
          <w:szCs w:val="84"/>
          <w:shd w:val="clear" w:fill="FFFFFF"/>
        </w:rPr>
        <w:t>盐池县惠安堡</w:t>
      </w:r>
      <w:r>
        <w:rPr>
          <w:rFonts w:hint="eastAsia" w:ascii="方正小标宋简体" w:hAnsi="方正小标宋简体" w:eastAsia="方正小标宋简体" w:cs="方正小标宋简体"/>
          <w:i w:val="0"/>
          <w:caps w:val="0"/>
          <w:color w:val="auto"/>
          <w:spacing w:val="0"/>
          <w:sz w:val="84"/>
          <w:szCs w:val="84"/>
          <w:shd w:val="clear" w:fill="FFFFFF"/>
          <w:lang w:eastAsia="zh-CN"/>
        </w:rPr>
        <w:t>中心</w:t>
      </w:r>
      <w:r>
        <w:rPr>
          <w:rFonts w:hint="default" w:ascii="方正小标宋简体" w:hAnsi="方正小标宋简体" w:eastAsia="方正小标宋简体" w:cs="方正小标宋简体"/>
          <w:i w:val="0"/>
          <w:caps w:val="0"/>
          <w:color w:val="auto"/>
          <w:spacing w:val="0"/>
          <w:sz w:val="84"/>
          <w:szCs w:val="84"/>
          <w:shd w:val="clear" w:fill="FFFFFF"/>
        </w:rPr>
        <w:t>小学部门决算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687" w:firstLineChars="200"/>
        <w:jc w:val="both"/>
        <w:textAlignment w:val="auto"/>
        <w:outlineLvl w:val="9"/>
        <w:rPr>
          <w:color w:val="666666"/>
          <w:sz w:val="24"/>
          <w:szCs w:val="24"/>
        </w:rPr>
      </w:pPr>
      <w:r>
        <w:rPr>
          <w:rStyle w:val="5"/>
          <w:rFonts w:ascii="黑体" w:hAnsi="宋体" w:eastAsia="黑体" w:cs="黑体"/>
          <w:i w:val="0"/>
          <w:caps w:val="0"/>
          <w:color w:val="666666"/>
          <w:spacing w:val="0"/>
          <w:sz w:val="84"/>
          <w:szCs w:val="8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863" w:firstLineChars="200"/>
        <w:jc w:val="both"/>
        <w:textAlignment w:val="auto"/>
        <w:outlineLvl w:val="9"/>
        <w:rPr>
          <w:color w:val="666666"/>
          <w:sz w:val="24"/>
          <w:szCs w:val="24"/>
        </w:rPr>
      </w:pPr>
      <w:r>
        <w:rPr>
          <w:rStyle w:val="5"/>
          <w:rFonts w:hint="eastAsia" w:ascii="宋体" w:hAnsi="宋体" w:eastAsia="宋体" w:cs="宋体"/>
          <w:i w:val="0"/>
          <w:caps w:val="0"/>
          <w:color w:val="666666"/>
          <w:spacing w:val="0"/>
          <w:sz w:val="43"/>
          <w:szCs w:val="43"/>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863" w:firstLineChars="200"/>
        <w:jc w:val="both"/>
        <w:textAlignment w:val="auto"/>
        <w:outlineLvl w:val="9"/>
        <w:rPr>
          <w:color w:val="666666"/>
          <w:sz w:val="24"/>
          <w:szCs w:val="24"/>
        </w:rPr>
      </w:pPr>
      <w:r>
        <w:rPr>
          <w:rStyle w:val="5"/>
          <w:rFonts w:hint="eastAsia" w:ascii="宋体" w:hAnsi="宋体" w:eastAsia="宋体" w:cs="宋体"/>
          <w:i w:val="0"/>
          <w:caps w:val="0"/>
          <w:color w:val="666666"/>
          <w:spacing w:val="0"/>
          <w:sz w:val="43"/>
          <w:szCs w:val="43"/>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863" w:firstLineChars="200"/>
        <w:jc w:val="both"/>
        <w:textAlignment w:val="auto"/>
        <w:outlineLvl w:val="9"/>
        <w:rPr>
          <w:color w:val="666666"/>
          <w:sz w:val="24"/>
          <w:szCs w:val="24"/>
        </w:rPr>
      </w:pPr>
      <w:r>
        <w:rPr>
          <w:rStyle w:val="5"/>
          <w:rFonts w:hint="eastAsia" w:ascii="宋体" w:hAnsi="宋体" w:eastAsia="宋体" w:cs="宋体"/>
          <w:i w:val="0"/>
          <w:caps w:val="0"/>
          <w:color w:val="666666"/>
          <w:spacing w:val="0"/>
          <w:sz w:val="43"/>
          <w:szCs w:val="43"/>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860" w:firstLineChars="200"/>
        <w:jc w:val="both"/>
        <w:textAlignment w:val="auto"/>
        <w:outlineLvl w:val="9"/>
        <w:rPr>
          <w:rStyle w:val="5"/>
          <w:rFonts w:hint="eastAsia" w:ascii="黑体" w:hAnsi="宋体" w:eastAsia="黑体" w:cs="黑体"/>
          <w:i w:val="0"/>
          <w:caps w:val="0"/>
          <w:color w:val="666666"/>
          <w:spacing w:val="0"/>
          <w:sz w:val="43"/>
          <w:szCs w:val="43"/>
          <w:shd w:val="clear" w:fill="FFFFFF"/>
        </w:rPr>
      </w:pPr>
      <w:r>
        <w:rPr>
          <w:rStyle w:val="5"/>
          <w:rFonts w:ascii="微软雅黑" w:hAnsi="微软雅黑" w:eastAsia="微软雅黑" w:cs="微软雅黑"/>
          <w:i w:val="0"/>
          <w:caps w:val="0"/>
          <w:color w:val="666666"/>
          <w:spacing w:val="0"/>
          <w:sz w:val="43"/>
          <w:szCs w:val="43"/>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3453" w:firstLineChars="800"/>
        <w:jc w:val="both"/>
        <w:textAlignment w:val="auto"/>
        <w:outlineLvl w:val="9"/>
        <w:rPr>
          <w:color w:val="auto"/>
          <w:sz w:val="24"/>
          <w:szCs w:val="24"/>
        </w:rPr>
      </w:pPr>
      <w:r>
        <w:rPr>
          <w:rStyle w:val="5"/>
          <w:rFonts w:hint="eastAsia" w:ascii="黑体" w:hAnsi="宋体" w:eastAsia="黑体" w:cs="黑体"/>
          <w:i w:val="0"/>
          <w:caps w:val="0"/>
          <w:color w:val="auto"/>
          <w:spacing w:val="0"/>
          <w:sz w:val="43"/>
          <w:szCs w:val="43"/>
          <w:shd w:val="clear" w:fill="FFFFFF"/>
        </w:rPr>
        <w:t>目录</w:t>
      </w:r>
      <w:r>
        <w:rPr>
          <w:rStyle w:val="5"/>
          <w:rFonts w:hint="eastAsia" w:ascii="微软雅黑" w:hAnsi="微软雅黑" w:eastAsia="微软雅黑" w:cs="微软雅黑"/>
          <w:i w:val="0"/>
          <w:caps w:val="0"/>
          <w:color w:val="auto"/>
          <w:spacing w:val="0"/>
          <w:sz w:val="43"/>
          <w:szCs w:val="43"/>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22" w:firstLineChars="200"/>
        <w:jc w:val="both"/>
        <w:textAlignment w:val="auto"/>
        <w:outlineLvl w:val="9"/>
        <w:rPr>
          <w:color w:val="auto"/>
          <w:sz w:val="24"/>
          <w:szCs w:val="24"/>
        </w:rPr>
      </w:pPr>
      <w:r>
        <w:rPr>
          <w:rStyle w:val="5"/>
          <w:rFonts w:ascii="楷体_GB2312" w:hAnsi="微软雅黑" w:eastAsia="楷体_GB2312" w:cs="楷体_GB2312"/>
          <w:i w:val="0"/>
          <w:caps w:val="0"/>
          <w:color w:val="auto"/>
          <w:spacing w:val="0"/>
          <w:sz w:val="31"/>
          <w:szCs w:val="31"/>
          <w:shd w:val="clear" w:fill="FFFFFF"/>
        </w:rPr>
        <w:t>第一部分  单位概况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outlineLvl w:val="9"/>
        <w:rPr>
          <w:color w:val="auto"/>
          <w:sz w:val="24"/>
          <w:szCs w:val="24"/>
        </w:rPr>
      </w:pPr>
      <w:r>
        <w:rPr>
          <w:rFonts w:ascii="仿宋_GB2312" w:hAnsi="微软雅黑" w:eastAsia="仿宋_GB2312" w:cs="仿宋_GB2312"/>
          <w:i w:val="0"/>
          <w:caps w:val="0"/>
          <w:color w:val="auto"/>
          <w:spacing w:val="0"/>
          <w:sz w:val="31"/>
          <w:szCs w:val="31"/>
          <w:shd w:val="clear" w:fill="FFFFFF"/>
        </w:rPr>
        <w:t>一、部门职责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二、机构设置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2" w:firstLineChars="200"/>
        <w:jc w:val="both"/>
        <w:textAlignment w:val="auto"/>
        <w:outlineLvl w:val="9"/>
        <w:rPr>
          <w:color w:val="auto"/>
          <w:sz w:val="24"/>
          <w:szCs w:val="24"/>
        </w:rPr>
      </w:pPr>
      <w:r>
        <w:rPr>
          <w:rStyle w:val="5"/>
          <w:rFonts w:hint="default" w:ascii="楷体_GB2312" w:hAnsi="微软雅黑" w:eastAsia="楷体_GB2312" w:cs="楷体_GB2312"/>
          <w:i w:val="0"/>
          <w:caps w:val="0"/>
          <w:color w:val="auto"/>
          <w:spacing w:val="0"/>
          <w:sz w:val="31"/>
          <w:szCs w:val="31"/>
          <w:shd w:val="clear" w:fill="FFFFFF"/>
        </w:rPr>
        <w:t>第二部分  2017年度部门决算表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一、收入支出决算总表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二、收入决算表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三、支出决算表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四、财政拨款收入支出决算总表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五、一般公共预算财政拨款支出决算表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六、一般公共预算财政拨款基本支出决算表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七、一般公共预算财政拨款</w:t>
      </w:r>
      <w:r>
        <w:rPr>
          <w:rFonts w:hint="eastAsia" w:ascii="微软雅黑" w:hAnsi="微软雅黑" w:eastAsia="微软雅黑" w:cs="微软雅黑"/>
          <w:i w:val="0"/>
          <w:caps w:val="0"/>
          <w:color w:val="auto"/>
          <w:spacing w:val="0"/>
          <w:sz w:val="31"/>
          <w:szCs w:val="31"/>
          <w:shd w:val="clear" w:fill="FFFFFF"/>
        </w:rPr>
        <w:t>“</w:t>
      </w:r>
      <w:r>
        <w:rPr>
          <w:rFonts w:hint="default" w:ascii="仿宋_GB2312" w:hAnsi="微软雅黑" w:eastAsia="仿宋_GB2312" w:cs="仿宋_GB2312"/>
          <w:i w:val="0"/>
          <w:caps w:val="0"/>
          <w:color w:val="auto"/>
          <w:spacing w:val="0"/>
          <w:sz w:val="31"/>
          <w:szCs w:val="31"/>
          <w:shd w:val="clear" w:fill="FFFFFF"/>
        </w:rPr>
        <w:t>三公</w:t>
      </w:r>
      <w:r>
        <w:rPr>
          <w:rFonts w:hint="eastAsia" w:ascii="微软雅黑" w:hAnsi="微软雅黑" w:eastAsia="微软雅黑" w:cs="微软雅黑"/>
          <w:i w:val="0"/>
          <w:caps w:val="0"/>
          <w:color w:val="auto"/>
          <w:spacing w:val="0"/>
          <w:sz w:val="31"/>
          <w:szCs w:val="31"/>
          <w:shd w:val="clear" w:fill="FFFFFF"/>
        </w:rPr>
        <w:t>”</w:t>
      </w:r>
      <w:r>
        <w:rPr>
          <w:rFonts w:hint="default" w:ascii="仿宋_GB2312" w:hAnsi="微软雅黑" w:eastAsia="仿宋_GB2312" w:cs="仿宋_GB2312"/>
          <w:i w:val="0"/>
          <w:caps w:val="0"/>
          <w:color w:val="auto"/>
          <w:spacing w:val="0"/>
          <w:sz w:val="31"/>
          <w:szCs w:val="31"/>
          <w:shd w:val="clear" w:fill="FFFFFF"/>
        </w:rPr>
        <w:t>经费支出决算表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八、政府性基金预算财政拨款收入支出决算表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2" w:firstLineChars="200"/>
        <w:jc w:val="both"/>
        <w:textAlignment w:val="auto"/>
        <w:outlineLvl w:val="9"/>
        <w:rPr>
          <w:color w:val="auto"/>
          <w:sz w:val="24"/>
          <w:szCs w:val="24"/>
        </w:rPr>
      </w:pPr>
      <w:r>
        <w:rPr>
          <w:rStyle w:val="5"/>
          <w:rFonts w:hint="default" w:ascii="楷体_GB2312" w:hAnsi="微软雅黑" w:eastAsia="楷体_GB2312" w:cs="楷体_GB2312"/>
          <w:i w:val="0"/>
          <w:caps w:val="0"/>
          <w:color w:val="auto"/>
          <w:spacing w:val="0"/>
          <w:sz w:val="31"/>
          <w:szCs w:val="31"/>
          <w:shd w:val="clear" w:fill="FFFFFF"/>
        </w:rPr>
        <w:t>第三部分  2017年度部门决算情况说明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一、收入支出决算总体情况说明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四、财政拨款收入支出决算总体情况说明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五、一般公共预算财政拨款支出决算情况说明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0"/>
          <w:sz w:val="31"/>
          <w:szCs w:val="31"/>
          <w:shd w:val="clear" w:fill="FFFFFF"/>
        </w:rPr>
        <w:t> </w:t>
      </w:r>
      <w:r>
        <w:rPr>
          <w:rFonts w:hint="default" w:ascii="仿宋_GB2312" w:hAnsi="微软雅黑" w:eastAsia="仿宋_GB2312" w:cs="仿宋_GB2312"/>
          <w:i w:val="0"/>
          <w:caps w:val="0"/>
          <w:color w:val="auto"/>
          <w:spacing w:val="0"/>
          <w:sz w:val="31"/>
          <w:szCs w:val="31"/>
          <w:shd w:val="clear" w:fill="FFFFFF"/>
        </w:rPr>
        <w:t>六、一般公共预算财政拨款基本支出决算情况说明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auto"/>
        <w:outlineLvl w:val="9"/>
        <w:rPr>
          <w:color w:val="auto"/>
          <w:sz w:val="24"/>
          <w:szCs w:val="24"/>
        </w:rPr>
      </w:pPr>
      <w:r>
        <w:rPr>
          <w:rFonts w:hint="eastAsia" w:ascii="微软雅黑" w:hAnsi="微软雅黑" w:eastAsia="微软雅黑" w:cs="微软雅黑"/>
          <w:i w:val="0"/>
          <w:caps w:val="0"/>
          <w:color w:val="auto"/>
          <w:spacing w:val="-15"/>
          <w:sz w:val="31"/>
          <w:szCs w:val="31"/>
          <w:shd w:val="clear" w:fill="FFFFFF"/>
        </w:rPr>
        <w:t> </w:t>
      </w:r>
      <w:r>
        <w:rPr>
          <w:rFonts w:hint="default" w:ascii="仿宋_GB2312" w:hAnsi="微软雅黑" w:eastAsia="仿宋_GB2312" w:cs="仿宋_GB2312"/>
          <w:i w:val="0"/>
          <w:caps w:val="0"/>
          <w:color w:val="auto"/>
          <w:spacing w:val="-15"/>
          <w:sz w:val="31"/>
          <w:szCs w:val="31"/>
          <w:shd w:val="clear" w:fill="FFFFFF"/>
        </w:rPr>
        <w:t>七、一般公共预算财政拨款</w:t>
      </w:r>
      <w:r>
        <w:rPr>
          <w:rFonts w:hint="eastAsia" w:ascii="微软雅黑" w:hAnsi="微软雅黑" w:eastAsia="微软雅黑" w:cs="微软雅黑"/>
          <w:i w:val="0"/>
          <w:caps w:val="0"/>
          <w:color w:val="auto"/>
          <w:spacing w:val="-15"/>
          <w:sz w:val="31"/>
          <w:szCs w:val="31"/>
          <w:shd w:val="clear" w:fill="FFFFFF"/>
        </w:rPr>
        <w:t>“</w:t>
      </w:r>
      <w:r>
        <w:rPr>
          <w:rFonts w:hint="default" w:ascii="仿宋_GB2312" w:hAnsi="微软雅黑" w:eastAsia="仿宋_GB2312" w:cs="仿宋_GB2312"/>
          <w:i w:val="0"/>
          <w:caps w:val="0"/>
          <w:color w:val="auto"/>
          <w:spacing w:val="-15"/>
          <w:sz w:val="31"/>
          <w:szCs w:val="31"/>
          <w:shd w:val="clear" w:fill="FFFFFF"/>
        </w:rPr>
        <w:t>三公</w:t>
      </w:r>
      <w:r>
        <w:rPr>
          <w:rFonts w:hint="eastAsia" w:ascii="微软雅黑" w:hAnsi="微软雅黑" w:eastAsia="微软雅黑" w:cs="微软雅黑"/>
          <w:i w:val="0"/>
          <w:caps w:val="0"/>
          <w:color w:val="auto"/>
          <w:spacing w:val="-15"/>
          <w:sz w:val="31"/>
          <w:szCs w:val="31"/>
          <w:shd w:val="clear" w:fill="FFFFFF"/>
        </w:rPr>
        <w:t>”</w:t>
      </w:r>
      <w:r>
        <w:rPr>
          <w:rFonts w:hint="default" w:ascii="仿宋_GB2312" w:hAnsi="微软雅黑" w:eastAsia="仿宋_GB2312" w:cs="仿宋_GB2312"/>
          <w:i w:val="0"/>
          <w:caps w:val="0"/>
          <w:color w:val="auto"/>
          <w:spacing w:val="-15"/>
          <w:sz w:val="31"/>
          <w:szCs w:val="31"/>
          <w:shd w:val="clear" w:fill="FFFFFF"/>
        </w:rPr>
        <w:t>经费支出决算情况说明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八、政府性基金预算财政拨款收入支出决算情况说明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九、其他重要事项的情况说明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（一）机关运行经费支出情况说明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（二）政府采购情况说明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（三）国有资产占有使用情况说明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（四）预算绩效管理工作开展情况说明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22" w:firstLineChars="200"/>
        <w:jc w:val="both"/>
        <w:textAlignment w:val="auto"/>
        <w:outlineLvl w:val="9"/>
        <w:rPr>
          <w:color w:val="auto"/>
          <w:sz w:val="24"/>
          <w:szCs w:val="24"/>
        </w:rPr>
      </w:pPr>
      <w:r>
        <w:rPr>
          <w:rStyle w:val="5"/>
          <w:rFonts w:hint="default" w:ascii="楷体_GB2312" w:hAnsi="微软雅黑" w:eastAsia="楷体_GB2312" w:cs="楷体_GB2312"/>
          <w:i w:val="0"/>
          <w:caps w:val="0"/>
          <w:color w:val="auto"/>
          <w:spacing w:val="0"/>
          <w:sz w:val="31"/>
          <w:szCs w:val="31"/>
          <w:shd w:val="clear" w:fill="FFFFFF"/>
        </w:rPr>
        <w:t>第四部分  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Style w:val="5"/>
          <w:rFonts w:hint="eastAsia" w:ascii="微软雅黑" w:hAnsi="微软雅黑" w:eastAsia="微软雅黑" w:cs="微软雅黑"/>
          <w:i w:val="0"/>
          <w:caps w:val="0"/>
          <w:color w:val="auto"/>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Style w:val="5"/>
          <w:rFonts w:hint="eastAsia" w:ascii="微软雅黑" w:hAnsi="微软雅黑" w:eastAsia="微软雅黑" w:cs="微软雅黑"/>
          <w:i w:val="0"/>
          <w:caps w:val="0"/>
          <w:color w:val="auto"/>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color w:val="666666"/>
          <w:sz w:val="24"/>
          <w:szCs w:val="24"/>
        </w:rPr>
      </w:pPr>
      <w:r>
        <w:rPr>
          <w:rFonts w:hint="eastAsia" w:ascii="微软雅黑" w:hAnsi="微软雅黑" w:eastAsia="微软雅黑" w:cs="微软雅黑"/>
          <w:i w:val="0"/>
          <w:caps w:val="0"/>
          <w:color w:val="666666"/>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微软雅黑" w:hAnsi="微软雅黑" w:eastAsia="微软雅黑" w:cs="微软雅黑"/>
          <w:i w:val="0"/>
          <w:caps w:val="0"/>
          <w:color w:val="666666"/>
          <w:spacing w:val="0"/>
          <w:sz w:val="24"/>
          <w:szCs w:val="2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rFonts w:hint="eastAsia" w:ascii="黑体" w:hAnsi="宋体" w:eastAsia="黑体" w:cs="黑体"/>
          <w:i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720" w:firstLineChars="400"/>
        <w:jc w:val="both"/>
        <w:textAlignment w:val="auto"/>
        <w:outlineLvl w:val="9"/>
        <w:rPr>
          <w:color w:val="auto"/>
          <w:sz w:val="24"/>
          <w:szCs w:val="24"/>
        </w:rPr>
      </w:pPr>
      <w:r>
        <w:rPr>
          <w:rFonts w:hint="eastAsia" w:ascii="黑体" w:hAnsi="宋体" w:eastAsia="黑体" w:cs="黑体"/>
          <w:i w:val="0"/>
          <w:caps w:val="0"/>
          <w:color w:val="auto"/>
          <w:spacing w:val="0"/>
          <w:sz w:val="43"/>
          <w:szCs w:val="43"/>
          <w:shd w:val="clear" w:fill="FFFFFF"/>
        </w:rPr>
        <w:t>第一部分  单位概况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color w:val="auto"/>
          <w:sz w:val="32"/>
          <w:szCs w:val="32"/>
        </w:rPr>
      </w:pPr>
      <w:r>
        <w:rPr>
          <w:rFonts w:hint="eastAsia" w:ascii="黑体" w:hAnsi="宋体" w:eastAsia="黑体" w:cs="黑体"/>
          <w:i w:val="0"/>
          <w:caps w:val="0"/>
          <w:color w:val="auto"/>
          <w:spacing w:val="0"/>
          <w:sz w:val="32"/>
          <w:szCs w:val="32"/>
          <w:shd w:val="clear" w:fill="FFFFFF"/>
        </w:rPr>
        <w:t>一、主要职能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color w:val="auto"/>
          <w:sz w:val="32"/>
          <w:szCs w:val="32"/>
        </w:rPr>
      </w:pPr>
      <w:r>
        <w:rPr>
          <w:rFonts w:hint="default" w:ascii="仿宋_GB2312" w:hAnsi="微软雅黑" w:eastAsia="仿宋_GB2312" w:cs="仿宋_GB2312"/>
          <w:i w:val="0"/>
          <w:caps w:val="0"/>
          <w:color w:val="auto"/>
          <w:spacing w:val="0"/>
          <w:sz w:val="32"/>
          <w:szCs w:val="32"/>
          <w:shd w:val="clear" w:fill="FFFFFF"/>
        </w:rPr>
        <w:t>认真贯彻落实党和国家的方针、政策，正确执行上级主管部门的决议和指示，全面实施素质教育。同时根据教育规律、社会要求和学校实际，组织制定学校发展的远景规划、近期目标、学年和学期各项工作计划以及各项工作指标并组织实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color w:val="auto"/>
          <w:sz w:val="32"/>
          <w:szCs w:val="32"/>
        </w:rPr>
      </w:pPr>
      <w:r>
        <w:rPr>
          <w:rFonts w:hint="eastAsia" w:ascii="黑体" w:hAnsi="宋体" w:eastAsia="黑体" w:cs="黑体"/>
          <w:i w:val="0"/>
          <w:caps w:val="0"/>
          <w:color w:val="auto"/>
          <w:spacing w:val="0"/>
          <w:sz w:val="32"/>
          <w:szCs w:val="32"/>
          <w:shd w:val="clear" w:fill="FFFFFF"/>
        </w:rPr>
        <w:t>二、部门预算单位构成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default" w:ascii="仿宋_GB2312" w:hAnsi="微软雅黑" w:eastAsia="仿宋_GB2312" w:cs="仿宋_GB2312"/>
          <w:i w:val="0"/>
          <w:caps w:val="0"/>
          <w:color w:val="auto"/>
          <w:spacing w:val="0"/>
          <w:sz w:val="32"/>
          <w:szCs w:val="32"/>
          <w:shd w:val="clear" w:fill="FFFFFF"/>
        </w:rPr>
      </w:pPr>
      <w:r>
        <w:rPr>
          <w:rFonts w:hint="default" w:ascii="仿宋_GB2312" w:hAnsi="微软雅黑" w:eastAsia="仿宋_GB2312" w:cs="仿宋_GB2312"/>
          <w:i w:val="0"/>
          <w:caps w:val="0"/>
          <w:color w:val="auto"/>
          <w:spacing w:val="0"/>
          <w:sz w:val="32"/>
          <w:szCs w:val="32"/>
          <w:shd w:val="clear" w:fill="FFFFFF"/>
        </w:rPr>
        <w:t>从预算单位构成看，我单位属盐池县教育体育局主管下的二级预算单位，执行《中小学校会计制度》。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color w:val="auto"/>
          <w:sz w:val="24"/>
          <w:szCs w:val="24"/>
        </w:rPr>
      </w:pPr>
      <w:r>
        <w:rPr>
          <w:rFonts w:hint="default" w:ascii="仿宋_GB2312" w:hAnsi="微软雅黑" w:eastAsia="仿宋_GB2312" w:cs="仿宋_GB2312"/>
          <w:i w:val="0"/>
          <w:caps w:val="0"/>
          <w:color w:val="auto"/>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r>
        <w:rPr>
          <w:rFonts w:hint="default" w:ascii="仿宋_GB2312" w:hAnsi="微软雅黑" w:eastAsia="仿宋_GB2312" w:cs="仿宋_GB2312"/>
          <w:i w:val="0"/>
          <w:caps w:val="0"/>
          <w:color w:val="auto"/>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default" w:ascii="仿宋_GB2312" w:hAnsi="微软雅黑" w:eastAsia="仿宋_GB2312" w:cs="仿宋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微软雅黑" w:hAnsi="微软雅黑" w:eastAsia="微软雅黑" w:cs="微软雅黑"/>
          <w:i w:val="0"/>
          <w:caps w:val="0"/>
          <w:color w:val="auto"/>
          <w:spacing w:val="0"/>
          <w:sz w:val="27"/>
          <w:szCs w:val="27"/>
        </w:rPr>
      </w:pPr>
      <w:r>
        <w:rPr>
          <w:rFonts w:hint="eastAsia" w:ascii="黑体" w:hAnsi="宋体" w:eastAsia="黑体" w:cs="黑体"/>
          <w:i w:val="0"/>
          <w:caps w:val="0"/>
          <w:color w:val="auto"/>
          <w:spacing w:val="0"/>
          <w:sz w:val="43"/>
          <w:szCs w:val="43"/>
          <w:shd w:val="clear" w:fill="FFFFFF"/>
        </w:rPr>
        <w:t>惠安堡中心小学2017年度部门决算情况说明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2" w:firstLineChars="200"/>
        <w:jc w:val="both"/>
        <w:textAlignment w:val="auto"/>
        <w:outlineLvl w:val="9"/>
        <w:rPr>
          <w:rStyle w:val="5"/>
          <w:rFonts w:hint="default" w:ascii="楷体_GB2312" w:hAnsi="微软雅黑" w:eastAsia="楷体_GB2312" w:cs="楷体_GB2312"/>
          <w:i w:val="0"/>
          <w:caps w:val="0"/>
          <w:color w:val="auto"/>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一、收入支出决算总体情况说明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2017年度收入总计16640671.01元，支出总计16640671.01元。与2016年相比，收入总计增加323549.36元增长1.94%</w:t>
      </w:r>
      <w:r>
        <w:rPr>
          <w:rFonts w:hint="eastAsia" w:ascii="仿宋_GB2312" w:hAnsi="微软雅黑" w:eastAsia="仿宋_GB2312" w:cs="仿宋_GB2312"/>
          <w:i w:val="0"/>
          <w:caps w:val="0"/>
          <w:color w:val="auto"/>
          <w:spacing w:val="0"/>
          <w:sz w:val="32"/>
          <w:szCs w:val="32"/>
          <w:shd w:val="clear" w:fill="FFFFFF"/>
          <w:lang w:eastAsia="zh-CN"/>
        </w:rPr>
        <w:t>，</w:t>
      </w:r>
      <w:r>
        <w:rPr>
          <w:rFonts w:hint="default" w:ascii="仿宋_GB2312" w:hAnsi="微软雅黑" w:eastAsia="仿宋_GB2312" w:cs="仿宋_GB2312"/>
          <w:i w:val="0"/>
          <w:caps w:val="0"/>
          <w:color w:val="auto"/>
          <w:spacing w:val="0"/>
          <w:sz w:val="32"/>
          <w:szCs w:val="32"/>
          <w:shd w:val="clear" w:fill="FFFFFF"/>
        </w:rPr>
        <w:t>支出总计增加323549.36元增长1.94%，主要原因是人员增多。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2017年度收入合计16640671.01元，其中：财政拨款收入 16640671.01元，占100%；事业收入0元，占0%；经营收入0元，占0%；其他收入0元，占0%。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2017年度支出合计16640671.01元，其中：基本支出15104086.01元，占90.76%；项目支出1536585元，占9.23%；经营支出0元，占0%。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四、财政拨款收入支出决算总体情况说明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2017年度财政拨款收入总计16640671.01元，支出总计16640671.01元。与2016年相比，财政拨款收入总计增加323549.36元增长1.94%、支出总计增加323549.36元增长1.94%，主要原因是人员增加。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 五、一般公共预算财政拨款支出决算情况说明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（一）一般公共预算财政拨款支出决算总体情况。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2017年度一般公共预算财政拨款支出16640671.01元，占本年支出合计的100%。与2016年相比，一般公共预算财政拨款支出增加323549.36元增长1.94%。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（二）一般公共预算财政拨款支出决算结构情况。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一般公共预算财政拨款支出16640671.01元，主要用于以下方面：按支出功能分类科目说明：教育支出支出12342677.05元，占74.17%;文化体育与传媒支出79000.00元，占0.47%;社会保障和就业（类）支出1629016.2元，占9.79%；医疗卫生与计划生育支出986526.32元，占5.93%住房保障（类）支出1453451.44元，占8.73%，其他支出150000.00元，占0.9%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（三）一般公共预算财政拨款支出决算具体情况。</w:t>
      </w:r>
      <w:r>
        <w:rPr>
          <w:rFonts w:hint="default" w:ascii="仿宋_GB2312" w:hAnsi="微软雅黑" w:eastAsia="仿宋_GB2312" w:cs="仿宋_GB2312"/>
          <w:i w:val="0"/>
          <w:caps w:val="0"/>
          <w:color w:val="auto"/>
          <w:spacing w:val="0"/>
          <w:sz w:val="32"/>
          <w:szCs w:val="32"/>
          <w:shd w:val="clear" w:fill="FFFFFF"/>
        </w:rPr>
        <w:t>2017年度一般公共预算财政拨款支出年初预算为12078737.00元，支出决算为16640671.01元，完成年初预算的137.77%。决算数大于预算数的主要原因：人员增加，工资晋升。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六、一般公共预算财政拨款基本支出决算情况说明（按经济分类填列到款级科目）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2017年度一般公共预算财政拨款基本支出15104086.01元，其中：人员经费14218994.38元，公用经费885091.63元。支出具体情况如下：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1.工资福利支出11435665.94元，占75.71%。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 2.商品和服务支出885091.63元，占5.86%。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3.对个人和家庭的补助2783328.44元，占18.43%。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七、一般公共预算财政拨款“三公”经费支出决算情况说明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（一）“三公”经费一般公共预算财政拨款支出决算总体情况说明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 </w:t>
      </w:r>
      <w:r>
        <w:rPr>
          <w:rFonts w:hint="default" w:ascii="仿宋_GB2312" w:hAnsi="微软雅黑" w:eastAsia="仿宋_GB2312" w:cs="仿宋_GB2312"/>
          <w:i w:val="0"/>
          <w:caps w:val="0"/>
          <w:color w:val="auto"/>
          <w:spacing w:val="0"/>
          <w:sz w:val="32"/>
          <w:szCs w:val="32"/>
          <w:shd w:val="clear" w:fill="FFFFFF"/>
        </w:rPr>
        <w:t>2017年度“三公”经费一般公共预算财政拨款支出预算为0元，支出决算为0元，完成预算的0%，其中：因公出国（境）费支出决算为0元，完成预算的0%；公务用车购置及运行费支出决算为0元，完成预算的0%；公务接待费支出决算为0元，完成预算的0%。2017年度“三公”经费支出决算数小于预算数的主要原因：执行中央八项规定，压缩开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2017年度“三公”经费一般公共预算财政拨款支出决算数比 2016年决算数减少14878.00元，下降100%，其中：因公出国（境）费支出决算减少0元，下降0%；公务用车购置及运行费支出决算减少0元，下降0%；公务接待费支出决算减少14878.00元，下降100%；主要原因：执行中央八项规定，压缩开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（二）“三公”经费一般公共预算财政拨款支出决算具体情况说明。</w:t>
      </w:r>
      <w:r>
        <w:rPr>
          <w:rFonts w:hint="default" w:ascii="仿宋_GB2312" w:hAnsi="微软雅黑" w:eastAsia="仿宋_GB2312" w:cs="仿宋_GB2312"/>
          <w:i w:val="0"/>
          <w:caps w:val="0"/>
          <w:color w:val="auto"/>
          <w:spacing w:val="0"/>
          <w:sz w:val="32"/>
          <w:szCs w:val="32"/>
          <w:shd w:val="clear" w:fill="FFFFFF"/>
        </w:rPr>
        <w:t>2017年度“三公”经费一般公共预算财政拨款支出决算中，因公出国（境）费支出决算0元，占0%；公务用车购置及运行费支出决0元，占0%；公务接待费支出决算0元，占0%。具体情况如下：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1.因公出国（境）费支出0元。</w:t>
      </w:r>
      <w:r>
        <w:rPr>
          <w:rFonts w:hint="default" w:ascii="仿宋_GB2312" w:hAnsi="微软雅黑" w:eastAsia="仿宋_GB2312" w:cs="仿宋_GB2312"/>
          <w:i w:val="0"/>
          <w:caps w:val="0"/>
          <w:color w:val="auto"/>
          <w:spacing w:val="0"/>
          <w:sz w:val="32"/>
          <w:szCs w:val="32"/>
          <w:shd w:val="clear" w:fill="FFFFFF"/>
        </w:rPr>
        <w:t>2017年因公出国（境）团组数0个，因公出国（境）人次数0人。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2.公务用车购置及运行维护费支出0元。</w:t>
      </w:r>
      <w:r>
        <w:rPr>
          <w:rFonts w:hint="default" w:ascii="仿宋_GB2312" w:hAnsi="微软雅黑" w:eastAsia="仿宋_GB2312" w:cs="仿宋_GB2312"/>
          <w:i w:val="0"/>
          <w:caps w:val="0"/>
          <w:color w:val="auto"/>
          <w:spacing w:val="0"/>
          <w:sz w:val="32"/>
          <w:szCs w:val="32"/>
          <w:shd w:val="clear" w:fill="FFFFFF"/>
        </w:rPr>
        <w:t>其中：公务用车购置费支出为0元，公务用车运行维护费支出0元。2017年，一般公共预算财政拨款开支的公务用车购置数0辆，公务用车保有量为0辆。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3.公务接待费支出0元。</w:t>
      </w:r>
      <w:r>
        <w:rPr>
          <w:rFonts w:hint="default" w:ascii="仿宋_GB2312" w:hAnsi="微软雅黑" w:eastAsia="仿宋_GB2312" w:cs="仿宋_GB2312"/>
          <w:i w:val="0"/>
          <w:caps w:val="0"/>
          <w:color w:val="auto"/>
          <w:spacing w:val="0"/>
          <w:sz w:val="32"/>
          <w:szCs w:val="32"/>
          <w:shd w:val="clear" w:fill="FFFFFF"/>
        </w:rPr>
        <w:t>其中： 国内接待费支出0元。2017年国内公务接待批次0个。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八、政府性基金预算财政拨款收入支出决算情况说明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2017年度政府性基金预算财政拨款本年收入150000.00元，本年支出150000.00元，年末结转和结余0元。较2016年决算数增加150000.00元，增长100%。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楷体_GB2312" w:hAnsi="微软雅黑" w:eastAsia="楷体_GB2312" w:cs="楷体_GB2312"/>
          <w:i w:val="0"/>
          <w:caps w:val="0"/>
          <w:color w:val="auto"/>
          <w:spacing w:val="0"/>
          <w:sz w:val="32"/>
          <w:szCs w:val="32"/>
          <w:shd w:val="clear" w:fill="FFFFFF"/>
        </w:rPr>
        <w:t>九、其他重要事项的情况说明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（一）机关运行经费支出情况说明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仿宋_GB2312" w:cs="微软雅黑"/>
          <w:i w:val="0"/>
          <w:caps w:val="0"/>
          <w:color w:val="auto"/>
          <w:spacing w:val="0"/>
          <w:sz w:val="32"/>
          <w:szCs w:val="32"/>
          <w:lang w:eastAsia="zh-CN"/>
        </w:rPr>
      </w:pPr>
      <w:r>
        <w:rPr>
          <w:rFonts w:hint="default" w:ascii="仿宋_GB2312" w:hAnsi="微软雅黑" w:eastAsia="仿宋_GB2312" w:cs="仿宋_GB2312"/>
          <w:i w:val="0"/>
          <w:caps w:val="0"/>
          <w:color w:val="auto"/>
          <w:spacing w:val="0"/>
          <w:sz w:val="32"/>
          <w:szCs w:val="32"/>
          <w:shd w:val="clear" w:fill="FFFFFF"/>
        </w:rPr>
        <w:t>无机关运行经费支出</w:t>
      </w:r>
      <w:r>
        <w:rPr>
          <w:rFonts w:hint="eastAsia" w:ascii="仿宋_GB2312" w:hAnsi="微软雅黑" w:eastAsia="仿宋_GB2312" w:cs="仿宋_GB2312"/>
          <w:i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（二）政府采购情况说明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2017年，盐池县惠安堡中心小学政府采购预算0元，支出决算总额0元，完成年初预算的0%。其中：政府采购货物预算0元，支出决算总额0元，完成年初预算的0%。政府采购工程预算0元，支出决算总额0元，完成年初预算的0%。政府采购服务预算0元，支出决算总额0元，完成年初预算的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（三）国有资产占有使用情况说明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截至2017年12月31日，本部门房屋面积20432平方米，共有车辆0辆，其中：领导干部用车0辆、一般公务用车1辆；单价50万元以上通用设备0台（套），单价100万元以上专用设备0台（套）。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3" w:firstLineChars="200"/>
        <w:jc w:val="both"/>
        <w:textAlignment w:val="auto"/>
        <w:outlineLvl w:val="9"/>
        <w:rPr>
          <w:rFonts w:hint="eastAsia" w:ascii="微软雅黑" w:hAnsi="微软雅黑" w:eastAsia="微软雅黑" w:cs="微软雅黑"/>
          <w:i w:val="0"/>
          <w:caps w:val="0"/>
          <w:color w:val="auto"/>
          <w:spacing w:val="0"/>
          <w:sz w:val="32"/>
          <w:szCs w:val="32"/>
        </w:rPr>
      </w:pPr>
      <w:r>
        <w:rPr>
          <w:rStyle w:val="5"/>
          <w:rFonts w:hint="default" w:ascii="仿宋_GB2312" w:hAnsi="微软雅黑" w:eastAsia="仿宋_GB2312" w:cs="仿宋_GB2312"/>
          <w:i w:val="0"/>
          <w:caps w:val="0"/>
          <w:color w:val="auto"/>
          <w:spacing w:val="0"/>
          <w:sz w:val="32"/>
          <w:szCs w:val="32"/>
          <w:shd w:val="clear" w:fill="FFFFFF"/>
        </w:rPr>
        <w:t>（四）预算绩效管理工作开展情况说明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1.绩效管理工作开展情况。 根据财政预算管理要求，盐池县惠安堡中心小学组织对2017年度一般公共预算项目支出全面开展绩效自评。其中，一级项目0个，二级项目0个，共涉及预算资金0万元，自评覆盖率达到0%。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2.部门决算中项目绩效自评结果。 盐池县惠安堡中心小学今年在部门决算中未增加项目绩效评价结果。根据年初设定的绩效目标，项目自评得分为0分。发现的主要问题：无。下一步改进措施：无。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3.以财政厅为主体开展的重点项目绩效评价结果。无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jc w:val="both"/>
        <w:textAlignment w:val="auto"/>
        <w:outlineLvl w:val="9"/>
        <w:rPr>
          <w:rFonts w:hint="eastAsia" w:ascii="微软雅黑" w:hAnsi="微软雅黑" w:eastAsia="微软雅黑" w:cs="微软雅黑"/>
          <w:i w:val="0"/>
          <w:caps w:val="0"/>
          <w:color w:val="auto"/>
          <w:spacing w:val="0"/>
          <w:sz w:val="32"/>
          <w:szCs w:val="32"/>
        </w:rPr>
      </w:pPr>
      <w:r>
        <w:rPr>
          <w:rFonts w:hint="default" w:ascii="仿宋_GB2312" w:hAnsi="微软雅黑" w:eastAsia="仿宋_GB2312" w:cs="仿宋_GB2312"/>
          <w:i w:val="0"/>
          <w:caps w:val="0"/>
          <w:color w:val="auto"/>
          <w:spacing w:val="0"/>
          <w:sz w:val="32"/>
          <w:szCs w:val="32"/>
          <w:shd w:val="clear" w:fill="FFFFFF"/>
        </w:rPr>
        <w:t>4.以部门为主体开展的重点项目绩效评价结果。无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2480" w:firstLineChars="800"/>
        <w:jc w:val="both"/>
        <w:textAlignment w:val="auto"/>
        <w:outlineLvl w:val="9"/>
        <w:rPr>
          <w:rFonts w:hint="eastAsia" w:ascii="黑体" w:hAnsi="宋体" w:eastAsia="黑体" w:cs="黑体"/>
          <w:i w:val="0"/>
          <w:caps w:val="0"/>
          <w:color w:val="auto"/>
          <w:spacing w:val="0"/>
          <w:sz w:val="31"/>
          <w:szCs w:val="31"/>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2480" w:firstLineChars="800"/>
        <w:jc w:val="both"/>
        <w:textAlignment w:val="auto"/>
        <w:outlineLvl w:val="9"/>
        <w:rPr>
          <w:rFonts w:hint="eastAsia" w:ascii="微软雅黑" w:hAnsi="微软雅黑" w:eastAsia="微软雅黑" w:cs="微软雅黑"/>
          <w:i w:val="0"/>
          <w:caps w:val="0"/>
          <w:color w:val="auto"/>
          <w:spacing w:val="0"/>
          <w:sz w:val="27"/>
          <w:szCs w:val="27"/>
        </w:rPr>
      </w:pPr>
      <w:r>
        <w:rPr>
          <w:rFonts w:hint="eastAsia" w:ascii="黑体" w:hAnsi="宋体" w:eastAsia="黑体" w:cs="黑体"/>
          <w:i w:val="0"/>
          <w:caps w:val="0"/>
          <w:color w:val="auto"/>
          <w:spacing w:val="0"/>
          <w:sz w:val="31"/>
          <w:szCs w:val="31"/>
          <w:shd w:val="clear" w:fill="FFFFFF"/>
        </w:rPr>
        <w:t>第四部分  名词解释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仿宋_GB2312" w:cs="微软雅黑"/>
          <w:i w:val="0"/>
          <w:caps w:val="0"/>
          <w:color w:val="auto"/>
          <w:spacing w:val="0"/>
          <w:sz w:val="27"/>
          <w:szCs w:val="27"/>
          <w:lang w:eastAsia="zh-CN"/>
        </w:rPr>
      </w:pPr>
      <w:r>
        <w:rPr>
          <w:rFonts w:hint="default" w:ascii="仿宋_GB2312" w:hAnsi="微软雅黑" w:eastAsia="仿宋_GB2312" w:cs="仿宋_GB2312"/>
          <w:i w:val="0"/>
          <w:caps w:val="0"/>
          <w:color w:val="auto"/>
          <w:spacing w:val="0"/>
          <w:sz w:val="31"/>
          <w:szCs w:val="31"/>
          <w:shd w:val="clear" w:fill="FFFFFF"/>
        </w:rPr>
        <w:t>一、支出功能分类科目编码、名称:按照《2017年政府收支分类科目》“类”、“款”、“项”的编码和名称填列</w:t>
      </w:r>
      <w:r>
        <w:rPr>
          <w:rFonts w:hint="eastAsia" w:ascii="仿宋_GB2312" w:hAnsi="微软雅黑" w:eastAsia="仿宋_GB2312" w:cs="仿宋_GB2312"/>
          <w:i w:val="0"/>
          <w:caps w:val="0"/>
          <w:color w:val="auto"/>
          <w:spacing w:val="0"/>
          <w:sz w:val="31"/>
          <w:szCs w:val="31"/>
          <w:shd w:val="clear" w:fill="FFFFFF"/>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二、年初结转和结余:是指单位上年结转本年使用的基本支出结转、项目支出结转和结余和经营结余。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三、基本支出结转:是指单位基本支出收支相抵后结转本年使用的累计余额,包括事业单位未转入事业基金的基本支出结转。</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四、项目支出结转和结余:是指单位从财政部门或上级单位等取得,需要结转本年继续使用的项目支出收支累计余额。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五、基本建设资金结转和结余:是指单位基本建设类资金中非偿还性资金结转本年使用的累计余额。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六、本年收入:是指单位本年度取得的全部收入。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七、本年支出:是指单位本年度全部支出。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八、结余分配:是指单位当年结余的分配情况。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九、年末结转和结余:是指单位结转下年的基本支出结转、项目支出结转和结余和经营结余。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十、财政拨款收入:是指单位本年度从本级财政部门取得的财政拨款,包括一般公共预算财政拨款和政府性基金预算财政拨款。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十一、事业收入:是指事业单位开展专业业务活动及其辅助活动取得的收入。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十二、经营收入:是指事业单位在专业业务活动及其辅助活动之外开展非独立核算经营活动取得的收入。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十三、其他收入:是指单位取得的除“财政拨款收入”、“事业收入”、“经营收入”等以外的各项收入。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十四、基本支出:是指单位为保障机构正常运转、完成日常工作任务而发生的各项支出。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十五、项目支出:是指单位为完成特定的行政工作任务或事业发展目标,在基本支出之外发生的各项支出。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十六、经营支出:是指事业单位在专业活动及辅助活动之外开展非独立核算经营活动发生的支出。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十七、人员经费:是指单位基本支出中用一般公共预算财政拨款安排的“工资福利支出”和“对个人和家庭的补助”。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十八、日常公用经费:是指单位用一般公共预算财政拨款安排的除人员经费以外的基本支出。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十九、“三公”经费:纳入中央财政预决算管理的“三公”经费,是指部门用财政拨款安排的因公出国(境)费、公务用车购置及运行费和公务接待费。</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620" w:firstLineChars="200"/>
        <w:jc w:val="both"/>
        <w:textAlignment w:val="auto"/>
        <w:outlineLvl w:val="9"/>
        <w:rPr>
          <w:rFonts w:hint="eastAsia" w:ascii="微软雅黑" w:hAnsi="微软雅黑" w:eastAsia="微软雅黑" w:cs="微软雅黑"/>
          <w:i w:val="0"/>
          <w:caps w:val="0"/>
          <w:color w:val="auto"/>
          <w:spacing w:val="0"/>
          <w:sz w:val="27"/>
          <w:szCs w:val="27"/>
        </w:rPr>
      </w:pPr>
      <w:r>
        <w:rPr>
          <w:rFonts w:hint="default" w:ascii="仿宋_GB2312" w:hAnsi="微软雅黑" w:eastAsia="仿宋_GB2312" w:cs="仿宋_GB2312"/>
          <w:i w:val="0"/>
          <w:caps w:val="0"/>
          <w:color w:val="auto"/>
          <w:spacing w:val="0"/>
          <w:sz w:val="31"/>
          <w:szCs w:val="31"/>
          <w:shd w:val="clear" w:fill="FFFFFF"/>
        </w:rPr>
        <w:t>二十、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OGYwMTdmYTllYzIzYjdiZDE1NGEyMGY0ODI0ZmUifQ=="/>
  </w:docVars>
  <w:rsids>
    <w:rsidRoot w:val="60EC5248"/>
    <w:rsid w:val="07D1765D"/>
    <w:rsid w:val="14A4334A"/>
    <w:rsid w:val="15070BDF"/>
    <w:rsid w:val="3C373C8E"/>
    <w:rsid w:val="4B0D39D7"/>
    <w:rsid w:val="4DD96BBC"/>
    <w:rsid w:val="550D449F"/>
    <w:rsid w:val="60AB2C90"/>
    <w:rsid w:val="60EC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3491</Words>
  <Characters>4014</Characters>
  <Lines>0</Lines>
  <Paragraphs>0</Paragraphs>
  <TotalTime>11</TotalTime>
  <ScaleCrop>false</ScaleCrop>
  <LinksUpToDate>false</LinksUpToDate>
  <CharactersWithSpaces>4076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2022-06-01T08:38:00Z</dcterms:created>
  <dc:creator>js</dc:creator>
  <cp:lastModifiedBy>kj24</cp:lastModifiedBy>
  <dcterms:modified xsi:type="dcterms:W3CDTF">2022-06-02T03:07:27Z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4CD29B9AD5534F03814C8D561FA4D7FA</vt:lpwstr>
  </property>
</Properties>
</file>