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6E" w:rsidRPr="00071FA8" w:rsidRDefault="00EA516E">
      <w:pPr>
        <w:spacing w:before="100" w:beforeAutospacing="1" w:after="100" w:afterAutospacing="1" w:line="580" w:lineRule="exact"/>
        <w:outlineLvl w:val="1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EA516E" w:rsidRPr="00071FA8" w:rsidRDefault="00EA516E">
      <w:pPr>
        <w:spacing w:before="100" w:beforeAutospacing="1" w:after="100" w:afterAutospacing="1" w:line="580" w:lineRule="exact"/>
        <w:outlineLvl w:val="1"/>
        <w:rPr>
          <w:rFonts w:ascii="黑体" w:eastAsia="黑体" w:hAnsi="宋体" w:cs="宋体"/>
          <w:kern w:val="0"/>
          <w:sz w:val="32"/>
          <w:szCs w:val="32"/>
        </w:rPr>
      </w:pPr>
    </w:p>
    <w:p w:rsidR="00EA516E" w:rsidRPr="00071FA8" w:rsidRDefault="00EA516E">
      <w:pPr>
        <w:spacing w:before="100" w:beforeAutospacing="1" w:after="100" w:afterAutospacing="1" w:line="10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0"/>
          <w:sz w:val="84"/>
          <w:szCs w:val="84"/>
          <w:lang w:bidi="ar"/>
        </w:rPr>
      </w:pPr>
    </w:p>
    <w:p w:rsidR="00BD48E3" w:rsidRPr="00071FA8" w:rsidRDefault="00BD48E3">
      <w:pPr>
        <w:spacing w:before="100" w:beforeAutospacing="1" w:after="100" w:afterAutospacing="1" w:line="10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0"/>
          <w:sz w:val="84"/>
          <w:szCs w:val="84"/>
          <w:lang w:bidi="ar"/>
        </w:rPr>
      </w:pPr>
    </w:p>
    <w:p w:rsidR="00BD48E3" w:rsidRPr="00071FA8" w:rsidRDefault="00BD48E3">
      <w:pPr>
        <w:spacing w:before="100" w:beforeAutospacing="1" w:after="100" w:afterAutospacing="1" w:line="10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EA516E" w:rsidRPr="00071FA8" w:rsidRDefault="00BD48E3">
      <w:pPr>
        <w:spacing w:before="100" w:beforeAutospacing="1" w:after="100" w:afterAutospacing="1" w:line="1000" w:lineRule="exact"/>
        <w:jc w:val="center"/>
        <w:outlineLvl w:val="1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 w:rsidRPr="00071FA8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盐池县</w:t>
      </w:r>
      <w:r w:rsidR="00AF0647" w:rsidRPr="00071FA8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高沙窝镇人民政府</w:t>
      </w:r>
      <w:r w:rsidR="009538DF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2018年</w:t>
      </w:r>
      <w:r w:rsidR="00AF0647" w:rsidRPr="00071FA8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部门预算</w:t>
      </w:r>
    </w:p>
    <w:bookmarkEnd w:id="0"/>
    <w:p w:rsidR="00EA516E" w:rsidRPr="00071FA8" w:rsidRDefault="00EA516E">
      <w:pPr>
        <w:spacing w:before="100" w:beforeAutospacing="1" w:after="100" w:afterAutospacing="1" w:line="1000" w:lineRule="exact"/>
        <w:jc w:val="center"/>
        <w:outlineLvl w:val="1"/>
        <w:rPr>
          <w:rFonts w:ascii="黑体" w:eastAsia="黑体" w:hAnsi="宋体" w:cs="黑体"/>
          <w:b/>
          <w:kern w:val="0"/>
          <w:sz w:val="84"/>
          <w:szCs w:val="84"/>
        </w:rPr>
      </w:pPr>
    </w:p>
    <w:p w:rsidR="00EA516E" w:rsidRPr="00071FA8" w:rsidRDefault="00EA516E">
      <w:pPr>
        <w:spacing w:before="100" w:beforeAutospacing="1" w:after="100" w:afterAutospacing="1" w:line="1000" w:lineRule="exact"/>
        <w:jc w:val="center"/>
        <w:outlineLvl w:val="1"/>
        <w:rPr>
          <w:rFonts w:ascii="黑体" w:eastAsia="黑体" w:hAnsi="宋体" w:cs="黑体"/>
          <w:b/>
          <w:kern w:val="0"/>
          <w:sz w:val="84"/>
          <w:szCs w:val="84"/>
        </w:rPr>
      </w:pPr>
    </w:p>
    <w:p w:rsidR="00EA516E" w:rsidRPr="00071FA8" w:rsidRDefault="00EA516E">
      <w:pPr>
        <w:spacing w:before="100" w:beforeAutospacing="1" w:after="100" w:afterAutospacing="1" w:line="580" w:lineRule="exact"/>
        <w:jc w:val="center"/>
        <w:outlineLvl w:val="1"/>
        <w:rPr>
          <w:rFonts w:asciiTheme="minorEastAsia" w:hAnsiTheme="minorEastAsia" w:cstheme="minorEastAsia"/>
          <w:b/>
          <w:kern w:val="0"/>
          <w:sz w:val="32"/>
          <w:szCs w:val="32"/>
        </w:rPr>
      </w:pPr>
    </w:p>
    <w:p w:rsidR="00BD48E3" w:rsidRPr="00071FA8" w:rsidRDefault="00BD48E3">
      <w:pPr>
        <w:spacing w:before="100" w:beforeAutospacing="1" w:after="100" w:afterAutospacing="1" w:line="580" w:lineRule="exact"/>
        <w:jc w:val="center"/>
        <w:outlineLvl w:val="1"/>
        <w:rPr>
          <w:rFonts w:asciiTheme="minorEastAsia" w:hAnsiTheme="minorEastAsia" w:cstheme="minorEastAsia"/>
          <w:b/>
          <w:kern w:val="0"/>
          <w:sz w:val="32"/>
          <w:szCs w:val="32"/>
        </w:rPr>
      </w:pPr>
    </w:p>
    <w:p w:rsidR="00BD48E3" w:rsidRPr="00071FA8" w:rsidRDefault="00BD48E3">
      <w:pPr>
        <w:spacing w:before="100" w:beforeAutospacing="1" w:after="100" w:afterAutospacing="1" w:line="580" w:lineRule="exact"/>
        <w:jc w:val="center"/>
        <w:outlineLvl w:val="1"/>
        <w:rPr>
          <w:rFonts w:asciiTheme="minorEastAsia" w:hAnsiTheme="minorEastAsia" w:cstheme="minorEastAsia"/>
          <w:b/>
          <w:kern w:val="0"/>
          <w:sz w:val="32"/>
          <w:szCs w:val="32"/>
        </w:rPr>
      </w:pPr>
    </w:p>
    <w:p w:rsidR="00BD48E3" w:rsidRPr="00071FA8" w:rsidRDefault="00BD48E3">
      <w:pPr>
        <w:spacing w:before="100" w:beforeAutospacing="1" w:after="100" w:afterAutospacing="1" w:line="580" w:lineRule="exact"/>
        <w:jc w:val="center"/>
        <w:outlineLvl w:val="1"/>
        <w:rPr>
          <w:rFonts w:asciiTheme="minorEastAsia" w:hAnsiTheme="minorEastAsia" w:cstheme="minorEastAsia"/>
          <w:b/>
          <w:kern w:val="0"/>
          <w:sz w:val="32"/>
          <w:szCs w:val="32"/>
        </w:rPr>
      </w:pPr>
    </w:p>
    <w:p w:rsidR="00161610" w:rsidRPr="00071FA8" w:rsidRDefault="00161610" w:rsidP="00161610">
      <w:pPr>
        <w:rPr>
          <w:rFonts w:asciiTheme="minorEastAsia" w:hAnsiTheme="minorEastAsia" w:cstheme="minorEastAsia"/>
          <w:b/>
          <w:kern w:val="0"/>
          <w:sz w:val="32"/>
          <w:szCs w:val="32"/>
        </w:rPr>
      </w:pPr>
    </w:p>
    <w:p w:rsidR="00EA516E" w:rsidRPr="00071FA8" w:rsidRDefault="00AF0647" w:rsidP="00161610">
      <w:pPr>
        <w:pStyle w:val="a3"/>
        <w:widowControl/>
        <w:shd w:val="clear" w:color="auto" w:fill="FFFFFF"/>
        <w:spacing w:line="600" w:lineRule="atLeast"/>
        <w:ind w:firstLine="885"/>
        <w:jc w:val="center"/>
        <w:rPr>
          <w:rStyle w:val="a4"/>
          <w:rFonts w:ascii="宋体" w:eastAsia="宋体" w:hAnsi="宋体" w:cs="宋体"/>
          <w:sz w:val="43"/>
          <w:szCs w:val="43"/>
        </w:rPr>
      </w:pPr>
      <w:r w:rsidRPr="00071FA8">
        <w:rPr>
          <w:rStyle w:val="a4"/>
          <w:rFonts w:ascii="宋体" w:eastAsia="宋体" w:hAnsi="宋体" w:cs="宋体" w:hint="eastAsia"/>
          <w:sz w:val="43"/>
          <w:szCs w:val="43"/>
        </w:rPr>
        <w:lastRenderedPageBreak/>
        <w:t>目录</w:t>
      </w:r>
    </w:p>
    <w:p w:rsidR="00161610" w:rsidRPr="00071FA8" w:rsidRDefault="00161610" w:rsidP="00161610">
      <w:pPr>
        <w:jc w:val="center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</w:p>
    <w:p w:rsidR="00EA516E" w:rsidRPr="00071FA8" w:rsidRDefault="00AF0647" w:rsidP="00161610">
      <w:pPr>
        <w:pStyle w:val="a3"/>
        <w:widowControl/>
        <w:shd w:val="clear" w:color="auto" w:fill="FFFFFF"/>
        <w:spacing w:line="600" w:lineRule="atLeast"/>
        <w:ind w:firstLine="645"/>
        <w:rPr>
          <w:rStyle w:val="a4"/>
          <w:rFonts w:ascii="仿宋_GB2312" w:eastAsia="仿宋_GB2312" w:hAnsi="微软雅黑" w:cs="仿宋_GB2312"/>
          <w:sz w:val="31"/>
          <w:szCs w:val="31"/>
          <w:shd w:val="clear" w:color="auto" w:fill="FFFFFF"/>
        </w:rPr>
      </w:pP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第一部分  单位概况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一、主要职能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二、部门预算单位构成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第二部分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 2018年部门预算情况说明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第三部分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 名词解释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before="150"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第四部分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</w:t>
      </w:r>
      <w:r w:rsidRPr="00071FA8">
        <w:rPr>
          <w:rStyle w:val="a4"/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 2018年部门预算表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一、财政拨款收支总表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二、财政拨款支出总表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三、一般公共预算支出表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四、一般公共预算基本支出表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五、一般公共预算“三公”经费、会议费、培训费支出预算表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六、政府性基金预算支出表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七、部门收支总表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八、部门收入总表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九、部门支出总表</w:t>
      </w:r>
    </w:p>
    <w:p w:rsidR="00161610" w:rsidRPr="00071FA8" w:rsidRDefault="00161610" w:rsidP="00161610">
      <w:pPr>
        <w:pStyle w:val="a3"/>
        <w:widowControl/>
        <w:shd w:val="clear" w:color="auto" w:fill="FFFFFF"/>
        <w:spacing w:line="600" w:lineRule="atLeast"/>
        <w:ind w:firstLine="645"/>
        <w:rPr>
          <w:rFonts w:ascii="微软雅黑" w:eastAsia="微软雅黑" w:hAnsi="微软雅黑" w:cs="微软雅黑"/>
          <w:sz w:val="27"/>
          <w:szCs w:val="27"/>
        </w:rPr>
      </w:pPr>
      <w:r w:rsidRPr="00071FA8"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十、政府采购预算表</w:t>
      </w:r>
    </w:p>
    <w:p w:rsidR="00EA516E" w:rsidRPr="00071FA8" w:rsidRDefault="00EA516E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</w:p>
    <w:p w:rsidR="00161610" w:rsidRPr="00071FA8" w:rsidRDefault="00161610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</w:p>
    <w:p w:rsidR="00EA516E" w:rsidRPr="00071FA8" w:rsidRDefault="00AF0647" w:rsidP="00161610">
      <w:pPr>
        <w:widowControl/>
        <w:jc w:val="center"/>
        <w:outlineLvl w:val="1"/>
        <w:rPr>
          <w:rStyle w:val="a4"/>
          <w:sz w:val="36"/>
          <w:szCs w:val="36"/>
        </w:rPr>
      </w:pPr>
      <w:r w:rsidRPr="00071FA8">
        <w:rPr>
          <w:rStyle w:val="a4"/>
          <w:rFonts w:hint="eastAsia"/>
          <w:sz w:val="36"/>
          <w:szCs w:val="36"/>
        </w:rPr>
        <w:lastRenderedPageBreak/>
        <w:t>高沙窝镇人民政府</w:t>
      </w:r>
      <w:r w:rsidRPr="00071FA8">
        <w:rPr>
          <w:rStyle w:val="a4"/>
          <w:rFonts w:hint="eastAsia"/>
          <w:sz w:val="36"/>
          <w:szCs w:val="36"/>
        </w:rPr>
        <w:t>2018</w:t>
      </w:r>
      <w:r w:rsidRPr="00071FA8">
        <w:rPr>
          <w:rStyle w:val="a4"/>
          <w:rFonts w:hint="eastAsia"/>
          <w:sz w:val="36"/>
          <w:szCs w:val="36"/>
        </w:rPr>
        <w:t>年部门预算——单位概况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 xml:space="preserve"> 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一、主要职能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（一）基本情况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属于行政单位，执行《行政单位会计制度》。县编办核定行政编制18人，事业编制23人。实有行政编制17人，事业编制20人。现有机构：文化体育服务中心、卫生和计划生育办公室、民生保障服务中心、特色产业服务中心、农业服务中心、水利区域站、党政办公室等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（二）主要职责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1、加强农村社会保障，搞好资源节约、保护和建设农村生态环境；健全卫生服务体系，强化公共卫生服务；强化第三产业的培育发展，为农民和流动务工人员提供优质服务等职能。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2、认真贯彻落实党在农村的各项方针政策，落实支农惠农的各项政策措施。认真宣传执行国家的各项法律法规，加强农村法制宣传教育和法律服务，推进依法行政、依法治理，维护农村秩序和保护农民合法权益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3、制定并组织实施好乡村整体规划和经济发展规划，引导组织农民发展现代农业，培育壮大优势特色产业、培植产业化经营的龙头企业，促进农村经济结构的调整和优化，增加农民收入，培育各种形式的农民专业合作经济组织，及时提供农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业生产的产前，产中，产后服务，特别是市场信息、先进技术、优良品种、病虫害防治、农副产品销售等服务。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4、加强农村公益性基础设施的建设与管理、改善农村生产生活条件，加强土地管理、村民自治、社区建设、人口和计划生育、宗教事务管理等各项工作，加强教育、文化、卫生、体育等社会事业建设；健全农业服务体系，为农民群众和市场主体提供政策、科技、信息服务，协同有关部门搞好农村市场监管、维护市场秩序，搞好资源节约，保护和建设农村生态环境，为当地农民和流动务工人员提供优质服务，加强基层精神文明和民主法制建设，提高农民的思想道德、科学文化和健康素质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5、建立和完善社会保障体系，推进农村养老保险、社会救助和最低生活保障等制度建设，做好五保供养和</w:t>
      </w:r>
      <w:proofErr w:type="gramStart"/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寡</w:t>
      </w:r>
      <w:proofErr w:type="gramEnd"/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孤独、残疾人及农村贫困人口救助工作，提高保障公共安全的能力，加强安全生产监管，保护群众的生命财产安全；推进平安建设，做好农村信访工作，加强各类矛盾纠纷调解，防范和妥善处理各类突发性、群众性事件，强化社会治安综合治理，协调企地关系，维护社会稳定，保障农民群众安居乐业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二、部门预算单位构成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从预算单位构成看，盐池县高沙窝镇人民政府部门预算包括：盐池县高沙窝镇人民政府本级预算、所属事业单位预算。</w:t>
      </w:r>
    </w:p>
    <w:p w:rsidR="00161610" w:rsidRPr="00071FA8" w:rsidRDefault="00161610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</w:p>
    <w:p w:rsidR="00EA516E" w:rsidRPr="00071FA8" w:rsidRDefault="00AF0647" w:rsidP="00161610">
      <w:pPr>
        <w:pStyle w:val="a3"/>
        <w:widowControl/>
        <w:shd w:val="clear" w:color="auto" w:fill="FFFFFF"/>
        <w:spacing w:line="600" w:lineRule="atLeast"/>
        <w:ind w:firstLine="720"/>
        <w:rPr>
          <w:rFonts w:ascii="仿宋_GB2312" w:eastAsia="仿宋_GB2312" w:hAnsi="微软雅黑" w:cs="仿宋_GB2312"/>
          <w:b/>
          <w:sz w:val="36"/>
          <w:szCs w:val="36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b/>
          <w:sz w:val="36"/>
          <w:szCs w:val="36"/>
          <w:shd w:val="clear" w:color="auto" w:fill="FFFFFF"/>
        </w:rPr>
        <w:lastRenderedPageBreak/>
        <w:t>高沙窝镇人民政府2018年部门预算——部门预算情况说明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一、关于高沙窝镇人民政府2018年财政拨款收支预算情况的总体说明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财政拨款收支总预算1171.89万元。收入预算包括：一般公共预算拨款1171.89万元，政府性基金预算拨款0.00万元。支出预算包括：一般公共服务支出475.73万元、公共安全支出6.00万元、文化体育与传媒支出10.00万元、社会保障和就业支出87.17万元、医疗卫生与计划生育支出40.71万元、城乡社区支出58.02万元、农林水支出384.36万元、资源勘探信息等支出55.00万元、住房保障支出54.90万元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二、关于高沙窝镇人民政府2018年一般公共预算本年拨款情况说明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（一）基本支出情况说明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高沙窝镇人民政府2018年一般公共预算拨款基本支出844.38万元，比2017年执行数据752.85万元增加91.53万元，增长12.16%。其中：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人员经费695.02万元，主要包括：基本工资114.78 万元、津贴补贴168.08万元、奖金9.5</w:t>
      </w:r>
      <w:r w:rsidR="009F2EE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6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万元、社会保障缴费91.77 万元、伙食补助费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、绩效工资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、其他工资福利支出54.89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、离休费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、退休费4.46 万元、抚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恤金9.36 万元、生活补助3.68 万元、医疗费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、助学金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、奖励金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、住房公积金31.05 万元、提租补贴</w:t>
      </w:r>
      <w:r w:rsidR="00654D6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、购房补贴20.45 万元、其他对个人和家庭的补助支出186.94 万元；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公用经费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149.36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万元，主要包括：办公费28.20 万元、印刷费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、咨询费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、手续费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、水费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、电费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、邮电费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、取暖费13.10 万元、物业管理费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、差旅费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、因公出国（境）费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、维修（护）费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、租赁费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、会议费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、培训费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、公务接待费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、专用材料费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、劳务费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、委托业务费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、工会经费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、福利费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、公务用车运行维护费12.00 万元、其他交通费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、其他商品和服务支出96.06 万元、办公设备购置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、专用设备购置</w:t>
      </w:r>
      <w:r w:rsidR="00327B15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0.00万元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（二）项目支出情况说明。</w:t>
      </w:r>
    </w:p>
    <w:p w:rsidR="00EA516E" w:rsidRPr="00071FA8" w:rsidRDefault="00071FA8" w:rsidP="00071FA8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高沙窝镇人民政府2018年一般公共预算拨款项目支出327.51万元，包括：2010199其他人大事务支出-人大之家建设费3.00 万元，比2017年执行数减少3.00万元，增长100%,因为2018年拨付人大之家建设经费；2010302一般行政管理事务-生态建设管理经费和经济建设与服务经费19.98 万元，比2017年执行数减少0.02万元，降低0.10%,因为2017年拨付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生态建设管理经费20.00万元；2010399其他政府办公厅（室）及相关机构事务支出-社会管理创新与综合治理和矛盾纠纷协调处理资金21.10 万元，比2017年执行数减少9.90万元，降低31.94%，因为2017年拨付社会管理创新与综合治理31.00万元；2040399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ab/>
        <w:t>其他国家安全支出-国家安全工作经费1.00万元，比2017年执行数减少0.00万元，降低 0%；2049901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ab/>
        <w:t>其他公共安全支出-民兵应急分队工作经费5.00万元，比2017年执行数减少0.00万元，降低0%；2070109群众文化-文化活动经费10.00 万元，比2017年执行数减少0.00万元，降低 0%；2080208基层政权和社区建设-基层组织与政权建设经费11.10 万元，比2017年执行数增加0.10万元，增长0.91%,因为2017年拨付生态建设管理经费11.00万元；2080299其他民政管理事务支出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ab/>
        <w:t>-基层民政工作经费4.00万元，比2017年执行数增加4.00万元，增长100%,因为2018年新增拨付基层民政工作经费4.00万元；2100799其他计划生育事务支出-计划生育经费7.55 万元，比2017年执行数减少0.45万元，降低 5.63%,因为2017年计划生育经费8.00万元且下达科目210717与2018年不同；2120303小城镇基础设施建设-路灯管理维护10.00 万元，比2017年执行数增加10.00万元，增长100%；2120501城乡社区环境卫生-镇区及公厕保洁5.00 万元，比2017年执行数减少35.00万元，降低 87.5%,因为街道卫生由康洁公司承包，只给拨付外包区域外保洁费5.00万元 ；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2130135农业资源保护修复与利用-禁牧工作经费和草原生态奖励资金37.00 万，比2017年执行数增加5.00万元，增长 15.63%,因为2018禁牧罚款收入计划比2017年执行数增加5.00万元；2130299其他林业支出-林木管护费126.68 万元，比2017年执行数增加4.16 万元，增长 3.40%,因为2018林木管护费定额比2017年定额增加4.16万元；2130799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ab/>
        <w:t>其他农村综合改革支出-农业与农村建设经费11.10 万元，比2017年执行数增加0.10万元，增长0.91%,因为2017农业与农村建设经费11.00万元；2150502一般行政管理事务工业园区工作经费55.00万元，比2017年执行数增加55.00万元，增长100%,因为2018年新增工业园区工作经费55.00 万元。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三、关于高沙窝镇人民政府2018年一般公共预算“三公”经费预算情况说明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高沙窝镇人民政府2018年“三公”经费财政拨款预算数为16.19万元，其中：因公出国（境）费0.00万元，公务用车购置0.00万元，公务用车运行费12.00万元，公务接待费4.19万元。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2018年“三公”经费财政拨款预算比2017年减少16.81万元，其中：因公出国（境）费增加0.00万元；</w:t>
      </w:r>
      <w:r w:rsidR="005F5177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主要原因本单位没有因公出国人员，无预算安排。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公务用车购置费增加0.00万元，</w:t>
      </w:r>
      <w:r w:rsidR="005F5177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主要原因无开支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；公务用车运行费减少6.00万元，主要原因公车改革后公车数量减少至4辆；公务接待费减少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10.81万元，主要原因压减三公经费。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四、关于高沙窝镇人民政府2018年政府性基金预算拨款情况说明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（一）基本支出情况说明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高沙窝镇人民政府2018年政府性基金预算拨款基本支出0.00 万元，比2017年执行数据增加0.00万元，增长0 %。其中：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人员经费0.00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公用经费0.00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（二）项目支出情况说明</w:t>
      </w:r>
    </w:p>
    <w:p w:rsidR="00EA516E" w:rsidRPr="00071FA8" w:rsidRDefault="00AF0647" w:rsidP="00EF62EF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高沙窝镇人民政府2018年政府性基金预算拨款项目支出0.00万元</w:t>
      </w:r>
      <w:r w:rsidR="00372712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，</w:t>
      </w:r>
      <w:r w:rsidR="0037271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比2017年执行数据增加0.00万元，增长0 %。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五、关于高沙窝镇人民政府2018年收支预算情况的总</w:t>
      </w: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lastRenderedPageBreak/>
        <w:t>体说明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按照全口径预算的原则，高沙窝镇人民政府2018年所有收入和支出均纳入部门预算管理。收入总预算1171.89万元，支出总预算1171.89万元。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收入预算包括：财政拨款收入 1149.89万元，占98</w:t>
      </w:r>
      <w:r w:rsidR="001E32D9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.12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%；事业收入0.00 万元，占0 %；事业单位经营收入0.00 万元，占0%；其他收入22.00万元，占</w:t>
      </w:r>
      <w:r w:rsidR="001E32D9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1.88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支出预算包括：基本支出844.38万元，占72</w:t>
      </w:r>
      <w:r w:rsidR="001B008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.05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%；项目支出327.51万元，占2</w:t>
      </w:r>
      <w:r w:rsidR="001B008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7.95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%；事业单位经营支出0.00万元，占</w:t>
      </w:r>
      <w:r w:rsidR="0004650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%；上缴上级支出0.00万元，占</w:t>
      </w:r>
      <w:r w:rsidR="0004650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 xml:space="preserve">0 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%；对附属单位补助支出0.00万元，占</w:t>
      </w:r>
      <w:r w:rsidR="0004650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%。</w:t>
      </w:r>
    </w:p>
    <w:p w:rsidR="00EA516E" w:rsidRPr="00071FA8" w:rsidRDefault="00AF0647" w:rsidP="00161610">
      <w:pPr>
        <w:ind w:firstLineChars="200" w:firstLine="640"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071FA8">
        <w:rPr>
          <w:rFonts w:ascii="黑体" w:eastAsia="黑体" w:hAnsi="黑体" w:cs="仿宋_GB2312" w:hint="eastAsia"/>
          <w:kern w:val="0"/>
          <w:sz w:val="32"/>
          <w:szCs w:val="32"/>
          <w:shd w:val="clear" w:color="auto" w:fill="FFFFFF"/>
        </w:rPr>
        <w:t>六、其他重要事项的情况说明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（一）机关运行经费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2018年，高沙窝镇人民政府本级1个行政单位的机关运行经费财政拨款预算28.20万元，比2017年预算增加0.00万元，增长</w:t>
      </w:r>
      <w:r w:rsidR="0004650F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0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%。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（二）政府采购情况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2018年，高沙窝镇人民政府采购预算0.00万元，其中：政府采购货物预算0.00万元，政府采购工程预算0.00万元，政府采购服务预算0.00万元。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（三）国有资产占用使用情况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截至2017年12月31日，高沙窝镇人民政府占用使用国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有资产总体情况为房屋6283.78平方米，价值554.54万元；车辆 4辆，价值62.06万元；办公家具价值36.12万元；其他资产价值122.78万元。国有资产分布情况为：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本级部门土地、房屋及构筑物6283.78平方米，价值554.54万元；车辆4 辆，价值62.06万元；办公家具价值 152.26万元；其他资产价值</w:t>
      </w:r>
      <w:r w:rsidR="00A929A2" w:rsidRPr="00071FA8"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  <w:t>566</w:t>
      </w:r>
      <w:r w:rsidR="00A929A2"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.</w:t>
      </w:r>
      <w:r w:rsidR="00A929A2" w:rsidRPr="00071FA8"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  <w:t>89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万元（通用设备、专用设备等）。</w:t>
      </w: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(四）预算绩效情况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2018年高沙窝镇人民政府重点项目绩效评价：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项目1：工业园区宣传及日常工作经费（项目负责人：蔡生文）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目标：以工业园区垃圾治理、园区宣传为主保障工业园区整洁，营造良好的园区环境。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产出指标：我镇现有2个工业园区，保障园区环境整洁90%，扩大宣传，营造良好招商引资环境。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满意度指标：工业园区企业满意度指标值≧95%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项目2：基层组织与政权建设经费（项目负责人：</w:t>
      </w:r>
      <w:proofErr w:type="gramStart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叶增燕</w:t>
      </w:r>
      <w:proofErr w:type="gramEnd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目标：满足基层党组织建设、积极发挥基层政权建设。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产出指标：组织党员教育培训、举办党员主题活动、村干部教育培训。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满意度指标：党员满意度100%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村干部满意度指标100%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项目3：禁牧工作经费（项目负责人：李国军）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目标：2018年对全乡13个村继续加大封山禁牧力度，确保辖区内</w:t>
      </w:r>
      <w:proofErr w:type="gramStart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无偷牧情况</w:t>
      </w:r>
      <w:proofErr w:type="gramEnd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发生。完成2018年禁牧宣传工作，提高封山禁牧政策知晓率。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产出指标：本年禁牧督查行政村9个，年度内完成禁牧宣传6次以上。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质量指标：金</w:t>
      </w:r>
      <w:proofErr w:type="gramStart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木政策</w:t>
      </w:r>
      <w:proofErr w:type="gramEnd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知晓率100%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效益指标：提高群众舍饲养殖力度指标值&gt;98%，水土流失量指标值&lt;10%，降低植被破坏率指标值≧90%。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可持续影响指标：植被生态恢复率≧90%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满意度指标：群众对禁牧工作满意度指标值≧95%。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项目4：经济建设与服务经费（项目负责人：李昀利，党政办公室）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目标：提高经济建设与教育等服务保障工作水平，加大民生保障服务等工作投入，提高群众满意度。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数量指标：民生保障服务工作宣传≧3次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 xml:space="preserve">          民生保障服务对象11193人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质量指标：民生保障服务工作宣传知晓率100%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服务对象满意度指标：群众满意度100%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项目5：林木管护（项目负责人:胡金钟，林业站）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目标：3林地管护抚育覆盖率100%，成活率85%。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质量指标：按时修剪、</w:t>
      </w:r>
      <w:proofErr w:type="gramStart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方坑浇水</w:t>
      </w:r>
      <w:proofErr w:type="gramEnd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、涂红刷白指标绿100%、</w:t>
      </w: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保证树木成活率≧85%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效益指标:保证树木成活率，改善生态环境。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满意度指标：提高群众对生态环境建设满意度100%。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项目6：路灯管理维护（项目负责人：李国军）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目标：保障高沙窝镇街道路灯电费、维修维护、确保道路照明有保障，构建资源节约型、环保友好型政府。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质量指标：节电率：100%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时效指标：照明及时：100%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可持续影响指标：电能源节约率：100%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服务对象满意度指标：镇区群众路灯照明情况满意度100%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项目7：农业与农村建设经费（项目负责人：胡金钟、蔡生文、农业站、扶贫办）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目标：宣传脱贫富民政策、发展农村产业，提高农民可支配收入。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数量指标：脱贫富民政策宣传覆盖率100%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 xml:space="preserve">          产业发展覆盖率（不包括无劳动能力人)≧98%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满意度指标：群众对扶贫、农业建设工作满意度100%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项目8：社会管理创新、民族团结与综合治理（项目负责人：吴永昱、蔡生文（民族团结、安全））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数量指标：信访维稳、矛盾调解、铁路护理宣传12次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安全检查12次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 综</w:t>
      </w:r>
      <w:proofErr w:type="gramStart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治维稳成效</w:t>
      </w:r>
      <w:proofErr w:type="gramEnd"/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 xml:space="preserve">≧90%        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社会效益指标：社会环境安全稳定≧95%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满意度指标：群众满意度：≧97%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项目9：生态建设管理经费（项目负责人：胡金钟，林业和草原站）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目标：改善生态环境、加大环境治理投入，提高治理成效。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生态效益指标：保护草原和林地防风固沙覆盖率：≧80%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满意度指标：提高群众对生态环境建设满意度100%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项目10：卫生和计划生育工作经费（项目负责人：吴永昱、卫计办）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目标：保障镇区食品安全和计划生育宣传和调查、流动人口排查等日常工作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质量指标：计生业务培训合格率100%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三项制度年审率100%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食品安全宣传知晓率95%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效益指标：提高优生优育率98%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出生缺陷发生率控制1%</w:t>
      </w:r>
    </w:p>
    <w:p w:rsidR="00A075BC" w:rsidRPr="00A075BC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重点人群宣传覆盖率100%</w:t>
      </w:r>
    </w:p>
    <w:p w:rsidR="00EA516E" w:rsidRPr="00071FA8" w:rsidRDefault="00A075BC" w:rsidP="00A075BC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A075BC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满意度指标：群众对卫生和计生工作满意度100%</w:t>
      </w:r>
      <w:r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。</w:t>
      </w:r>
    </w:p>
    <w:p w:rsidR="0004650F" w:rsidRPr="00071FA8" w:rsidRDefault="0004650F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</w:p>
    <w:p w:rsidR="00EA516E" w:rsidRPr="00071FA8" w:rsidRDefault="00AF0647" w:rsidP="00C80470">
      <w:pPr>
        <w:jc w:val="center"/>
        <w:rPr>
          <w:rFonts w:ascii="仿宋_GB2312" w:eastAsia="仿宋_GB2312" w:hAnsi="微软雅黑" w:cs="仿宋_GB2312"/>
          <w:b/>
          <w:kern w:val="0"/>
          <w:sz w:val="36"/>
          <w:szCs w:val="36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b/>
          <w:kern w:val="0"/>
          <w:sz w:val="36"/>
          <w:szCs w:val="36"/>
          <w:shd w:val="clear" w:color="auto" w:fill="FFFFFF"/>
        </w:rPr>
        <w:t>高沙窝镇人民政府2018年部门预算——名词解释</w:t>
      </w:r>
    </w:p>
    <w:p w:rsidR="0004650F" w:rsidRPr="00071FA8" w:rsidRDefault="0004650F" w:rsidP="00C80470">
      <w:pPr>
        <w:jc w:val="center"/>
        <w:rPr>
          <w:rFonts w:ascii="仿宋_GB2312" w:eastAsia="仿宋_GB2312" w:hAnsi="微软雅黑" w:cs="仿宋_GB2312"/>
          <w:b/>
          <w:kern w:val="0"/>
          <w:sz w:val="36"/>
          <w:szCs w:val="36"/>
          <w:shd w:val="clear" w:color="auto" w:fill="FFFFFF"/>
        </w:rPr>
      </w:pPr>
    </w:p>
    <w:p w:rsidR="00EA516E" w:rsidRPr="00071FA8" w:rsidRDefault="00AF0647" w:rsidP="00161610">
      <w:pPr>
        <w:ind w:firstLineChars="200" w:firstLine="620"/>
        <w:rPr>
          <w:rFonts w:ascii="仿宋_GB2312" w:eastAsia="仿宋_GB2312" w:hAnsi="微软雅黑" w:cs="仿宋_GB2312"/>
          <w:kern w:val="0"/>
          <w:sz w:val="31"/>
          <w:szCs w:val="31"/>
          <w:shd w:val="clear" w:color="auto" w:fill="FFFFFF"/>
        </w:rPr>
      </w:pP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事业收入是指事业单位开展专业业务活动及辅助活动所</w:t>
      </w:r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lastRenderedPageBreak/>
        <w:t>取得的收入。它属于事业单位的收入。事业单位的收入包括财政补助收入、上级补助收入、事业收入、经营收入、附属单位缴款、其他收入和基本建设拨款收入等。按规定应上缴财政预算的资金和应缴财政专户的预算外资金不计</w:t>
      </w:r>
      <w:proofErr w:type="gramStart"/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入事业</w:t>
      </w:r>
      <w:proofErr w:type="gramEnd"/>
      <w:r w:rsidRPr="00071FA8">
        <w:rPr>
          <w:rFonts w:ascii="仿宋_GB2312" w:eastAsia="仿宋_GB2312" w:hAnsi="微软雅黑" w:cs="仿宋_GB2312" w:hint="eastAsia"/>
          <w:kern w:val="0"/>
          <w:sz w:val="31"/>
          <w:szCs w:val="31"/>
          <w:shd w:val="clear" w:color="auto" w:fill="FFFFFF"/>
        </w:rPr>
        <w:t>收入;从财政专户核拨的预算外资金，计入事业收入。</w:t>
      </w:r>
    </w:p>
    <w:sectPr w:rsidR="00EA516E" w:rsidRPr="0007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52" w:rsidRDefault="00561152" w:rsidP="00A929A2">
      <w:r>
        <w:separator/>
      </w:r>
    </w:p>
  </w:endnote>
  <w:endnote w:type="continuationSeparator" w:id="0">
    <w:p w:rsidR="00561152" w:rsidRDefault="00561152" w:rsidP="00A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52" w:rsidRDefault="00561152" w:rsidP="00A929A2">
      <w:r>
        <w:separator/>
      </w:r>
    </w:p>
  </w:footnote>
  <w:footnote w:type="continuationSeparator" w:id="0">
    <w:p w:rsidR="00561152" w:rsidRDefault="00561152" w:rsidP="00A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6E"/>
    <w:rsid w:val="0004650F"/>
    <w:rsid w:val="00071FA8"/>
    <w:rsid w:val="0010621E"/>
    <w:rsid w:val="00161610"/>
    <w:rsid w:val="001B008F"/>
    <w:rsid w:val="001E32D9"/>
    <w:rsid w:val="00327B15"/>
    <w:rsid w:val="00372712"/>
    <w:rsid w:val="00561152"/>
    <w:rsid w:val="005F5177"/>
    <w:rsid w:val="00654D62"/>
    <w:rsid w:val="008E65ED"/>
    <w:rsid w:val="009538DF"/>
    <w:rsid w:val="009F2EE2"/>
    <w:rsid w:val="00A075BC"/>
    <w:rsid w:val="00A929A2"/>
    <w:rsid w:val="00AC240C"/>
    <w:rsid w:val="00AF0647"/>
    <w:rsid w:val="00B5078E"/>
    <w:rsid w:val="00BD48E3"/>
    <w:rsid w:val="00C80470"/>
    <w:rsid w:val="00D939D8"/>
    <w:rsid w:val="00EA516E"/>
    <w:rsid w:val="00EF62EF"/>
    <w:rsid w:val="00F605AF"/>
    <w:rsid w:val="04341373"/>
    <w:rsid w:val="053F6A89"/>
    <w:rsid w:val="06D416FE"/>
    <w:rsid w:val="081E7456"/>
    <w:rsid w:val="0FD14EE9"/>
    <w:rsid w:val="101C7DE3"/>
    <w:rsid w:val="112B78C5"/>
    <w:rsid w:val="15286297"/>
    <w:rsid w:val="160573AB"/>
    <w:rsid w:val="1666073A"/>
    <w:rsid w:val="1ACB4F80"/>
    <w:rsid w:val="1AD22C0B"/>
    <w:rsid w:val="1C25518A"/>
    <w:rsid w:val="1C9532DA"/>
    <w:rsid w:val="1D0B384C"/>
    <w:rsid w:val="1DD176CD"/>
    <w:rsid w:val="1EA44AB4"/>
    <w:rsid w:val="1EB34DBF"/>
    <w:rsid w:val="20926C9D"/>
    <w:rsid w:val="213271D0"/>
    <w:rsid w:val="22BF43E5"/>
    <w:rsid w:val="25122E46"/>
    <w:rsid w:val="28346D85"/>
    <w:rsid w:val="2C19370C"/>
    <w:rsid w:val="2DCF7B2A"/>
    <w:rsid w:val="30D078DC"/>
    <w:rsid w:val="33567B0F"/>
    <w:rsid w:val="3443698D"/>
    <w:rsid w:val="38F85D83"/>
    <w:rsid w:val="3CDD688E"/>
    <w:rsid w:val="3FA87B37"/>
    <w:rsid w:val="44270790"/>
    <w:rsid w:val="454B23CF"/>
    <w:rsid w:val="4A9C0BDE"/>
    <w:rsid w:val="4C2275DD"/>
    <w:rsid w:val="519653D7"/>
    <w:rsid w:val="5C28778B"/>
    <w:rsid w:val="621F273F"/>
    <w:rsid w:val="6B6521E2"/>
    <w:rsid w:val="6BD5752E"/>
    <w:rsid w:val="71683DD1"/>
    <w:rsid w:val="7532503C"/>
    <w:rsid w:val="7DC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total">
    <w:name w:val="total"/>
    <w:basedOn w:val="a0"/>
    <w:qFormat/>
    <w:rPr>
      <w:color w:val="0284D0"/>
    </w:rPr>
  </w:style>
  <w:style w:type="character" w:customStyle="1" w:styleId="ztmc">
    <w:name w:val="ztmc"/>
    <w:basedOn w:val="a0"/>
    <w:qFormat/>
  </w:style>
  <w:style w:type="character" w:customStyle="1" w:styleId="ztmc1">
    <w:name w:val="ztmc1"/>
    <w:basedOn w:val="a0"/>
    <w:qFormat/>
  </w:style>
  <w:style w:type="character" w:customStyle="1" w:styleId="zgzc">
    <w:name w:val="zgzc"/>
    <w:basedOn w:val="a0"/>
    <w:qFormat/>
  </w:style>
  <w:style w:type="character" w:customStyle="1" w:styleId="zgzc1">
    <w:name w:val="zgzc1"/>
    <w:basedOn w:val="a0"/>
    <w:qFormat/>
  </w:style>
  <w:style w:type="character" w:customStyle="1" w:styleId="tyxy">
    <w:name w:val="tyxy"/>
    <w:basedOn w:val="a0"/>
    <w:qFormat/>
  </w:style>
  <w:style w:type="character" w:customStyle="1" w:styleId="tyxy1">
    <w:name w:val="tyxy1"/>
    <w:basedOn w:val="a0"/>
    <w:qFormat/>
  </w:style>
  <w:style w:type="character" w:customStyle="1" w:styleId="hover21">
    <w:name w:val="hover21"/>
    <w:basedOn w:val="a0"/>
    <w:qFormat/>
    <w:rPr>
      <w:color w:val="1B97D7"/>
    </w:rPr>
  </w:style>
  <w:style w:type="character" w:customStyle="1" w:styleId="hover22">
    <w:name w:val="hover22"/>
    <w:basedOn w:val="a0"/>
    <w:rPr>
      <w:color w:val="FFFFFF"/>
      <w:shd w:val="clear" w:color="auto" w:fill="1B97D7"/>
    </w:rPr>
  </w:style>
  <w:style w:type="character" w:customStyle="1" w:styleId="hover23">
    <w:name w:val="hover23"/>
    <w:basedOn w:val="a0"/>
    <w:rPr>
      <w:shd w:val="clear" w:color="auto" w:fill="1FA3EF"/>
    </w:rPr>
  </w:style>
  <w:style w:type="character" w:customStyle="1" w:styleId="cur1">
    <w:name w:val="cur1"/>
    <w:basedOn w:val="a0"/>
    <w:rPr>
      <w:color w:val="FFFFFF"/>
      <w:shd w:val="clear" w:color="auto" w:fill="1B97D7"/>
    </w:rPr>
  </w:style>
  <w:style w:type="character" w:customStyle="1" w:styleId="cur2">
    <w:name w:val="cur2"/>
    <w:basedOn w:val="a0"/>
    <w:rPr>
      <w:shd w:val="clear" w:color="auto" w:fill="F75A5C"/>
    </w:rPr>
  </w:style>
  <w:style w:type="character" w:customStyle="1" w:styleId="cur3">
    <w:name w:val="cur3"/>
    <w:basedOn w:val="a0"/>
    <w:rPr>
      <w:shd w:val="clear" w:color="auto" w:fill="1FA3EF"/>
    </w:rPr>
  </w:style>
  <w:style w:type="character" w:customStyle="1" w:styleId="access-num">
    <w:name w:val="access-num"/>
    <w:basedOn w:val="a0"/>
  </w:style>
  <w:style w:type="character" w:customStyle="1" w:styleId="hover19">
    <w:name w:val="hover19"/>
    <w:basedOn w:val="a0"/>
    <w:rPr>
      <w:color w:val="1B97D7"/>
    </w:rPr>
  </w:style>
  <w:style w:type="character" w:customStyle="1" w:styleId="hover20">
    <w:name w:val="hover20"/>
    <w:basedOn w:val="a0"/>
    <w:rPr>
      <w:color w:val="FFFFFF"/>
      <w:shd w:val="clear" w:color="auto" w:fill="1B97D7"/>
    </w:rPr>
  </w:style>
  <w:style w:type="character" w:customStyle="1" w:styleId="cur">
    <w:name w:val="cur"/>
    <w:basedOn w:val="a0"/>
    <w:rPr>
      <w:shd w:val="clear" w:color="auto" w:fill="F75A5C"/>
    </w:rPr>
  </w:style>
  <w:style w:type="character" w:customStyle="1" w:styleId="hover">
    <w:name w:val="hover"/>
    <w:basedOn w:val="a0"/>
    <w:rPr>
      <w:color w:val="1B97D7"/>
    </w:rPr>
  </w:style>
  <w:style w:type="character" w:customStyle="1" w:styleId="hover1">
    <w:name w:val="hover1"/>
    <w:basedOn w:val="a0"/>
    <w:rPr>
      <w:color w:val="FFFFFF"/>
      <w:shd w:val="clear" w:color="auto" w:fill="1B97D7"/>
    </w:rPr>
  </w:style>
  <w:style w:type="character" w:customStyle="1" w:styleId="hover2">
    <w:name w:val="hover2"/>
    <w:basedOn w:val="a0"/>
    <w:rPr>
      <w:shd w:val="clear" w:color="auto" w:fill="1FA3EF"/>
    </w:rPr>
  </w:style>
  <w:style w:type="paragraph" w:styleId="a7">
    <w:name w:val="header"/>
    <w:basedOn w:val="a"/>
    <w:link w:val="Char"/>
    <w:rsid w:val="00A9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929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9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929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total">
    <w:name w:val="total"/>
    <w:basedOn w:val="a0"/>
    <w:qFormat/>
    <w:rPr>
      <w:color w:val="0284D0"/>
    </w:rPr>
  </w:style>
  <w:style w:type="character" w:customStyle="1" w:styleId="ztmc">
    <w:name w:val="ztmc"/>
    <w:basedOn w:val="a0"/>
    <w:qFormat/>
  </w:style>
  <w:style w:type="character" w:customStyle="1" w:styleId="ztmc1">
    <w:name w:val="ztmc1"/>
    <w:basedOn w:val="a0"/>
    <w:qFormat/>
  </w:style>
  <w:style w:type="character" w:customStyle="1" w:styleId="zgzc">
    <w:name w:val="zgzc"/>
    <w:basedOn w:val="a0"/>
    <w:qFormat/>
  </w:style>
  <w:style w:type="character" w:customStyle="1" w:styleId="zgzc1">
    <w:name w:val="zgzc1"/>
    <w:basedOn w:val="a0"/>
    <w:qFormat/>
  </w:style>
  <w:style w:type="character" w:customStyle="1" w:styleId="tyxy">
    <w:name w:val="tyxy"/>
    <w:basedOn w:val="a0"/>
    <w:qFormat/>
  </w:style>
  <w:style w:type="character" w:customStyle="1" w:styleId="tyxy1">
    <w:name w:val="tyxy1"/>
    <w:basedOn w:val="a0"/>
    <w:qFormat/>
  </w:style>
  <w:style w:type="character" w:customStyle="1" w:styleId="hover21">
    <w:name w:val="hover21"/>
    <w:basedOn w:val="a0"/>
    <w:qFormat/>
    <w:rPr>
      <w:color w:val="1B97D7"/>
    </w:rPr>
  </w:style>
  <w:style w:type="character" w:customStyle="1" w:styleId="hover22">
    <w:name w:val="hover22"/>
    <w:basedOn w:val="a0"/>
    <w:rPr>
      <w:color w:val="FFFFFF"/>
      <w:shd w:val="clear" w:color="auto" w:fill="1B97D7"/>
    </w:rPr>
  </w:style>
  <w:style w:type="character" w:customStyle="1" w:styleId="hover23">
    <w:name w:val="hover23"/>
    <w:basedOn w:val="a0"/>
    <w:rPr>
      <w:shd w:val="clear" w:color="auto" w:fill="1FA3EF"/>
    </w:rPr>
  </w:style>
  <w:style w:type="character" w:customStyle="1" w:styleId="cur1">
    <w:name w:val="cur1"/>
    <w:basedOn w:val="a0"/>
    <w:rPr>
      <w:color w:val="FFFFFF"/>
      <w:shd w:val="clear" w:color="auto" w:fill="1B97D7"/>
    </w:rPr>
  </w:style>
  <w:style w:type="character" w:customStyle="1" w:styleId="cur2">
    <w:name w:val="cur2"/>
    <w:basedOn w:val="a0"/>
    <w:rPr>
      <w:shd w:val="clear" w:color="auto" w:fill="F75A5C"/>
    </w:rPr>
  </w:style>
  <w:style w:type="character" w:customStyle="1" w:styleId="cur3">
    <w:name w:val="cur3"/>
    <w:basedOn w:val="a0"/>
    <w:rPr>
      <w:shd w:val="clear" w:color="auto" w:fill="1FA3EF"/>
    </w:rPr>
  </w:style>
  <w:style w:type="character" w:customStyle="1" w:styleId="access-num">
    <w:name w:val="access-num"/>
    <w:basedOn w:val="a0"/>
  </w:style>
  <w:style w:type="character" w:customStyle="1" w:styleId="hover19">
    <w:name w:val="hover19"/>
    <w:basedOn w:val="a0"/>
    <w:rPr>
      <w:color w:val="1B97D7"/>
    </w:rPr>
  </w:style>
  <w:style w:type="character" w:customStyle="1" w:styleId="hover20">
    <w:name w:val="hover20"/>
    <w:basedOn w:val="a0"/>
    <w:rPr>
      <w:color w:val="FFFFFF"/>
      <w:shd w:val="clear" w:color="auto" w:fill="1B97D7"/>
    </w:rPr>
  </w:style>
  <w:style w:type="character" w:customStyle="1" w:styleId="cur">
    <w:name w:val="cur"/>
    <w:basedOn w:val="a0"/>
    <w:rPr>
      <w:shd w:val="clear" w:color="auto" w:fill="F75A5C"/>
    </w:rPr>
  </w:style>
  <w:style w:type="character" w:customStyle="1" w:styleId="hover">
    <w:name w:val="hover"/>
    <w:basedOn w:val="a0"/>
    <w:rPr>
      <w:color w:val="1B97D7"/>
    </w:rPr>
  </w:style>
  <w:style w:type="character" w:customStyle="1" w:styleId="hover1">
    <w:name w:val="hover1"/>
    <w:basedOn w:val="a0"/>
    <w:rPr>
      <w:color w:val="FFFFFF"/>
      <w:shd w:val="clear" w:color="auto" w:fill="1B97D7"/>
    </w:rPr>
  </w:style>
  <w:style w:type="character" w:customStyle="1" w:styleId="hover2">
    <w:name w:val="hover2"/>
    <w:basedOn w:val="a0"/>
    <w:rPr>
      <w:shd w:val="clear" w:color="auto" w:fill="1FA3EF"/>
    </w:rPr>
  </w:style>
  <w:style w:type="paragraph" w:styleId="a7">
    <w:name w:val="header"/>
    <w:basedOn w:val="a"/>
    <w:link w:val="Char"/>
    <w:rsid w:val="00A9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929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A9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929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987</Words>
  <Characters>5626</Characters>
  <Application>Microsoft Office Word</Application>
  <DocSecurity>0</DocSecurity>
  <Lines>46</Lines>
  <Paragraphs>13</Paragraphs>
  <ScaleCrop>false</ScaleCrop>
  <Company>P R C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21</cp:revision>
  <dcterms:created xsi:type="dcterms:W3CDTF">2014-10-29T12:08:00Z</dcterms:created>
  <dcterms:modified xsi:type="dcterms:W3CDTF">2019-04-07T10:10:00Z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