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</w:p>
    <w:p>
      <w:pPr>
        <w:spacing w:line="580" w:lineRule="exact"/>
      </w:pPr>
    </w:p>
    <w:p>
      <w:pPr>
        <w:widowControl/>
        <w:spacing w:before="100" w:beforeAutospacing="1" w:line="580" w:lineRule="exact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spacing w:before="100" w:beforeAutospacing="1" w:line="580" w:lineRule="exact"/>
        <w:outlineLvl w:val="1"/>
        <w:rPr>
          <w:rFonts w:eastAsia="黑体"/>
          <w:kern w:val="0"/>
          <w:sz w:val="32"/>
          <w:szCs w:val="32"/>
        </w:rPr>
      </w:pPr>
    </w:p>
    <w:p>
      <w:pPr>
        <w:widowControl/>
        <w:spacing w:before="100" w:beforeAutospacing="1" w:line="580" w:lineRule="exact"/>
        <w:outlineLvl w:val="1"/>
        <w:rPr>
          <w:b/>
          <w:bCs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8"/>
          <w:szCs w:val="48"/>
        </w:rPr>
      </w:pPr>
      <w:bookmarkStart w:id="0" w:name="_GoBack"/>
      <w:r>
        <w:rPr>
          <w:b/>
          <w:kern w:val="0"/>
          <w:sz w:val="48"/>
          <w:szCs w:val="48"/>
        </w:rPr>
        <w:t>盐池县</w:t>
      </w:r>
      <w:r>
        <w:rPr>
          <w:rFonts w:hint="eastAsia"/>
          <w:b/>
          <w:kern w:val="0"/>
          <w:sz w:val="48"/>
          <w:szCs w:val="48"/>
        </w:rPr>
        <w:t>高沙窝镇</w:t>
      </w:r>
      <w:r>
        <w:rPr>
          <w:b/>
          <w:kern w:val="0"/>
          <w:sz w:val="48"/>
          <w:szCs w:val="48"/>
        </w:rPr>
        <w:t>人民政府</w:t>
      </w: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8"/>
          <w:szCs w:val="48"/>
        </w:rPr>
      </w:pPr>
      <w:r>
        <w:rPr>
          <w:rFonts w:hint="eastAsia"/>
          <w:b/>
          <w:kern w:val="0"/>
          <w:sz w:val="48"/>
          <w:szCs w:val="48"/>
        </w:rPr>
        <w:t>2019</w:t>
      </w:r>
      <w:r>
        <w:rPr>
          <w:b/>
          <w:kern w:val="0"/>
          <w:sz w:val="48"/>
          <w:szCs w:val="48"/>
        </w:rPr>
        <w:t>年部门预算</w:t>
      </w:r>
    </w:p>
    <w:bookmarkEnd w:id="0"/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before="100" w:beforeAutospacing="1"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outlineLvl w:val="1"/>
        <w:rPr>
          <w:b/>
          <w:kern w:val="0"/>
          <w:sz w:val="44"/>
          <w:szCs w:val="44"/>
        </w:rPr>
      </w:pPr>
      <w:r>
        <w:rPr>
          <w:b/>
          <w:kern w:val="0"/>
          <w:sz w:val="44"/>
          <w:szCs w:val="44"/>
        </w:rPr>
        <w:t>目录</w:t>
      </w:r>
    </w:p>
    <w:p>
      <w:pPr>
        <w:widowControl/>
        <w:spacing w:line="580" w:lineRule="exact"/>
        <w:jc w:val="center"/>
        <w:outlineLvl w:val="1"/>
        <w:rPr>
          <w:b/>
          <w:kern w:val="0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5"/>
        <w:rPr>
          <w:rStyle w:val="7"/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Style w:val="7"/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第一部分  单位概况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一、主要职能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二、部门预算单位构成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5"/>
        <w:rPr>
          <w:rStyle w:val="7"/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Style w:val="7"/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第二部分  2019年部门预算情况说明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5"/>
        <w:rPr>
          <w:rStyle w:val="7"/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Style w:val="7"/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第三部分  名词解释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ind w:firstLine="645"/>
        <w:rPr>
          <w:rStyle w:val="7"/>
          <w:rFonts w:ascii="仿宋_GB2312" w:hAnsi="微软雅黑" w:eastAsia="仿宋_GB2312" w:cs="仿宋_GB2312"/>
          <w:sz w:val="31"/>
          <w:szCs w:val="31"/>
          <w:shd w:val="clear" w:color="auto" w:fill="FFFFFF"/>
        </w:rPr>
      </w:pPr>
      <w:r>
        <w:rPr>
          <w:rStyle w:val="7"/>
          <w:rFonts w:hint="eastAsia" w:ascii="仿宋_GB2312" w:hAnsi="微软雅黑" w:eastAsia="仿宋_GB2312" w:cs="仿宋_GB2312"/>
          <w:sz w:val="31"/>
          <w:szCs w:val="31"/>
          <w:shd w:val="clear" w:color="auto" w:fill="FFFFFF"/>
        </w:rPr>
        <w:t>第四部分  2019年部门预算表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一、财政拨款收支总表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二、财政拨款支出总表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三、一般公共预算支出表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四、一般公共预算基本支出表</w:t>
      </w:r>
    </w:p>
    <w:p>
      <w:pPr>
        <w:widowControl/>
        <w:spacing w:line="580" w:lineRule="exact"/>
        <w:ind w:left="1278" w:leftChars="304" w:hanging="640" w:hangingChars="200"/>
        <w:outlineLvl w:val="1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</w:t>
      </w:r>
      <w:r>
        <w:rPr>
          <w:rFonts w:eastAsia="仿宋_GB2312"/>
          <w:color w:val="000000"/>
          <w:kern w:val="0"/>
          <w:sz w:val="32"/>
          <w:szCs w:val="32"/>
        </w:rPr>
        <w:t>一般公共预算“三公”经费、会议费、培训费支出预算表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六、政府性基金预算支出表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七、部门收支总表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八、部门收入总表</w:t>
      </w:r>
    </w:p>
    <w:p>
      <w:pPr>
        <w:widowControl/>
        <w:spacing w:line="580" w:lineRule="exact"/>
        <w:ind w:firstLine="640" w:firstLineChars="20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九、部门支出总表</w:t>
      </w:r>
    </w:p>
    <w:p>
      <w:pPr>
        <w:widowControl/>
        <w:spacing w:line="580" w:lineRule="exact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b/>
          <w:kern w:val="0"/>
          <w:sz w:val="32"/>
          <w:szCs w:val="32"/>
        </w:rPr>
        <w:t xml:space="preserve">   </w:t>
      </w:r>
      <w:r>
        <w:rPr>
          <w:rFonts w:eastAsia="仿宋_GB2312"/>
          <w:kern w:val="0"/>
          <w:sz w:val="32"/>
          <w:szCs w:val="32"/>
        </w:rPr>
        <w:t xml:space="preserve"> 十、政府采购预算表</w:t>
      </w:r>
    </w:p>
    <w:p>
      <w:pPr>
        <w:widowControl/>
        <w:spacing w:line="580" w:lineRule="exact"/>
        <w:jc w:val="left"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80" w:lineRule="exact"/>
        <w:jc w:val="left"/>
        <w:outlineLvl w:val="1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spacing w:line="580" w:lineRule="exact"/>
        <w:ind w:firstLine="722" w:firstLineChars="200"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</w:rPr>
        <w:t>高沙窝镇</w:t>
      </w:r>
      <w:r>
        <w:rPr>
          <w:rFonts w:eastAsia="仿宋_GB2312"/>
          <w:b/>
          <w:kern w:val="0"/>
          <w:sz w:val="36"/>
          <w:szCs w:val="36"/>
        </w:rPr>
        <w:t>人民政府</w:t>
      </w:r>
      <w:r>
        <w:rPr>
          <w:rFonts w:hint="eastAsia" w:eastAsia="仿宋_GB2312"/>
          <w:b/>
          <w:kern w:val="0"/>
          <w:sz w:val="36"/>
          <w:szCs w:val="36"/>
        </w:rPr>
        <w:t>2019</w:t>
      </w:r>
      <w:r>
        <w:rPr>
          <w:rFonts w:eastAsia="仿宋_GB2312"/>
          <w:b/>
          <w:kern w:val="0"/>
          <w:sz w:val="36"/>
          <w:szCs w:val="36"/>
        </w:rPr>
        <w:t>年部门预算——单位概况</w:t>
      </w:r>
    </w:p>
    <w:p>
      <w:pPr>
        <w:widowControl/>
        <w:spacing w:line="580" w:lineRule="exact"/>
        <w:ind w:firstLine="642" w:firstLineChars="200"/>
        <w:jc w:val="center"/>
        <w:outlineLvl w:val="1"/>
        <w:rPr>
          <w:b/>
          <w:kern w:val="0"/>
          <w:sz w:val="32"/>
          <w:szCs w:val="32"/>
        </w:rPr>
      </w:pP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一、主要职能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（一）基本情况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hint="eastAsia" w:ascii="Times New Roman" w:eastAsia="仿宋_GB2312" w:cs="Times New Roman"/>
          <w:bCs/>
          <w:sz w:val="32"/>
          <w:szCs w:val="32"/>
        </w:rPr>
        <w:t>高沙窝镇</w:t>
      </w:r>
      <w:r>
        <w:rPr>
          <w:rFonts w:ascii="Times New Roman" w:eastAsia="仿宋_GB2312" w:cs="Times New Roman"/>
          <w:bCs/>
          <w:sz w:val="32"/>
          <w:szCs w:val="32"/>
        </w:rPr>
        <w:t>人民政府属于行政单位，执行《行政单位会计制度》。县编办核定行政编制</w:t>
      </w:r>
      <w:r>
        <w:rPr>
          <w:rFonts w:hint="eastAsia" w:ascii="Times New Roman" w:eastAsia="仿宋_GB2312" w:cs="Times New Roman"/>
          <w:bCs/>
          <w:sz w:val="32"/>
          <w:szCs w:val="32"/>
        </w:rPr>
        <w:t>18</w:t>
      </w:r>
      <w:r>
        <w:rPr>
          <w:rFonts w:ascii="Times New Roman" w:eastAsia="仿宋_GB2312" w:cs="Times New Roman"/>
          <w:bCs/>
          <w:sz w:val="32"/>
          <w:szCs w:val="32"/>
        </w:rPr>
        <w:t>人，事业编制</w:t>
      </w:r>
      <w:r>
        <w:rPr>
          <w:rFonts w:hint="eastAsia" w:ascii="Times New Roman" w:eastAsia="仿宋_GB2312" w:cs="Times New Roman"/>
          <w:bCs/>
          <w:sz w:val="32"/>
          <w:szCs w:val="32"/>
        </w:rPr>
        <w:t>25</w:t>
      </w:r>
      <w:r>
        <w:rPr>
          <w:rFonts w:ascii="Times New Roman" w:eastAsia="仿宋_GB2312" w:cs="Times New Roman"/>
          <w:bCs/>
          <w:sz w:val="32"/>
          <w:szCs w:val="32"/>
        </w:rPr>
        <w:t>人。实有行政编制</w:t>
      </w:r>
      <w:r>
        <w:rPr>
          <w:rFonts w:hint="eastAsia" w:ascii="Times New Roman" w:eastAsia="仿宋_GB2312" w:cs="Times New Roman"/>
          <w:bCs/>
          <w:sz w:val="32"/>
          <w:szCs w:val="32"/>
        </w:rPr>
        <w:t>16</w:t>
      </w:r>
      <w:r>
        <w:rPr>
          <w:rFonts w:ascii="Times New Roman" w:eastAsia="仿宋_GB2312" w:cs="Times New Roman"/>
          <w:bCs/>
          <w:sz w:val="32"/>
          <w:szCs w:val="32"/>
        </w:rPr>
        <w:t>人，事业编制</w:t>
      </w:r>
      <w:r>
        <w:rPr>
          <w:rFonts w:hint="eastAsia" w:ascii="Times New Roman" w:eastAsia="仿宋_GB2312" w:cs="Times New Roman"/>
          <w:bCs/>
          <w:sz w:val="32"/>
          <w:szCs w:val="32"/>
        </w:rPr>
        <w:t>18</w:t>
      </w:r>
      <w:r>
        <w:rPr>
          <w:rFonts w:ascii="Times New Roman" w:eastAsia="仿宋_GB2312" w:cs="Times New Roman"/>
          <w:bCs/>
          <w:sz w:val="32"/>
          <w:szCs w:val="32"/>
        </w:rPr>
        <w:t>人。现有机构：文化体育服务中心、</w:t>
      </w:r>
      <w:r>
        <w:rPr>
          <w:rFonts w:ascii="Times New Roman" w:eastAsia="仿宋_GB2312" w:cs="Times New Roman"/>
          <w:sz w:val="32"/>
          <w:szCs w:val="32"/>
        </w:rPr>
        <w:t>民生保障服务中心</w:t>
      </w:r>
      <w:r>
        <w:rPr>
          <w:rFonts w:ascii="Times New Roman" w:eastAsia="仿宋_GB2312" w:cs="Times New Roman"/>
          <w:bCs/>
          <w:sz w:val="32"/>
          <w:szCs w:val="32"/>
        </w:rPr>
        <w:t>、特色产业服务中心、</w:t>
      </w:r>
      <w:r>
        <w:rPr>
          <w:rFonts w:ascii="Times New Roman" w:eastAsia="仿宋_GB2312" w:cs="Times New Roman"/>
          <w:sz w:val="32"/>
          <w:szCs w:val="32"/>
        </w:rPr>
        <w:t>农业服务中心</w:t>
      </w:r>
      <w:r>
        <w:rPr>
          <w:rFonts w:hint="eastAsia" w:ascii="Times New Roman" w:eastAsia="仿宋_GB2312" w:cs="Times New Roman"/>
          <w:bCs/>
          <w:sz w:val="32"/>
          <w:szCs w:val="32"/>
        </w:rPr>
        <w:t>、林业站、纪委监察、组织室、</w:t>
      </w:r>
      <w:r>
        <w:rPr>
          <w:rFonts w:ascii="Times New Roman" w:eastAsia="仿宋_GB2312" w:cs="Times New Roman"/>
          <w:bCs/>
          <w:sz w:val="32"/>
          <w:szCs w:val="32"/>
        </w:rPr>
        <w:t>水利区域站、党政办公室等。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（二）主要职责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1、加强农村社会保障，搞好资源节约、保护和建设农村生态环境；健全卫生服务体系，强化公共卫生服务；强化第三产业的培育发展，为农民和流动务工人员提供优质服务等职能。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2、认真贯彻落实党在农村的各项方针政策，落实支农惠农的各项政策措施。认真宣传执行国家的各项法律法规，加强农村法制宣传教育和法律服务，推进依法行政、依法治理，维护农村秩序和保护农民合法权益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3、制定并组织实施好</w:t>
      </w:r>
      <w:r>
        <w:rPr>
          <w:rFonts w:hint="eastAsia" w:ascii="Times New Roman" w:eastAsia="仿宋_GB2312" w:cs="Times New Roman"/>
          <w:bCs/>
          <w:sz w:val="32"/>
          <w:szCs w:val="32"/>
        </w:rPr>
        <w:t>镇</w:t>
      </w:r>
      <w:r>
        <w:rPr>
          <w:rFonts w:ascii="Times New Roman" w:eastAsia="仿宋_GB2312" w:cs="Times New Roman"/>
          <w:bCs/>
          <w:sz w:val="32"/>
          <w:szCs w:val="32"/>
        </w:rPr>
        <w:t>村整体规划和经济发展规划，引导组织农民发展现代农业，培育壮大优势特色产业、培植产业化经营的龙头企业，促进农村经济结构的调整和优化，增加农民收入，培育各种形式的农民专业合作经济组织，及时提供农业生产的产前，产中，产后服务，特别是市场信息、先进技术、优良品种、病虫害防治、农副产品销售等服务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4、加强农村公益性基础设施的建设与管理、改善农村生产生活条件，加强土地管理、村民自治、社区建设、人口和计划生育、宗教事务管理等各项工作，加强教育、文化、卫生、体育等社会事业建设；健全农业服务体系，为农民群众和市场主体提供政策、科技、信息服务，协同有关部门搞好农村市场监管、维护市场秩序，搞好资源节约，保护和建设农村生态环境，为当地农民和流动务工人员提供优质服务，加强基层精神文明和民主法制建设，提高农民的思想道德、科学文化和健康素质。</w:t>
      </w:r>
    </w:p>
    <w:p>
      <w:pPr>
        <w:pStyle w:val="4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bCs/>
          <w:sz w:val="32"/>
          <w:szCs w:val="32"/>
        </w:rPr>
      </w:pPr>
      <w:r>
        <w:rPr>
          <w:rFonts w:ascii="Times New Roman" w:eastAsia="仿宋_GB2312" w:cs="Times New Roman"/>
          <w:bCs/>
          <w:sz w:val="32"/>
          <w:szCs w:val="32"/>
        </w:rPr>
        <w:t>5、建立和完善社会保障体系，推进农村养老保险、社会救助和最低生活保障等制度建设，做好五保供养和寡孤独、残疾人及农村贫困人口救助工作，提高保障公共安全的能力，加强安全生产监管，保护群众的生命财产安全；推进平安建设，做好农村信访工作，加强各类矛盾纠纷调解，防范和妥善处理各类突发性、群众性事件，强化社会治安综合治理，协调企地关系，维护社会稳定，保障农民群众安居乐业。</w:t>
      </w: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二、部门预算单位构成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kern w:val="0"/>
          <w:sz w:val="32"/>
          <w:szCs w:val="32"/>
        </w:rPr>
        <w:t>从预算单位构成看，盐池县</w:t>
      </w: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人民政府部门预算包括：盐池县</w:t>
      </w: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人民政府本级预算、所属事业</w:t>
      </w:r>
      <w:r>
        <w:rPr>
          <w:rFonts w:eastAsia="仿宋_GB2312"/>
          <w:kern w:val="0"/>
          <w:sz w:val="36"/>
          <w:szCs w:val="36"/>
        </w:rPr>
        <w:t>单位预</w:t>
      </w:r>
      <w:r>
        <w:rPr>
          <w:rFonts w:eastAsia="仿宋_GB2312"/>
          <w:kern w:val="0"/>
          <w:sz w:val="32"/>
          <w:szCs w:val="32"/>
        </w:rPr>
        <w:t>算。</w:t>
      </w:r>
    </w:p>
    <w:p>
      <w:pPr>
        <w:widowControl/>
        <w:spacing w:line="580" w:lineRule="exact"/>
        <w:ind w:firstLine="722" w:firstLineChars="200"/>
        <w:jc w:val="left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hint="eastAsia" w:eastAsia="仿宋_GB2312"/>
          <w:b/>
          <w:kern w:val="0"/>
          <w:sz w:val="36"/>
          <w:szCs w:val="36"/>
        </w:rPr>
        <w:t>高沙窝镇</w:t>
      </w:r>
      <w:r>
        <w:rPr>
          <w:rFonts w:eastAsia="仿宋_GB2312"/>
          <w:b/>
          <w:kern w:val="0"/>
          <w:sz w:val="36"/>
          <w:szCs w:val="36"/>
        </w:rPr>
        <w:t>人民政府</w:t>
      </w:r>
      <w:r>
        <w:rPr>
          <w:rFonts w:hint="eastAsia" w:eastAsia="仿宋_GB2312"/>
          <w:b/>
          <w:kern w:val="0"/>
          <w:sz w:val="36"/>
          <w:szCs w:val="36"/>
        </w:rPr>
        <w:t>2019</w:t>
      </w:r>
      <w:r>
        <w:rPr>
          <w:rFonts w:eastAsia="仿宋_GB2312"/>
          <w:b/>
          <w:kern w:val="0"/>
          <w:sz w:val="36"/>
          <w:szCs w:val="36"/>
        </w:rPr>
        <w:t>年部门预算——部门预算情况说明</w:t>
      </w:r>
    </w:p>
    <w:p>
      <w:pPr>
        <w:widowControl/>
        <w:spacing w:line="580" w:lineRule="exact"/>
        <w:ind w:firstLine="642" w:firstLineChars="200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黑体"/>
          <w:b/>
          <w:bCs/>
          <w:kern w:val="0"/>
          <w:sz w:val="32"/>
          <w:szCs w:val="32"/>
        </w:rPr>
        <w:t>一、关于</w:t>
      </w:r>
      <w:r>
        <w:rPr>
          <w:rFonts w:hint="eastAsia" w:eastAsia="黑体"/>
          <w:b/>
          <w:bCs/>
          <w:kern w:val="0"/>
          <w:sz w:val="32"/>
          <w:szCs w:val="32"/>
        </w:rPr>
        <w:t>高沙窝镇</w:t>
      </w:r>
      <w:r>
        <w:rPr>
          <w:rFonts w:eastAsia="黑体"/>
          <w:b/>
          <w:bCs/>
          <w:kern w:val="0"/>
          <w:sz w:val="32"/>
          <w:szCs w:val="32"/>
        </w:rPr>
        <w:t>人民政府</w:t>
      </w:r>
      <w:r>
        <w:rPr>
          <w:rFonts w:hint="eastAsia" w:eastAsia="黑体"/>
          <w:b/>
          <w:bCs/>
          <w:kern w:val="0"/>
          <w:sz w:val="32"/>
          <w:szCs w:val="32"/>
        </w:rPr>
        <w:t>2019</w:t>
      </w:r>
      <w:r>
        <w:rPr>
          <w:rFonts w:eastAsia="黑体"/>
          <w:b/>
          <w:bCs/>
          <w:kern w:val="0"/>
          <w:sz w:val="32"/>
          <w:szCs w:val="32"/>
        </w:rPr>
        <w:t>年财政拨款收支预算情况的总体说明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color w:val="FF0000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年财政拨款收支总预算</w:t>
      </w:r>
      <w:r>
        <w:rPr>
          <w:rFonts w:hint="eastAsia" w:eastAsia="仿宋_GB2312"/>
          <w:kern w:val="0"/>
          <w:sz w:val="32"/>
          <w:szCs w:val="32"/>
        </w:rPr>
        <w:t>1211.89</w:t>
      </w:r>
      <w:r>
        <w:rPr>
          <w:rFonts w:eastAsia="仿宋_GB2312"/>
          <w:kern w:val="0"/>
          <w:sz w:val="32"/>
          <w:szCs w:val="32"/>
        </w:rPr>
        <w:t>万元。收入预算包括：一般公共预算拨款</w:t>
      </w:r>
      <w:r>
        <w:rPr>
          <w:rFonts w:hint="eastAsia" w:eastAsia="仿宋_GB2312"/>
          <w:kern w:val="0"/>
          <w:sz w:val="32"/>
          <w:szCs w:val="32"/>
        </w:rPr>
        <w:t>1211.89</w:t>
      </w:r>
      <w:r>
        <w:rPr>
          <w:rFonts w:eastAsia="仿宋_GB2312"/>
          <w:kern w:val="0"/>
          <w:sz w:val="32"/>
          <w:szCs w:val="32"/>
        </w:rPr>
        <w:t>万元，政府性基金预算拨款0</w:t>
      </w:r>
      <w:r>
        <w:rPr>
          <w:rFonts w:hint="eastAsia" w:eastAsia="仿宋_GB2312"/>
          <w:kern w:val="0"/>
          <w:sz w:val="32"/>
          <w:szCs w:val="32"/>
        </w:rPr>
        <w:t>.00</w:t>
      </w:r>
      <w:r>
        <w:rPr>
          <w:rFonts w:eastAsia="仿宋_GB2312"/>
          <w:kern w:val="0"/>
          <w:sz w:val="32"/>
          <w:szCs w:val="32"/>
        </w:rPr>
        <w:t>万元。支出预算包括：一般公共服务支出542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</w:rPr>
        <w:t>5</w:t>
      </w:r>
      <w:r>
        <w:rPr>
          <w:rFonts w:eastAsia="仿宋_GB2312"/>
          <w:kern w:val="0"/>
          <w:sz w:val="32"/>
          <w:szCs w:val="32"/>
        </w:rPr>
        <w:t>万元、社会保障和就业支出98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25万元、</w:t>
      </w:r>
      <w:r>
        <w:rPr>
          <w:rFonts w:hint="eastAsia" w:eastAsia="仿宋_GB2312"/>
          <w:kern w:val="0"/>
          <w:sz w:val="32"/>
          <w:szCs w:val="32"/>
        </w:rPr>
        <w:t>卫生</w:t>
      </w:r>
      <w:r>
        <w:rPr>
          <w:rFonts w:eastAsia="仿宋_GB2312"/>
          <w:kern w:val="0"/>
          <w:sz w:val="32"/>
          <w:szCs w:val="32"/>
        </w:rPr>
        <w:t>健康支出41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58</w:t>
      </w:r>
      <w:r>
        <w:rPr>
          <w:rFonts w:hint="eastAsia" w:eastAsia="仿宋_GB2312"/>
          <w:kern w:val="0"/>
          <w:sz w:val="32"/>
          <w:szCs w:val="32"/>
        </w:rPr>
        <w:t>万元、节能环保支出63.00万元，城乡社区支出53.01万元，农林水支出360.39万元，住房保障支出53.00万元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spacing w:line="580" w:lineRule="exact"/>
        <w:ind w:firstLine="642" w:firstLineChars="200"/>
        <w:jc w:val="lef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二、关于</w:t>
      </w:r>
      <w:r>
        <w:rPr>
          <w:rFonts w:hint="eastAsia" w:eastAsia="黑体"/>
          <w:b/>
          <w:bCs/>
          <w:kern w:val="0"/>
          <w:sz w:val="32"/>
          <w:szCs w:val="32"/>
        </w:rPr>
        <w:t>高沙窝镇</w:t>
      </w:r>
      <w:r>
        <w:rPr>
          <w:rFonts w:eastAsia="黑体"/>
          <w:b/>
          <w:bCs/>
          <w:kern w:val="0"/>
          <w:sz w:val="32"/>
          <w:szCs w:val="32"/>
        </w:rPr>
        <w:t>人民政府</w:t>
      </w:r>
      <w:r>
        <w:rPr>
          <w:rFonts w:hint="eastAsia" w:eastAsia="黑体"/>
          <w:b/>
          <w:kern w:val="0"/>
          <w:sz w:val="32"/>
          <w:szCs w:val="32"/>
        </w:rPr>
        <w:t>2019</w:t>
      </w:r>
      <w:r>
        <w:rPr>
          <w:rFonts w:eastAsia="黑体"/>
          <w:b/>
          <w:kern w:val="0"/>
          <w:sz w:val="32"/>
          <w:szCs w:val="32"/>
        </w:rPr>
        <w:t>年一般公共预算本年拨款情况说明</w:t>
      </w:r>
    </w:p>
    <w:p>
      <w:pPr>
        <w:widowControl/>
        <w:spacing w:line="580" w:lineRule="exact"/>
        <w:ind w:firstLine="642" w:firstLineChars="20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（一）基本支出情况说明。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 xml:space="preserve">年一般公共预算拨款基本支出    </w:t>
      </w:r>
      <w:r>
        <w:rPr>
          <w:rFonts w:hint="eastAsia" w:eastAsia="仿宋_GB2312"/>
          <w:kern w:val="0"/>
          <w:sz w:val="32"/>
          <w:szCs w:val="32"/>
        </w:rPr>
        <w:t>920.89</w:t>
      </w:r>
      <w:r>
        <w:rPr>
          <w:rFonts w:eastAsia="仿宋_GB2312"/>
          <w:kern w:val="0"/>
          <w:sz w:val="32"/>
          <w:szCs w:val="32"/>
        </w:rPr>
        <w:t>万元，</w:t>
      </w:r>
      <w:r>
        <w:rPr>
          <w:rFonts w:hint="eastAsia"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年执行数据852</w:t>
      </w:r>
      <w:r>
        <w:rPr>
          <w:rFonts w:hint="eastAsia" w:eastAsia="仿宋_GB2312"/>
          <w:kern w:val="0"/>
          <w:sz w:val="32"/>
          <w:szCs w:val="32"/>
        </w:rPr>
        <w:t>.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</w:rPr>
        <w:t>1万元，</w:t>
      </w:r>
      <w:r>
        <w:rPr>
          <w:rFonts w:eastAsia="仿宋_GB2312"/>
          <w:kern w:val="0"/>
          <w:sz w:val="32"/>
          <w:szCs w:val="32"/>
        </w:rPr>
        <w:t>增加</w:t>
      </w:r>
      <w:r>
        <w:rPr>
          <w:rFonts w:hint="eastAsia" w:eastAsia="仿宋_GB2312"/>
          <w:kern w:val="0"/>
          <w:sz w:val="32"/>
          <w:szCs w:val="32"/>
        </w:rPr>
        <w:t>了68.78</w:t>
      </w:r>
      <w:r>
        <w:rPr>
          <w:rFonts w:eastAsia="仿宋_GB2312"/>
          <w:kern w:val="0"/>
          <w:sz w:val="32"/>
          <w:szCs w:val="32"/>
        </w:rPr>
        <w:t>万元，增长</w:t>
      </w:r>
      <w:r>
        <w:rPr>
          <w:rFonts w:hint="eastAsia" w:eastAsia="仿宋_GB2312"/>
          <w:kern w:val="0"/>
          <w:sz w:val="32"/>
          <w:szCs w:val="32"/>
        </w:rPr>
        <w:t>8.07</w:t>
      </w:r>
      <w:r>
        <w:rPr>
          <w:rFonts w:eastAsia="仿宋_GB2312"/>
          <w:kern w:val="0"/>
          <w:sz w:val="32"/>
          <w:szCs w:val="32"/>
        </w:rPr>
        <w:t>%。</w:t>
      </w:r>
    </w:p>
    <w:p>
      <w:pPr>
        <w:ind w:firstLine="960" w:firstLineChars="3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经费730.92万元，主要包括：基本工资114.56万元、津贴补贴124.20万元、奖金57.15万元、社会保障缴费100.15万元、伙食补助费0.00万元、绩效工资0.00万元、其他工资福利支出261.67万元、离休费0.00万元、退休费12.00万元、退职（役）费11.70万元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抚恤金0.00万元、生活补助2.78万元、医疗费0.00万元、助学金0.00万元、奖励金0.00万元、住房公积金31.49万元、提租补贴0.00万元、购房补贴15.22万元、其他对个人和家庭的补助支出0.00万元；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公用经费</w:t>
      </w:r>
      <w:r>
        <w:rPr>
          <w:rFonts w:hint="eastAsia" w:eastAsia="仿宋_GB2312"/>
          <w:kern w:val="0"/>
          <w:sz w:val="32"/>
          <w:szCs w:val="32"/>
        </w:rPr>
        <w:t>189.97</w:t>
      </w:r>
      <w:r>
        <w:rPr>
          <w:rFonts w:eastAsia="仿宋_GB2312"/>
          <w:kern w:val="0"/>
          <w:sz w:val="32"/>
          <w:szCs w:val="32"/>
        </w:rPr>
        <w:t>万元，主要包括：办公费1</w:t>
      </w:r>
      <w:r>
        <w:rPr>
          <w:rFonts w:hint="eastAsia" w:eastAsia="仿宋_GB2312"/>
          <w:kern w:val="0"/>
          <w:sz w:val="32"/>
          <w:szCs w:val="32"/>
        </w:rPr>
        <w:t>21.308万元</w:t>
      </w:r>
      <w:r>
        <w:rPr>
          <w:rFonts w:eastAsia="仿宋_GB2312"/>
          <w:kern w:val="0"/>
          <w:sz w:val="32"/>
          <w:szCs w:val="32"/>
        </w:rPr>
        <w:t>、印刷费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、咨询费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、手续费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、水费</w:t>
      </w:r>
      <w:r>
        <w:rPr>
          <w:rFonts w:hint="eastAsia" w:eastAsia="仿宋_GB2312"/>
          <w:kern w:val="0"/>
          <w:sz w:val="32"/>
          <w:szCs w:val="32"/>
        </w:rPr>
        <w:t>1.50万元</w:t>
      </w:r>
      <w:r>
        <w:rPr>
          <w:rFonts w:eastAsia="仿宋_GB2312"/>
          <w:kern w:val="0"/>
          <w:sz w:val="32"/>
          <w:szCs w:val="32"/>
        </w:rPr>
        <w:t>、电费</w:t>
      </w:r>
      <w:r>
        <w:rPr>
          <w:rFonts w:hint="eastAsia" w:eastAsia="仿宋_GB2312"/>
          <w:kern w:val="0"/>
          <w:sz w:val="32"/>
          <w:szCs w:val="32"/>
        </w:rPr>
        <w:t>2.00万元</w:t>
      </w:r>
      <w:r>
        <w:rPr>
          <w:rFonts w:eastAsia="仿宋_GB2312"/>
          <w:kern w:val="0"/>
          <w:sz w:val="32"/>
          <w:szCs w:val="32"/>
        </w:rPr>
        <w:t>、邮电费</w:t>
      </w:r>
      <w:r>
        <w:rPr>
          <w:rFonts w:hint="eastAsia" w:eastAsia="仿宋_GB2312"/>
          <w:kern w:val="0"/>
          <w:sz w:val="32"/>
          <w:szCs w:val="32"/>
        </w:rPr>
        <w:t>1.5万元</w:t>
      </w:r>
      <w:r>
        <w:rPr>
          <w:rFonts w:eastAsia="仿宋_GB2312"/>
          <w:kern w:val="0"/>
          <w:sz w:val="32"/>
          <w:szCs w:val="32"/>
        </w:rPr>
        <w:t>、取暖费13.</w:t>
      </w:r>
      <w:r>
        <w:rPr>
          <w:rFonts w:hint="eastAsia" w:eastAsia="仿宋_GB2312"/>
          <w:kern w:val="0"/>
          <w:sz w:val="32"/>
          <w:szCs w:val="32"/>
        </w:rPr>
        <w:t>10万元</w:t>
      </w:r>
      <w:r>
        <w:rPr>
          <w:rFonts w:eastAsia="仿宋_GB2312"/>
          <w:kern w:val="0"/>
          <w:sz w:val="32"/>
          <w:szCs w:val="32"/>
        </w:rPr>
        <w:t>、物业管理费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、差旅费</w:t>
      </w:r>
      <w:r>
        <w:rPr>
          <w:rFonts w:hint="eastAsia" w:eastAsia="仿宋_GB2312"/>
          <w:kern w:val="0"/>
          <w:sz w:val="32"/>
          <w:szCs w:val="32"/>
        </w:rPr>
        <w:t>7.00万元</w:t>
      </w:r>
      <w:r>
        <w:rPr>
          <w:rFonts w:eastAsia="仿宋_GB2312"/>
          <w:kern w:val="0"/>
          <w:sz w:val="32"/>
          <w:szCs w:val="32"/>
        </w:rPr>
        <w:t>、因公出国（境）费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、维修（护）费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、租赁费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、会议费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、培训费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、公务接待费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、专用材料费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、劳务费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、委托业务费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、工会经费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、福利费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、公务用车运行维护费24.6</w:t>
      </w:r>
      <w:r>
        <w:rPr>
          <w:rFonts w:hint="eastAsia" w:eastAsia="仿宋_GB2312"/>
          <w:kern w:val="0"/>
          <w:sz w:val="32"/>
          <w:szCs w:val="32"/>
        </w:rPr>
        <w:t>0万元</w:t>
      </w:r>
      <w:r>
        <w:rPr>
          <w:rFonts w:eastAsia="仿宋_GB2312"/>
          <w:kern w:val="0"/>
          <w:sz w:val="32"/>
          <w:szCs w:val="32"/>
        </w:rPr>
        <w:t>、其他交通费</w:t>
      </w:r>
      <w:r>
        <w:rPr>
          <w:rFonts w:hint="eastAsia" w:eastAsia="仿宋_GB2312"/>
          <w:kern w:val="0"/>
          <w:sz w:val="32"/>
          <w:szCs w:val="32"/>
        </w:rPr>
        <w:t>1.00万元</w:t>
      </w:r>
      <w:r>
        <w:rPr>
          <w:rFonts w:eastAsia="仿宋_GB2312"/>
          <w:kern w:val="0"/>
          <w:sz w:val="32"/>
          <w:szCs w:val="32"/>
        </w:rPr>
        <w:t>、其他商品和服务支出</w:t>
      </w:r>
      <w:r>
        <w:rPr>
          <w:rFonts w:hint="eastAsia" w:eastAsia="仿宋_GB2312"/>
          <w:kern w:val="0"/>
          <w:sz w:val="32"/>
          <w:szCs w:val="32"/>
        </w:rPr>
        <w:t>17.96万元</w:t>
      </w:r>
      <w:r>
        <w:rPr>
          <w:rFonts w:eastAsia="仿宋_GB2312"/>
          <w:kern w:val="0"/>
          <w:sz w:val="32"/>
          <w:szCs w:val="32"/>
        </w:rPr>
        <w:t>、办公设备购置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、专用设备购置</w:t>
      </w:r>
      <w:r>
        <w:rPr>
          <w:rFonts w:hint="eastAsia" w:eastAsia="仿宋_GB2312"/>
          <w:kern w:val="0"/>
          <w:sz w:val="32"/>
          <w:szCs w:val="32"/>
        </w:rPr>
        <w:t>0.00万元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29"/>
        <w:widowControl/>
        <w:numPr>
          <w:ilvl w:val="0"/>
          <w:numId w:val="1"/>
        </w:numPr>
        <w:spacing w:line="580" w:lineRule="exact"/>
        <w:ind w:firstLineChars="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eastAsia="楷体_GB2312"/>
          <w:b/>
          <w:kern w:val="0"/>
          <w:sz w:val="32"/>
          <w:szCs w:val="32"/>
        </w:rPr>
        <w:t>项目支出情况说明。</w:t>
      </w:r>
    </w:p>
    <w:p>
      <w:pPr>
        <w:widowControl/>
        <w:spacing w:line="580" w:lineRule="exact"/>
        <w:ind w:firstLine="640" w:firstLineChars="200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高沙窝镇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年一般公共预算拨款项目支出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291.00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其中：本年收入安排支出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291.00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万元，上年结转结余资金安排支出0.00万元，包括：一般行政管理事务支出2019年预算15.00万元，比2018年执行数据减少1.82万元，下降10.82%。主要用于社会管理创新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、民族团结与综合治理、生态建设与环境卫生治理等方面。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保障和就业支出（类）民政管理事务（款）基层政权和社区建设（项）2019年预算11.19万元，比2018年执行数据增加0.09万元，增长0.84%，主要用于村民自治、村务公开、妇联活动等基层政权和社区建设方面的经费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医疗卫生与计划生育支出（类）计划生育事务（款）计划生育服务（项）2019年预算7.60万元，比2018年执行数据增加7.60万元，增长100%，主要用于计划生育服务。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其他环境保护管理事务支出2019年预算43.00万元，比2018年执行数据增加43.00万元，增长100%，主要用于环境保护相关管理事务。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生态保护（项）2019年预算20.00万元，比2018年执行数据增加20.00万元，增长100%，主要用于生态环境保护。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森林培育（项）2019年预算126.68万元，比2018年执行数据减少126.68万元，增长100%，主要用于对森林培育等相关工作。</w:t>
      </w:r>
    </w:p>
    <w:p>
      <w:pPr>
        <w:widowControl/>
        <w:spacing w:line="58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农林水支出（类）农村综合改革（款）其他农村综合改革支出（项）2019年预算11.19万元，比2018年执行数据减少70.31万元，下降86.27%，主要用于农业与农村建设经费。</w:t>
      </w:r>
    </w:p>
    <w:p>
      <w:pPr>
        <w:widowControl/>
        <w:spacing w:line="580" w:lineRule="exact"/>
        <w:ind w:firstLine="642" w:firstLineChars="200"/>
        <w:jc w:val="lef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三、关于</w:t>
      </w:r>
      <w:r>
        <w:rPr>
          <w:rFonts w:hint="eastAsia" w:eastAsia="黑体"/>
          <w:b/>
          <w:kern w:val="0"/>
          <w:sz w:val="32"/>
          <w:szCs w:val="32"/>
        </w:rPr>
        <w:t>高沙窝镇</w:t>
      </w:r>
      <w:r>
        <w:rPr>
          <w:rFonts w:eastAsia="黑体"/>
          <w:b/>
          <w:kern w:val="0"/>
          <w:sz w:val="32"/>
          <w:szCs w:val="32"/>
        </w:rPr>
        <w:t>人民政府</w:t>
      </w:r>
      <w:r>
        <w:rPr>
          <w:rFonts w:hint="eastAsia" w:eastAsia="黑体"/>
          <w:b/>
          <w:kern w:val="0"/>
          <w:sz w:val="32"/>
          <w:szCs w:val="32"/>
        </w:rPr>
        <w:t>2019</w:t>
      </w:r>
      <w:r>
        <w:rPr>
          <w:rFonts w:eastAsia="黑体"/>
          <w:b/>
          <w:kern w:val="0"/>
          <w:sz w:val="32"/>
          <w:szCs w:val="32"/>
        </w:rPr>
        <w:t>年一般公共预算“三公”经费预算情况说明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2019</w:t>
      </w:r>
      <w:r>
        <w:rPr>
          <w:rFonts w:eastAsia="仿宋_GB2312"/>
          <w:kern w:val="0"/>
          <w:sz w:val="32"/>
          <w:szCs w:val="32"/>
        </w:rPr>
        <w:t>年“三公”经费财政拨款预算数为</w:t>
      </w:r>
      <w:r>
        <w:rPr>
          <w:rFonts w:hint="eastAsia" w:eastAsia="仿宋_GB2312"/>
          <w:kern w:val="0"/>
          <w:sz w:val="32"/>
          <w:szCs w:val="32"/>
        </w:rPr>
        <w:t>24.6</w:t>
      </w:r>
      <w:r>
        <w:rPr>
          <w:rFonts w:eastAsia="仿宋_GB2312"/>
          <w:kern w:val="0"/>
          <w:sz w:val="32"/>
          <w:szCs w:val="32"/>
        </w:rPr>
        <w:t>万元，其中：因公出国（境）费</w:t>
      </w:r>
      <w:r>
        <w:rPr>
          <w:rFonts w:hint="eastAsia" w:eastAsia="仿宋_GB2312"/>
          <w:kern w:val="0"/>
          <w:sz w:val="32"/>
          <w:szCs w:val="32"/>
        </w:rPr>
        <w:t>0.00</w:t>
      </w:r>
      <w:r>
        <w:rPr>
          <w:rFonts w:eastAsia="仿宋_GB2312"/>
          <w:kern w:val="0"/>
          <w:sz w:val="32"/>
          <w:szCs w:val="32"/>
        </w:rPr>
        <w:t>万元，公务用车购置0</w:t>
      </w:r>
      <w:r>
        <w:rPr>
          <w:rFonts w:hint="eastAsia" w:eastAsia="仿宋_GB2312"/>
          <w:kern w:val="0"/>
          <w:sz w:val="32"/>
          <w:szCs w:val="32"/>
        </w:rPr>
        <w:t>.00</w:t>
      </w:r>
      <w:r>
        <w:rPr>
          <w:rFonts w:eastAsia="仿宋_GB2312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kern w:val="0"/>
          <w:sz w:val="32"/>
          <w:szCs w:val="32"/>
        </w:rPr>
        <w:t>24.60</w:t>
      </w:r>
      <w:r>
        <w:rPr>
          <w:rFonts w:eastAsia="仿宋_GB2312"/>
          <w:kern w:val="0"/>
          <w:sz w:val="32"/>
          <w:szCs w:val="32"/>
        </w:rPr>
        <w:t>万元，公务接待费</w:t>
      </w:r>
      <w:r>
        <w:rPr>
          <w:rFonts w:hint="eastAsia" w:eastAsia="仿宋_GB2312"/>
          <w:kern w:val="0"/>
          <w:sz w:val="32"/>
          <w:szCs w:val="32"/>
        </w:rPr>
        <w:t>0.00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580" w:lineRule="exact"/>
        <w:ind w:firstLine="640" w:firstLineChars="200"/>
        <w:jc w:val="left"/>
        <w:rPr>
          <w:rFonts w:eastAsia="黑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2019年“三公”经费财政拨款预算比2018年增加12.60万元，其中：因公出国（境）费增加0.00万元，主要原因无出国人员，不做预算；公务用车购置费增加0.00 万元，主要原因本单位未安排公务运车购置，不做预算；公务用车运行费增加12.60万元，主要原因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是近年来工作任务、目标考核、各级督查、扶贫、禁牧、会议、培训、等逐年增加，工作量随之增大，公车使用量逐年增长，公车运行成本上升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；公务接待费增加0.00万元，主要原因执行八项规定，压减经费。</w:t>
      </w:r>
    </w:p>
    <w:p>
      <w:pPr>
        <w:widowControl/>
        <w:spacing w:line="580" w:lineRule="exact"/>
        <w:ind w:firstLine="642" w:firstLineChars="200"/>
        <w:jc w:val="left"/>
        <w:rPr>
          <w:rFonts w:eastAsia="黑体"/>
          <w:b/>
          <w:kern w:val="0"/>
          <w:sz w:val="32"/>
          <w:szCs w:val="32"/>
        </w:rPr>
      </w:pPr>
      <w:r>
        <w:rPr>
          <w:rFonts w:hint="eastAsia" w:eastAsia="黑体"/>
          <w:b/>
          <w:kern w:val="0"/>
          <w:sz w:val="32"/>
          <w:szCs w:val="32"/>
        </w:rPr>
        <w:t>四、关于高沙窝镇</w:t>
      </w:r>
      <w:r>
        <w:rPr>
          <w:rFonts w:eastAsia="黑体"/>
          <w:b/>
          <w:kern w:val="0"/>
          <w:sz w:val="32"/>
          <w:szCs w:val="32"/>
        </w:rPr>
        <w:t>人民政府</w:t>
      </w:r>
      <w:r>
        <w:rPr>
          <w:rFonts w:hint="eastAsia" w:eastAsia="黑体"/>
          <w:b/>
          <w:kern w:val="0"/>
          <w:sz w:val="32"/>
          <w:szCs w:val="32"/>
        </w:rPr>
        <w:t>2019年政府性基金预算拨款情况说明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无政府性基金预算财政拨款单位：</w:t>
      </w: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2019年无政府性基金预算财政拨款收支。</w:t>
      </w:r>
    </w:p>
    <w:p>
      <w:pPr>
        <w:widowControl/>
        <w:spacing w:line="560" w:lineRule="exact"/>
        <w:ind w:firstLine="48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有政府性基金预算财政拨款单位：</w:t>
      </w:r>
    </w:p>
    <w:p>
      <w:pPr>
        <w:widowControl/>
        <w:spacing w:line="580" w:lineRule="exact"/>
        <w:ind w:firstLine="642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楷体_GB2312"/>
          <w:b/>
          <w:kern w:val="0"/>
          <w:sz w:val="32"/>
          <w:szCs w:val="32"/>
        </w:rPr>
        <w:t>（一）基本支出情况说明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2019年政府性基金预算拨款基本支出0.00万元，比2018年执行数据增加0.00万元，增长</w:t>
      </w:r>
      <w:r>
        <w:rPr>
          <w:rFonts w:hint="eastAsia" w:ascii="仿宋_GB2312" w:hAnsi="微软雅黑" w:eastAsia="仿宋_GB2312" w:cs="仿宋_GB2312"/>
          <w:kern w:val="0"/>
          <w:sz w:val="31"/>
          <w:szCs w:val="31"/>
          <w:shd w:val="clear" w:color="auto" w:fill="FFFFFF"/>
        </w:rPr>
        <w:t>0 %</w:t>
      </w:r>
      <w:r>
        <w:rPr>
          <w:rFonts w:hint="eastAsia" w:eastAsia="仿宋_GB2312"/>
          <w:kern w:val="0"/>
          <w:sz w:val="32"/>
          <w:szCs w:val="32"/>
        </w:rPr>
        <w:t>。其中：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人员经费0.00万元，主要包括：基本工资0.00万元、津贴补贴0.00万元、奖金0.00万元、社会保障缴费0.00万元、伙食补助费0.00万元、绩效工资0.00万元、其他工资福利支出0.00万元、离休费0.00万元、退休费0.00万元、抚恤金0.00万元、生活补助0.00万元、医疗费0.00万元、助学金0.00万元、奖励金0.00万元、住房公积金0.00万元、提租补贴0.00万元、购房补贴0.00万元、其他对个人和家庭的补助支出0.00万元；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公用经费0.00万元，主要包括：办公费0.00万元、印刷费0.00万元、咨询费0.00万元、手续费0.00万元、水费0.00万元、电费0.00万元、邮电费0.00万元、取暖费0.00万元、物业管理费0.00万元、差旅费0.00万元、因公出国（境）费0.00万元、维修（护）费0.00万元、租赁费0.00万元、会议费0.00万元、培训费0.00万元、公务接待费0.00万元、专用材料费0.00万元、劳务费0.00万元、委托业务费0.00万元、工会经费0.00万元、福利费0.00万元、公务用车运行维护费0.00万元、其他交通费0.00万元、其他商品和服务支出0.00万元、办公设备购置0.00万元、专用设备购置0.00万元。</w:t>
      </w:r>
    </w:p>
    <w:p>
      <w:pPr>
        <w:widowControl/>
        <w:spacing w:line="580" w:lineRule="exact"/>
        <w:ind w:firstLine="642" w:firstLineChars="200"/>
        <w:jc w:val="left"/>
        <w:rPr>
          <w:rFonts w:eastAsia="楷体_GB2312"/>
          <w:b/>
          <w:kern w:val="0"/>
          <w:sz w:val="32"/>
          <w:szCs w:val="32"/>
        </w:rPr>
      </w:pPr>
      <w:r>
        <w:rPr>
          <w:rFonts w:hint="eastAsia" w:eastAsia="楷体_GB2312"/>
          <w:b/>
          <w:kern w:val="0"/>
          <w:sz w:val="32"/>
          <w:szCs w:val="32"/>
        </w:rPr>
        <w:t>（二）项目支出情况说明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2019年政府性基金预算拨款项目支出0.00万元</w:t>
      </w:r>
      <w:r>
        <w:rPr>
          <w:rFonts w:eastAsia="仿宋_GB2312"/>
          <w:kern w:val="0"/>
          <w:sz w:val="32"/>
          <w:szCs w:val="32"/>
        </w:rPr>
        <w:t>，比</w:t>
      </w:r>
      <w:r>
        <w:rPr>
          <w:rFonts w:hint="eastAsia"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</w:rPr>
        <w:t>执行数据0.00万元，减少0.00</w:t>
      </w:r>
      <w:r>
        <w:rPr>
          <w:rFonts w:eastAsia="仿宋_GB2312"/>
          <w:kern w:val="0"/>
          <w:sz w:val="32"/>
          <w:szCs w:val="32"/>
        </w:rPr>
        <w:t>万元，</w:t>
      </w:r>
      <w:r>
        <w:rPr>
          <w:rFonts w:hint="eastAsia" w:eastAsia="仿宋_GB2312"/>
          <w:kern w:val="0"/>
          <w:sz w:val="32"/>
          <w:szCs w:val="32"/>
        </w:rPr>
        <w:t>降低0</w:t>
      </w:r>
      <w:r>
        <w:rPr>
          <w:rFonts w:eastAsia="仿宋_GB2312"/>
          <w:kern w:val="0"/>
          <w:sz w:val="32"/>
          <w:szCs w:val="32"/>
        </w:rPr>
        <w:t>%。</w:t>
      </w:r>
      <w:r>
        <w:rPr>
          <w:rFonts w:hint="eastAsia" w:eastAsia="仿宋_GB2312"/>
          <w:kern w:val="0"/>
          <w:sz w:val="32"/>
          <w:szCs w:val="32"/>
        </w:rPr>
        <w:t>主要是本单位无相关预算。</w:t>
      </w:r>
    </w:p>
    <w:p>
      <w:pPr>
        <w:widowControl/>
        <w:spacing w:line="580" w:lineRule="exact"/>
        <w:ind w:firstLine="642" w:firstLineChars="200"/>
        <w:jc w:val="left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五、关于</w:t>
      </w:r>
      <w:r>
        <w:rPr>
          <w:rFonts w:hint="eastAsia" w:eastAsia="黑体"/>
          <w:b/>
          <w:kern w:val="0"/>
          <w:sz w:val="32"/>
          <w:szCs w:val="32"/>
        </w:rPr>
        <w:t>高沙窝镇</w:t>
      </w:r>
      <w:r>
        <w:rPr>
          <w:rFonts w:eastAsia="黑体"/>
          <w:b/>
          <w:kern w:val="0"/>
          <w:sz w:val="32"/>
          <w:szCs w:val="32"/>
        </w:rPr>
        <w:t>人民政府</w:t>
      </w:r>
      <w:r>
        <w:rPr>
          <w:rFonts w:hint="eastAsia" w:eastAsia="黑体"/>
          <w:b/>
          <w:kern w:val="0"/>
          <w:sz w:val="32"/>
          <w:szCs w:val="32"/>
        </w:rPr>
        <w:t>2019</w:t>
      </w:r>
      <w:r>
        <w:rPr>
          <w:rFonts w:eastAsia="黑体"/>
          <w:b/>
          <w:kern w:val="0"/>
          <w:sz w:val="32"/>
          <w:szCs w:val="32"/>
        </w:rPr>
        <w:t>年收支预算情况的总体说明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高沙窝镇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人民政府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2019年收入总预算1211.89万元，其中：本年收入1211.89万元，上年结转结余0.00万元；支出总预算1211.89万元，其中：本年支出1211.89万元，年末结转结余0.00万元。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本年收入包括：财政拨款预算收入1211.89万元，占100%；事业预算收入0.00万元，占0%；上级补助预算收入0.00万元，占0%；附属单位上缴预算收入0.00 万元，占0%；经营预算收入0.00万元，占0%；债务预算收入0.00万元，占0%；非同级财政拨款预算收入0.00万元，占0%；投资预算收益0.00万元，占0%；其他预算收入0.00万元，占0%。</w:t>
      </w:r>
    </w:p>
    <w:p>
      <w:pPr>
        <w:widowControl/>
        <w:spacing w:line="560" w:lineRule="exact"/>
        <w:ind w:left="178" w:leftChars="85" w:firstLine="361" w:firstLineChars="113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年支出包括：行政支出1211.89万元，占100%；事业支出0.00万元，占0%；经营支出0.00万元，占0%；上缴上级支出0.00万元，占0%；对附属单位补助支出0.00万元，占0%；投资支出0.00万元，占0%；债务还本支出0.00万元，占0%；其他支出0.00万元，占0%。</w:t>
      </w:r>
    </w:p>
    <w:p>
      <w:pPr>
        <w:widowControl/>
        <w:spacing w:line="560" w:lineRule="exact"/>
        <w:ind w:firstLine="480"/>
        <w:jc w:val="left"/>
        <w:rPr>
          <w:rFonts w:ascii="黑体" w:eastAsia="黑体" w:cs="宋体"/>
          <w:b/>
          <w:kern w:val="0"/>
          <w:sz w:val="32"/>
          <w:szCs w:val="32"/>
        </w:rPr>
      </w:pPr>
      <w:r>
        <w:rPr>
          <w:rFonts w:hint="eastAsia" w:ascii="黑体" w:eastAsia="黑体" w:cs="宋体"/>
          <w:b/>
          <w:kern w:val="0"/>
          <w:sz w:val="32"/>
          <w:szCs w:val="32"/>
        </w:rPr>
        <w:t>六、其他重要事项的情况说明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（一）机关运行经费</w:t>
      </w:r>
    </w:p>
    <w:p>
      <w:pPr>
        <w:widowControl/>
        <w:spacing w:line="560" w:lineRule="exact"/>
        <w:ind w:firstLine="480"/>
        <w:jc w:val="left"/>
        <w:rPr>
          <w:rFonts w:hint="eastAsia" w:ascii="仿宋_GB2312" w:hAnsi="微软雅黑" w:eastAsia="仿宋_GB2312" w:cs="宋体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2019年，高沙窝镇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本级1个行政单位的机关运行经费财政拨款预算43.00万元，比2018年预算增加14.80万元，增长 34.42%。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主要原因是：</w:t>
      </w:r>
      <w:r>
        <w:rPr>
          <w:rFonts w:hint="eastAsia" w:ascii="仿宋_GB2312" w:hAnsi="微软雅黑" w:eastAsia="仿宋_GB2312" w:cs="宋体"/>
          <w:sz w:val="32"/>
          <w:szCs w:val="32"/>
        </w:rPr>
        <w:t>2019年公车运行经费每辆增加至6.15万元。</w:t>
      </w:r>
    </w:p>
    <w:p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（二）政府采购情况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2019年，高沙窝镇</w:t>
      </w:r>
      <w:r>
        <w:rPr>
          <w:rFonts w:eastAsia="仿宋_GB2312"/>
          <w:kern w:val="0"/>
          <w:sz w:val="32"/>
          <w:szCs w:val="32"/>
        </w:rPr>
        <w:t>人民政府</w:t>
      </w:r>
      <w:r>
        <w:rPr>
          <w:rFonts w:hint="eastAsia" w:eastAsia="仿宋_GB2312"/>
          <w:kern w:val="0"/>
          <w:sz w:val="32"/>
          <w:szCs w:val="32"/>
        </w:rPr>
        <w:t>采购预算0.00万元，其中：政府采购货物预算0.00万元，政府采购工程预算0.00万元，政府采购服务预算0.00万元。</w:t>
      </w:r>
    </w:p>
    <w:p>
      <w:pPr>
        <w:widowControl/>
        <w:spacing w:line="58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（三）国有资产占用使用情况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截至2018年12月31日，高沙窝镇人民政府占用使用国有资产总体情况为房屋6283.78平方米，价值521.74万元；土地7266平方米，价值0.0001万元；车辆4辆，价值62.06万元；办公家具价值45.04万元；其他资产价值0.00万元。国有资产分布情况为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本级部门房屋6283.78平方米，价值521.74万元；土地7266平方米，价值0.0001万元；车辆4辆，价值62.06万元；办公家具价值45.04万元；其他资产价值0.00万元。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所属单位房屋6283.78平方米，价值521.74万元；土地7266平方米，价值0.0001万元；车辆4辆，价值62.06万元；办公家具价值45.04万元；其他资产价值0.00万元。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（四）预算绩效情况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2019年高沙窝镇人民政府重点项目绩效评价：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项目1：工业园区宣传及日常工作经费（项目负责人：蔡生文）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目标：以工业园区垃圾治理、园区宣传为主保障工业园区整洁，营造良好的园区环境。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产出指标：我镇现有2个工业园区，保障园区环境整洁90%，扩大宣传，营造良好招商引资环境。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满意度指标：工业园区企业满意度指标值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95%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项目2：基层组织与政权建设经费（项目负责人：叶增燕）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目标：满足基层党组织建设、积极发挥基层政权建设。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产出指标：组织党员教育培训、举办党员主题活动、村干部教育培训。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满意度指标：党员满意度100%</w:t>
      </w:r>
    </w:p>
    <w:p>
      <w:pPr>
        <w:widowControl/>
        <w:spacing w:line="560" w:lineRule="exact"/>
        <w:ind w:firstLine="2560" w:firstLineChars="8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村干部满意度指标100%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项目3：机关后勤运行支出（项目负责人：蔡生文）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目标：满足全镇干部工作日三餐、会议用餐。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数量指标：保障全体镇干部（含临时工、三支一扶、西部计划、劳务派遣、合同工、在编干部）工作餐、会议（镇村干部、人大代表）用餐。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时效指标：保障工作日用餐。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成本指标：干部伙食费、职工灶燃料费、会议用餐费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满意度指标：提高干部伙食满意度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项目4：禁牧工作经费（项目负责人：李国军）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目标：2019年对全乡13个村继续加大封山禁牧力度，确保辖区内无偷牧情况发生。完成2019年禁牧宣传工作，提高封山禁牧政策知晓率。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产出指标：本年禁牧督查行政村9个，年度内完成禁牧宣传6次以上。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质量指标：金木政策知晓率100%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成本指标:禁牧组车、禁牧人员伙食补助、禁牧宣传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禁牧工作耗材10.00万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效益指标：提高群众舍饲养殖力度指标值&gt;98%，水土流失量指标值&lt;10%，降低植被破坏率指标值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可持续影响指标：植被生态恢复率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满意度指标：群众对禁牧工作满意度指标值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95%。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项目5：经济建设与服务经费（项目负责人：李昀利，党政办公室）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目标：提高经济建设与教育等服务保障工作水平，加大民生保障服务等工作投入，提高群众满意度。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数量指标：民生保障服务工作宣传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3次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民生保障服务对象11193人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质量指标：民生保障服务工作宣传知晓率100%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服务对象满意度指标：群众满意度100%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项目6：林木管护（项目负责人:胡金钟，林业站）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目标：3063亩林地管护抚育覆盖率100%，成活率85%。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数量指标：宝塔工业园区1400亩、工业集中区1056亩、南梁郭巴线两侧450亩、省道307两侧157亩、高速路口出口104亩。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质量指标：按时修剪、方坑浇水、涂红刷白指标绿100%、保证树木成活率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85%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时效指标：全年修剪1次、方坑2次、涂红刷白2次，全年浇水6次。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成本指标：宝塔工业园区1400亩林木管护费56.00万，工业集中区1056亩林木管护费42.24万，南梁郭巴线两侧450亩林木管护费18.00万，省道307两侧157亩林木管护费6.28万，高速路口出口104亩林木管护费4.16万。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效益指标:保证树木成活率，改善生态环境。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满意度指标：提高群众对生态环境建设满意度100%。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项目7：路灯管理维护（项目负责人：李国军）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目标：保障高沙窝镇街道路灯电费、维修维护、确保道路照明有保障，构建资源节约型、环保友好型政府。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质量指标：节电率：100%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时效指标：照明及时：100%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成本指标：电费、维修维护、更换照明设备及安装等费用10万。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可持续影响指标：电能源节约率：100%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服务对象满意度指标：镇区群众路灯照明情况满意度100%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项目8：农业与农村建设经费（项目负责人：胡金钟、蔡生文、农业站、扶贫办）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目标：宣传脱贫富民政策、发展农村产业，提高农民可支配收入。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数量指标：脱贫富民政策宣传覆盖率100%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产业发展覆盖率（不包括无劳动能力人)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98%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满意度指标：群众对扶贫、农业建设工作满意度100%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项目9：社会管理创新、民族团结与综合治理（项目负责人：吴永昱、蔡生文（民族团结、安全））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数量指标：信访维稳、矛盾调解、铁路护理宣传12次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安全检查12次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质量指标：扫黑除恶宣传知晓率100%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综治维稳成效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社会效益指标：社会环境安全稳定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95%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满意度指标：群众满意度：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97%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项目10：生态建设管理经费（项目负责人：胡金钟，林业和草原站）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目标：改善生态环境、加大环境治理投入，提高治理成效。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生态效益指标：保护草原和林地防风固沙覆盖率：</w:t>
      </w:r>
      <w:r>
        <w:rPr>
          <w:rFonts w:hint="eastAsia" w:ascii="宋体" w:hAnsi="宋体" w:cs="宋体"/>
          <w:kern w:val="0"/>
          <w:sz w:val="32"/>
          <w:szCs w:val="32"/>
        </w:rPr>
        <w:t>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80%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满意度指标：提高群众对生态环境建设满意度100%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项目11：卫生和计划生育工作经费（项目负责人：吴永昱、卫计办）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目标：保障镇区食品安全和计划生育宣传和调查、流动人口排查等日常工作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质量指标：计生业务培训合格率100%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三项制度年审率100%</w:t>
      </w:r>
    </w:p>
    <w:p>
      <w:pPr>
        <w:widowControl/>
        <w:spacing w:line="560" w:lineRule="exact"/>
        <w:ind w:firstLine="2240" w:firstLineChars="7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食品安全宣传知晓率95%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效益指标：提高优生优育率98%</w:t>
      </w:r>
    </w:p>
    <w:p>
      <w:pPr>
        <w:widowControl/>
        <w:spacing w:line="560" w:lineRule="exact"/>
        <w:ind w:firstLine="2249" w:firstLineChars="70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出生缺陷发生率控制1%</w:t>
      </w:r>
    </w:p>
    <w:p>
      <w:pPr>
        <w:widowControl/>
        <w:spacing w:line="560" w:lineRule="exact"/>
        <w:ind w:firstLine="2249" w:firstLineChars="703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重点人群宣传覆盖率100%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满意度指标：群众对卫生和计生工作满意度100%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项目12：污水处理厂运营费用（项目负责人：李国军）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目标：保障污水处理厂年运营费用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数量指标：镇区污水处理率：100%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质量指标：水质合格率：100%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效益指标：节能环保100%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服务对象满意度：群众对污水处理情况满意度100%</w:t>
      </w:r>
    </w:p>
    <w:p>
      <w:pPr>
        <w:widowControl/>
        <w:spacing w:line="56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（五）其他需说明的事项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无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pacing w:line="580" w:lineRule="exact"/>
        <w:ind w:firstLine="642" w:firstLineChars="200"/>
        <w:jc w:val="left"/>
        <w:outlineLvl w:val="1"/>
        <w:rPr>
          <w:rFonts w:eastAsia="仿宋_GB2312"/>
          <w:b/>
          <w:kern w:val="0"/>
          <w:sz w:val="2"/>
          <w:szCs w:val="2"/>
        </w:rPr>
      </w:pPr>
      <w:r>
        <w:rPr>
          <w:rFonts w:hint="eastAsia" w:eastAsia="黑体"/>
          <w:b/>
          <w:kern w:val="0"/>
          <w:sz w:val="32"/>
          <w:szCs w:val="32"/>
        </w:rPr>
        <w:t>高沙窝镇</w:t>
      </w:r>
      <w:r>
        <w:rPr>
          <w:rFonts w:eastAsia="黑体"/>
          <w:b/>
          <w:kern w:val="0"/>
          <w:sz w:val="32"/>
          <w:szCs w:val="32"/>
        </w:rPr>
        <w:t>人民政府</w:t>
      </w:r>
      <w:r>
        <w:rPr>
          <w:rFonts w:hint="eastAsia" w:eastAsia="仿宋_GB2312"/>
          <w:b/>
          <w:kern w:val="0"/>
          <w:sz w:val="36"/>
          <w:szCs w:val="36"/>
        </w:rPr>
        <w:t>2019</w:t>
      </w:r>
      <w:r>
        <w:rPr>
          <w:rFonts w:eastAsia="仿宋_GB2312"/>
          <w:b/>
          <w:kern w:val="0"/>
          <w:sz w:val="36"/>
          <w:szCs w:val="36"/>
        </w:rPr>
        <w:t>年部门预算——名词解释</w:t>
      </w: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580" w:lineRule="exact"/>
        <w:ind w:firstLine="640" w:firstLineChars="200"/>
        <w:rPr>
          <w:rFonts w:ascii="Times New Roman" w:eastAsia="仿宋_GB2312" w:cs="Times New Roman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</w:rPr>
        <w:t>事业收入是指</w:t>
      </w:r>
      <w:r>
        <w:fldChar w:fldCharType="begin"/>
      </w:r>
      <w:r>
        <w:instrText xml:space="preserve"> HYPERLINK "https://baike.so.com/doc/1685506-1782299.html"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事业单位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开展专业</w:t>
      </w:r>
      <w:r>
        <w:fldChar w:fldCharType="begin"/>
      </w:r>
      <w:r>
        <w:instrText xml:space="preserve"> HYPERLINK "https://baike.so.com/doc/5411680-5649795.html"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业务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活动及辅助活动所取得的收入。它属于事业单位的收入。事业单位的收入包括</w:t>
      </w:r>
      <w:r>
        <w:fldChar w:fldCharType="begin"/>
      </w:r>
      <w:r>
        <w:instrText xml:space="preserve"> HYPERLINK "https://baike.so.com/doc/5717064-5929790.html"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财政补助收入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、</w:t>
      </w:r>
      <w:r>
        <w:fldChar w:fldCharType="begin"/>
      </w:r>
      <w:r>
        <w:instrText xml:space="preserve"> HYPERLINK "https://baike.so.com/doc/684288-724268.html"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上级补助收入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、事业收入、经营收入、附属单位缴款、其他收入和基本建设拨款收入等。按规定应上缴财政</w:t>
      </w:r>
      <w:r>
        <w:fldChar w:fldCharType="begin"/>
      </w:r>
      <w:r>
        <w:instrText xml:space="preserve"> HYPERLINK "https://baike.so.com/doc/834946-883009.html"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预算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的资金和应缴</w:t>
      </w:r>
      <w:r>
        <w:fldChar w:fldCharType="begin"/>
      </w:r>
      <w:r>
        <w:instrText xml:space="preserve"> HYPERLINK "https://baike.so.com/doc/5716723-5929449.html"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财政专户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的预算外资金不计入事业收入;从财政专户核拨的预算外资金，计入事业</w:t>
      </w:r>
      <w:r>
        <w:fldChar w:fldCharType="begin"/>
      </w:r>
      <w:r>
        <w:instrText xml:space="preserve"> HYPERLINK "https://baike.so.com/doc/5411734-5649849.html" \t "https://baike.so.com/doc/_blank" </w:instrText>
      </w:r>
      <w:r>
        <w:fldChar w:fldCharType="separate"/>
      </w:r>
      <w:r>
        <w:rPr>
          <w:rFonts w:ascii="Times New Roman" w:eastAsia="仿宋_GB2312" w:cs="Times New Roman"/>
          <w:sz w:val="32"/>
          <w:szCs w:val="32"/>
        </w:rPr>
        <w:t>收入</w:t>
      </w:r>
      <w:r>
        <w:rPr>
          <w:rFonts w:ascii="Times New Roman" w:eastAsia="仿宋_GB2312" w:cs="Times New Roman"/>
          <w:sz w:val="32"/>
          <w:szCs w:val="32"/>
        </w:rPr>
        <w:fldChar w:fldCharType="end"/>
      </w:r>
      <w:r>
        <w:rPr>
          <w:rFonts w:ascii="Times New Roman" w:eastAsia="仿宋_GB2312" w:cs="Times New Roman"/>
          <w:sz w:val="32"/>
          <w:szCs w:val="32"/>
        </w:rPr>
        <w:t>。</w:t>
      </w:r>
    </w:p>
    <w:p>
      <w:pPr>
        <w:spacing w:line="580" w:lineRule="exact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eastAsia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EC722B"/>
    <w:multiLevelType w:val="multilevel"/>
    <w:tmpl w:val="4AEC722B"/>
    <w:lvl w:ilvl="0" w:tentative="0">
      <w:start w:val="2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A4B43"/>
    <w:rsid w:val="000464A6"/>
    <w:rsid w:val="000C6C3A"/>
    <w:rsid w:val="000F5608"/>
    <w:rsid w:val="00124BD6"/>
    <w:rsid w:val="00173B9E"/>
    <w:rsid w:val="00177501"/>
    <w:rsid w:val="001D5D54"/>
    <w:rsid w:val="003B4696"/>
    <w:rsid w:val="003E3DA0"/>
    <w:rsid w:val="004563D3"/>
    <w:rsid w:val="005642DF"/>
    <w:rsid w:val="006450F9"/>
    <w:rsid w:val="006837BD"/>
    <w:rsid w:val="006F2CBB"/>
    <w:rsid w:val="006F78F5"/>
    <w:rsid w:val="00725D70"/>
    <w:rsid w:val="007727C9"/>
    <w:rsid w:val="007A1360"/>
    <w:rsid w:val="007F603A"/>
    <w:rsid w:val="00836FC3"/>
    <w:rsid w:val="00906755"/>
    <w:rsid w:val="009355B8"/>
    <w:rsid w:val="00AF6963"/>
    <w:rsid w:val="00B10E28"/>
    <w:rsid w:val="00BB65B8"/>
    <w:rsid w:val="00BF2806"/>
    <w:rsid w:val="00C01BDD"/>
    <w:rsid w:val="00C44439"/>
    <w:rsid w:val="00D37F42"/>
    <w:rsid w:val="00D42E20"/>
    <w:rsid w:val="00D56654"/>
    <w:rsid w:val="00D70434"/>
    <w:rsid w:val="00D822A5"/>
    <w:rsid w:val="00E1665E"/>
    <w:rsid w:val="00EB238D"/>
    <w:rsid w:val="021A7B16"/>
    <w:rsid w:val="02295EA2"/>
    <w:rsid w:val="02AE2727"/>
    <w:rsid w:val="034356AB"/>
    <w:rsid w:val="03724520"/>
    <w:rsid w:val="03F54D95"/>
    <w:rsid w:val="041C4D87"/>
    <w:rsid w:val="0447146A"/>
    <w:rsid w:val="045D3C3E"/>
    <w:rsid w:val="04692D4D"/>
    <w:rsid w:val="04F6569C"/>
    <w:rsid w:val="05956E55"/>
    <w:rsid w:val="05CE3085"/>
    <w:rsid w:val="060133CA"/>
    <w:rsid w:val="06134FA2"/>
    <w:rsid w:val="061D0192"/>
    <w:rsid w:val="07217D1F"/>
    <w:rsid w:val="07335B3F"/>
    <w:rsid w:val="07654968"/>
    <w:rsid w:val="07DC3BFF"/>
    <w:rsid w:val="083B5703"/>
    <w:rsid w:val="085745BF"/>
    <w:rsid w:val="085868FB"/>
    <w:rsid w:val="08F14259"/>
    <w:rsid w:val="09B60D42"/>
    <w:rsid w:val="0A1A1337"/>
    <w:rsid w:val="0A5866D3"/>
    <w:rsid w:val="0A6753A8"/>
    <w:rsid w:val="0ACF6596"/>
    <w:rsid w:val="0B6B0E5C"/>
    <w:rsid w:val="0BC30C7A"/>
    <w:rsid w:val="0C2634D5"/>
    <w:rsid w:val="0C3179BD"/>
    <w:rsid w:val="0C6A3112"/>
    <w:rsid w:val="0C8F70C0"/>
    <w:rsid w:val="0CCB5E9E"/>
    <w:rsid w:val="0CEF2FFC"/>
    <w:rsid w:val="0D4B37F2"/>
    <w:rsid w:val="0D7303FF"/>
    <w:rsid w:val="0D960A4A"/>
    <w:rsid w:val="0E271F81"/>
    <w:rsid w:val="0E480779"/>
    <w:rsid w:val="0EE44073"/>
    <w:rsid w:val="0F207839"/>
    <w:rsid w:val="0F5D22D5"/>
    <w:rsid w:val="0FC96BFA"/>
    <w:rsid w:val="0FE97B5D"/>
    <w:rsid w:val="103F3D6F"/>
    <w:rsid w:val="10797E04"/>
    <w:rsid w:val="109A2051"/>
    <w:rsid w:val="10C54D5E"/>
    <w:rsid w:val="10C625C8"/>
    <w:rsid w:val="10EF199F"/>
    <w:rsid w:val="10F20E54"/>
    <w:rsid w:val="10F24E63"/>
    <w:rsid w:val="11073526"/>
    <w:rsid w:val="116C3999"/>
    <w:rsid w:val="11CA505D"/>
    <w:rsid w:val="12A217C7"/>
    <w:rsid w:val="12BA4011"/>
    <w:rsid w:val="12D254FB"/>
    <w:rsid w:val="13367B66"/>
    <w:rsid w:val="144A62E7"/>
    <w:rsid w:val="145A2006"/>
    <w:rsid w:val="14905940"/>
    <w:rsid w:val="149F1E6C"/>
    <w:rsid w:val="14C93E4E"/>
    <w:rsid w:val="14ED7592"/>
    <w:rsid w:val="15452935"/>
    <w:rsid w:val="15704530"/>
    <w:rsid w:val="157D238A"/>
    <w:rsid w:val="15DC0BF0"/>
    <w:rsid w:val="15F505E8"/>
    <w:rsid w:val="16435000"/>
    <w:rsid w:val="1661199C"/>
    <w:rsid w:val="16977E30"/>
    <w:rsid w:val="16DC2F96"/>
    <w:rsid w:val="170A0FD9"/>
    <w:rsid w:val="170E0A55"/>
    <w:rsid w:val="17776373"/>
    <w:rsid w:val="178677B9"/>
    <w:rsid w:val="179F7125"/>
    <w:rsid w:val="17B970C1"/>
    <w:rsid w:val="17BC23C9"/>
    <w:rsid w:val="17C216C1"/>
    <w:rsid w:val="18205989"/>
    <w:rsid w:val="183C130B"/>
    <w:rsid w:val="186B31F2"/>
    <w:rsid w:val="18D33047"/>
    <w:rsid w:val="18E2194D"/>
    <w:rsid w:val="18FF4F8C"/>
    <w:rsid w:val="198B5608"/>
    <w:rsid w:val="19980EB7"/>
    <w:rsid w:val="1A473921"/>
    <w:rsid w:val="1A5439BF"/>
    <w:rsid w:val="1AC11542"/>
    <w:rsid w:val="1AC91F70"/>
    <w:rsid w:val="1B0408C2"/>
    <w:rsid w:val="1BC766C5"/>
    <w:rsid w:val="1C451CAE"/>
    <w:rsid w:val="1CB27A81"/>
    <w:rsid w:val="1CC56FE4"/>
    <w:rsid w:val="1CE30D15"/>
    <w:rsid w:val="1D6B6370"/>
    <w:rsid w:val="1DC64595"/>
    <w:rsid w:val="1DEC296B"/>
    <w:rsid w:val="1E1748A3"/>
    <w:rsid w:val="1E1B1E4A"/>
    <w:rsid w:val="1E8D06A2"/>
    <w:rsid w:val="1E91451A"/>
    <w:rsid w:val="1E921107"/>
    <w:rsid w:val="1EBC0863"/>
    <w:rsid w:val="1EE4188D"/>
    <w:rsid w:val="1EEC2555"/>
    <w:rsid w:val="1EEF3FC7"/>
    <w:rsid w:val="1F217410"/>
    <w:rsid w:val="1F3C73EA"/>
    <w:rsid w:val="200A75B8"/>
    <w:rsid w:val="20576F9A"/>
    <w:rsid w:val="20840C7F"/>
    <w:rsid w:val="209D0257"/>
    <w:rsid w:val="20CA4B43"/>
    <w:rsid w:val="211E06AC"/>
    <w:rsid w:val="21AB1DD8"/>
    <w:rsid w:val="21B05196"/>
    <w:rsid w:val="21BA6413"/>
    <w:rsid w:val="21BC7C27"/>
    <w:rsid w:val="221510BB"/>
    <w:rsid w:val="224D4287"/>
    <w:rsid w:val="229F1991"/>
    <w:rsid w:val="22A3506E"/>
    <w:rsid w:val="22D548C0"/>
    <w:rsid w:val="236F40B7"/>
    <w:rsid w:val="238C56B7"/>
    <w:rsid w:val="239F6067"/>
    <w:rsid w:val="23DE0632"/>
    <w:rsid w:val="246D231C"/>
    <w:rsid w:val="24AD1718"/>
    <w:rsid w:val="24E30857"/>
    <w:rsid w:val="26E82BB7"/>
    <w:rsid w:val="27463BCC"/>
    <w:rsid w:val="27565788"/>
    <w:rsid w:val="276B6373"/>
    <w:rsid w:val="281D4D44"/>
    <w:rsid w:val="285037E1"/>
    <w:rsid w:val="28DB6170"/>
    <w:rsid w:val="299B3481"/>
    <w:rsid w:val="29A93295"/>
    <w:rsid w:val="29F5009C"/>
    <w:rsid w:val="2A055CC8"/>
    <w:rsid w:val="2A3375B2"/>
    <w:rsid w:val="2B461CFF"/>
    <w:rsid w:val="2C0947E2"/>
    <w:rsid w:val="2C0976A8"/>
    <w:rsid w:val="2C5478D2"/>
    <w:rsid w:val="2C621338"/>
    <w:rsid w:val="2C7465BB"/>
    <w:rsid w:val="2C8F1DD7"/>
    <w:rsid w:val="2CAC5BD4"/>
    <w:rsid w:val="2CAD0573"/>
    <w:rsid w:val="2CDC7F28"/>
    <w:rsid w:val="2CF114C5"/>
    <w:rsid w:val="2D152602"/>
    <w:rsid w:val="2D3C144C"/>
    <w:rsid w:val="2D861AFB"/>
    <w:rsid w:val="2D976A40"/>
    <w:rsid w:val="2D986228"/>
    <w:rsid w:val="2E436456"/>
    <w:rsid w:val="2E692420"/>
    <w:rsid w:val="2F100B22"/>
    <w:rsid w:val="2F731DE1"/>
    <w:rsid w:val="2F7C636F"/>
    <w:rsid w:val="30A72E8D"/>
    <w:rsid w:val="30AA5B41"/>
    <w:rsid w:val="31157A3D"/>
    <w:rsid w:val="313E1C4D"/>
    <w:rsid w:val="32095C56"/>
    <w:rsid w:val="325C1A0A"/>
    <w:rsid w:val="32725A86"/>
    <w:rsid w:val="32DE4010"/>
    <w:rsid w:val="32E25621"/>
    <w:rsid w:val="32F14057"/>
    <w:rsid w:val="32F21447"/>
    <w:rsid w:val="338016EF"/>
    <w:rsid w:val="33F646DD"/>
    <w:rsid w:val="34114A31"/>
    <w:rsid w:val="34A37CE3"/>
    <w:rsid w:val="34FE571E"/>
    <w:rsid w:val="3548291A"/>
    <w:rsid w:val="357B7FC0"/>
    <w:rsid w:val="359A5C67"/>
    <w:rsid w:val="35B12541"/>
    <w:rsid w:val="35CA58D3"/>
    <w:rsid w:val="35D1159A"/>
    <w:rsid w:val="36D44C67"/>
    <w:rsid w:val="370B3D6C"/>
    <w:rsid w:val="37190720"/>
    <w:rsid w:val="377D3156"/>
    <w:rsid w:val="37DC6968"/>
    <w:rsid w:val="37FE6355"/>
    <w:rsid w:val="38215B10"/>
    <w:rsid w:val="388C3287"/>
    <w:rsid w:val="38DA7640"/>
    <w:rsid w:val="39233A0C"/>
    <w:rsid w:val="39A03AE7"/>
    <w:rsid w:val="3A30338B"/>
    <w:rsid w:val="3AE75B31"/>
    <w:rsid w:val="3BA6404C"/>
    <w:rsid w:val="3BBD1EFB"/>
    <w:rsid w:val="3BD1154D"/>
    <w:rsid w:val="3C171CA6"/>
    <w:rsid w:val="3CB53066"/>
    <w:rsid w:val="3CF771DB"/>
    <w:rsid w:val="3D5E17D0"/>
    <w:rsid w:val="3E5C2F22"/>
    <w:rsid w:val="3EDC2F1B"/>
    <w:rsid w:val="3EE62530"/>
    <w:rsid w:val="3EE8326F"/>
    <w:rsid w:val="3F990CE4"/>
    <w:rsid w:val="3FC757FF"/>
    <w:rsid w:val="3FFF148D"/>
    <w:rsid w:val="403C09AA"/>
    <w:rsid w:val="403F208F"/>
    <w:rsid w:val="404F0979"/>
    <w:rsid w:val="40EB5A18"/>
    <w:rsid w:val="40FC098B"/>
    <w:rsid w:val="428261FB"/>
    <w:rsid w:val="42865EA0"/>
    <w:rsid w:val="43311562"/>
    <w:rsid w:val="43D25900"/>
    <w:rsid w:val="44D01853"/>
    <w:rsid w:val="4519377A"/>
    <w:rsid w:val="453F1FA9"/>
    <w:rsid w:val="45495396"/>
    <w:rsid w:val="45774DA6"/>
    <w:rsid w:val="46336B69"/>
    <w:rsid w:val="46532B82"/>
    <w:rsid w:val="47365231"/>
    <w:rsid w:val="4756662E"/>
    <w:rsid w:val="47AB3ED8"/>
    <w:rsid w:val="47F84359"/>
    <w:rsid w:val="48804BCC"/>
    <w:rsid w:val="48F30CB4"/>
    <w:rsid w:val="48F324C7"/>
    <w:rsid w:val="49722F10"/>
    <w:rsid w:val="497A6A1F"/>
    <w:rsid w:val="498B7571"/>
    <w:rsid w:val="49FC7008"/>
    <w:rsid w:val="4A272E18"/>
    <w:rsid w:val="4B5A3397"/>
    <w:rsid w:val="4B8424F0"/>
    <w:rsid w:val="4BFB4193"/>
    <w:rsid w:val="4C3076F0"/>
    <w:rsid w:val="4C8863A3"/>
    <w:rsid w:val="4D69240F"/>
    <w:rsid w:val="4D695B10"/>
    <w:rsid w:val="4DBE2DC3"/>
    <w:rsid w:val="4EAD7A69"/>
    <w:rsid w:val="4EC00F63"/>
    <w:rsid w:val="4ED56E4C"/>
    <w:rsid w:val="4F3571EA"/>
    <w:rsid w:val="4F57611A"/>
    <w:rsid w:val="4F637B33"/>
    <w:rsid w:val="50470609"/>
    <w:rsid w:val="50554971"/>
    <w:rsid w:val="50DD653A"/>
    <w:rsid w:val="51943176"/>
    <w:rsid w:val="519458D2"/>
    <w:rsid w:val="528D71BB"/>
    <w:rsid w:val="52E563D7"/>
    <w:rsid w:val="53640733"/>
    <w:rsid w:val="53982C81"/>
    <w:rsid w:val="53A052FA"/>
    <w:rsid w:val="53DF7987"/>
    <w:rsid w:val="54471883"/>
    <w:rsid w:val="544C21BC"/>
    <w:rsid w:val="54A51E02"/>
    <w:rsid w:val="54AF7403"/>
    <w:rsid w:val="54F5763D"/>
    <w:rsid w:val="555C6A91"/>
    <w:rsid w:val="558E6474"/>
    <w:rsid w:val="55F81805"/>
    <w:rsid w:val="56BA72DE"/>
    <w:rsid w:val="57626D35"/>
    <w:rsid w:val="58413E77"/>
    <w:rsid w:val="58471545"/>
    <w:rsid w:val="594831CA"/>
    <w:rsid w:val="5A552B6A"/>
    <w:rsid w:val="5AB93B93"/>
    <w:rsid w:val="5ABB1F6E"/>
    <w:rsid w:val="5B1B1C97"/>
    <w:rsid w:val="5B4905D4"/>
    <w:rsid w:val="5BE51DA7"/>
    <w:rsid w:val="5BEE0E2D"/>
    <w:rsid w:val="5C1C3E9E"/>
    <w:rsid w:val="5C5C0D82"/>
    <w:rsid w:val="5C6D6FFD"/>
    <w:rsid w:val="5CE769E0"/>
    <w:rsid w:val="5CF06B50"/>
    <w:rsid w:val="5D0B65CB"/>
    <w:rsid w:val="5D281B53"/>
    <w:rsid w:val="5D7842F9"/>
    <w:rsid w:val="5D930A89"/>
    <w:rsid w:val="5E0A5280"/>
    <w:rsid w:val="5E13639C"/>
    <w:rsid w:val="5E2904C1"/>
    <w:rsid w:val="5E5A40C3"/>
    <w:rsid w:val="5E945C2F"/>
    <w:rsid w:val="5EB51C29"/>
    <w:rsid w:val="5ED965E5"/>
    <w:rsid w:val="5F4F3946"/>
    <w:rsid w:val="5FA07977"/>
    <w:rsid w:val="5FB3604B"/>
    <w:rsid w:val="5FC3651B"/>
    <w:rsid w:val="5FD933D7"/>
    <w:rsid w:val="60E3132B"/>
    <w:rsid w:val="611D1671"/>
    <w:rsid w:val="6134394E"/>
    <w:rsid w:val="615B4747"/>
    <w:rsid w:val="619C2D0C"/>
    <w:rsid w:val="61CB4CEA"/>
    <w:rsid w:val="61E945B3"/>
    <w:rsid w:val="62851B63"/>
    <w:rsid w:val="629F75B8"/>
    <w:rsid w:val="630B1074"/>
    <w:rsid w:val="637C08DC"/>
    <w:rsid w:val="64094FE7"/>
    <w:rsid w:val="643B3690"/>
    <w:rsid w:val="646058E5"/>
    <w:rsid w:val="64B9367D"/>
    <w:rsid w:val="655E3B32"/>
    <w:rsid w:val="65CD6096"/>
    <w:rsid w:val="65CE58FF"/>
    <w:rsid w:val="65F75B6B"/>
    <w:rsid w:val="67051831"/>
    <w:rsid w:val="671C0CF6"/>
    <w:rsid w:val="676C6B13"/>
    <w:rsid w:val="67A018B9"/>
    <w:rsid w:val="68722C3C"/>
    <w:rsid w:val="689D3EA5"/>
    <w:rsid w:val="68BD41E2"/>
    <w:rsid w:val="68FA6A22"/>
    <w:rsid w:val="69362C03"/>
    <w:rsid w:val="69C51FED"/>
    <w:rsid w:val="69E23470"/>
    <w:rsid w:val="6A0D5CCF"/>
    <w:rsid w:val="6A0E5D78"/>
    <w:rsid w:val="6A1C75A4"/>
    <w:rsid w:val="6A336834"/>
    <w:rsid w:val="6A3B28A1"/>
    <w:rsid w:val="6A767B10"/>
    <w:rsid w:val="6ACC6011"/>
    <w:rsid w:val="6B273749"/>
    <w:rsid w:val="6B4431EA"/>
    <w:rsid w:val="6B4A68B0"/>
    <w:rsid w:val="6B4C2AEF"/>
    <w:rsid w:val="6B806900"/>
    <w:rsid w:val="6C255CD7"/>
    <w:rsid w:val="6C9F5C7B"/>
    <w:rsid w:val="6DB3137C"/>
    <w:rsid w:val="6DFC7708"/>
    <w:rsid w:val="6E710F2E"/>
    <w:rsid w:val="6EB74537"/>
    <w:rsid w:val="6EBD3F9B"/>
    <w:rsid w:val="6EDB4A6D"/>
    <w:rsid w:val="6F4E379D"/>
    <w:rsid w:val="6F6021BC"/>
    <w:rsid w:val="6F977304"/>
    <w:rsid w:val="6FCE593E"/>
    <w:rsid w:val="702D70E8"/>
    <w:rsid w:val="704E0A8C"/>
    <w:rsid w:val="71096AF2"/>
    <w:rsid w:val="71602D27"/>
    <w:rsid w:val="717B3E88"/>
    <w:rsid w:val="72026F9A"/>
    <w:rsid w:val="724D7FBD"/>
    <w:rsid w:val="72505ECE"/>
    <w:rsid w:val="72696D4D"/>
    <w:rsid w:val="726B66B0"/>
    <w:rsid w:val="72947DCD"/>
    <w:rsid w:val="72A6707A"/>
    <w:rsid w:val="72A751E3"/>
    <w:rsid w:val="72D049F1"/>
    <w:rsid w:val="73132210"/>
    <w:rsid w:val="7327192A"/>
    <w:rsid w:val="732A774F"/>
    <w:rsid w:val="7365699B"/>
    <w:rsid w:val="737E79DE"/>
    <w:rsid w:val="73B7099B"/>
    <w:rsid w:val="73DC12F3"/>
    <w:rsid w:val="74074E84"/>
    <w:rsid w:val="746831C7"/>
    <w:rsid w:val="74FF524C"/>
    <w:rsid w:val="75004D8E"/>
    <w:rsid w:val="7563445F"/>
    <w:rsid w:val="75CF17FC"/>
    <w:rsid w:val="75EA7802"/>
    <w:rsid w:val="761A6817"/>
    <w:rsid w:val="7630181B"/>
    <w:rsid w:val="76506E92"/>
    <w:rsid w:val="76A86BFD"/>
    <w:rsid w:val="76D80192"/>
    <w:rsid w:val="77E64B17"/>
    <w:rsid w:val="79063A90"/>
    <w:rsid w:val="797B737A"/>
    <w:rsid w:val="79C25926"/>
    <w:rsid w:val="7A5C554C"/>
    <w:rsid w:val="7A7335A2"/>
    <w:rsid w:val="7A9005F5"/>
    <w:rsid w:val="7A9D2E82"/>
    <w:rsid w:val="7AC31CF8"/>
    <w:rsid w:val="7AF505A1"/>
    <w:rsid w:val="7C121121"/>
    <w:rsid w:val="7C8C03C3"/>
    <w:rsid w:val="7CDC2F66"/>
    <w:rsid w:val="7CF06E3B"/>
    <w:rsid w:val="7D1B1EFE"/>
    <w:rsid w:val="7D27027A"/>
    <w:rsid w:val="7D8270A5"/>
    <w:rsid w:val="7E924CF9"/>
    <w:rsid w:val="7F4E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cur"/>
    <w:basedOn w:val="6"/>
    <w:qFormat/>
    <w:uiPriority w:val="0"/>
    <w:rPr>
      <w:shd w:val="clear" w:color="auto" w:fill="F75A5C"/>
    </w:rPr>
  </w:style>
  <w:style w:type="character" w:customStyle="1" w:styleId="11">
    <w:name w:val="cur1"/>
    <w:basedOn w:val="6"/>
    <w:qFormat/>
    <w:uiPriority w:val="0"/>
    <w:rPr>
      <w:color w:val="FFFFFF"/>
      <w:shd w:val="clear" w:color="auto" w:fill="1B97D7"/>
    </w:rPr>
  </w:style>
  <w:style w:type="character" w:customStyle="1" w:styleId="12">
    <w:name w:val="cur2"/>
    <w:basedOn w:val="6"/>
    <w:qFormat/>
    <w:uiPriority w:val="0"/>
    <w:rPr>
      <w:shd w:val="clear" w:color="auto" w:fill="1FA3EF"/>
    </w:rPr>
  </w:style>
  <w:style w:type="character" w:customStyle="1" w:styleId="13">
    <w:name w:val="total"/>
    <w:basedOn w:val="6"/>
    <w:qFormat/>
    <w:uiPriority w:val="0"/>
    <w:rPr>
      <w:color w:val="0284D0"/>
    </w:rPr>
  </w:style>
  <w:style w:type="character" w:customStyle="1" w:styleId="14">
    <w:name w:val="tyxy"/>
    <w:basedOn w:val="6"/>
    <w:qFormat/>
    <w:uiPriority w:val="0"/>
  </w:style>
  <w:style w:type="character" w:customStyle="1" w:styleId="15">
    <w:name w:val="hover20"/>
    <w:basedOn w:val="6"/>
    <w:qFormat/>
    <w:uiPriority w:val="0"/>
    <w:rPr>
      <w:color w:val="1B97D7"/>
    </w:rPr>
  </w:style>
  <w:style w:type="character" w:customStyle="1" w:styleId="16">
    <w:name w:val="hover21"/>
    <w:basedOn w:val="6"/>
    <w:qFormat/>
    <w:uiPriority w:val="0"/>
    <w:rPr>
      <w:color w:val="FFFFFF"/>
      <w:shd w:val="clear" w:color="auto" w:fill="1B97D7"/>
    </w:rPr>
  </w:style>
  <w:style w:type="character" w:customStyle="1" w:styleId="17">
    <w:name w:val="hover22"/>
    <w:basedOn w:val="6"/>
    <w:qFormat/>
    <w:uiPriority w:val="0"/>
    <w:rPr>
      <w:shd w:val="clear" w:color="auto" w:fill="1FA3EF"/>
    </w:rPr>
  </w:style>
  <w:style w:type="character" w:customStyle="1" w:styleId="18">
    <w:name w:val="access-num"/>
    <w:basedOn w:val="6"/>
    <w:qFormat/>
    <w:uiPriority w:val="0"/>
  </w:style>
  <w:style w:type="character" w:customStyle="1" w:styleId="19">
    <w:name w:val="ztmc"/>
    <w:basedOn w:val="6"/>
    <w:qFormat/>
    <w:uiPriority w:val="0"/>
  </w:style>
  <w:style w:type="character" w:customStyle="1" w:styleId="20">
    <w:name w:val="ztmc1"/>
    <w:basedOn w:val="6"/>
    <w:qFormat/>
    <w:uiPriority w:val="0"/>
  </w:style>
  <w:style w:type="character" w:customStyle="1" w:styleId="21">
    <w:name w:val="zgzc"/>
    <w:basedOn w:val="6"/>
    <w:qFormat/>
    <w:uiPriority w:val="0"/>
  </w:style>
  <w:style w:type="character" w:customStyle="1" w:styleId="22">
    <w:name w:val="zgzc1"/>
    <w:basedOn w:val="6"/>
    <w:qFormat/>
    <w:uiPriority w:val="0"/>
  </w:style>
  <w:style w:type="character" w:customStyle="1" w:styleId="23">
    <w:name w:val="hover"/>
    <w:basedOn w:val="6"/>
    <w:qFormat/>
    <w:uiPriority w:val="0"/>
    <w:rPr>
      <w:shd w:val="clear" w:color="auto" w:fill="1FA3EF"/>
    </w:rPr>
  </w:style>
  <w:style w:type="character" w:customStyle="1" w:styleId="24">
    <w:name w:val="hover1"/>
    <w:basedOn w:val="6"/>
    <w:qFormat/>
    <w:uiPriority w:val="0"/>
    <w:rPr>
      <w:color w:val="1B97D7"/>
    </w:rPr>
  </w:style>
  <w:style w:type="character" w:customStyle="1" w:styleId="25">
    <w:name w:val="hover2"/>
    <w:basedOn w:val="6"/>
    <w:qFormat/>
    <w:uiPriority w:val="0"/>
    <w:rPr>
      <w:color w:val="FFFFFF"/>
      <w:shd w:val="clear" w:color="auto" w:fill="1B97D7"/>
    </w:rPr>
  </w:style>
  <w:style w:type="character" w:customStyle="1" w:styleId="26">
    <w:name w:val="tyxy1"/>
    <w:basedOn w:val="6"/>
    <w:qFormat/>
    <w:uiPriority w:val="0"/>
  </w:style>
  <w:style w:type="character" w:customStyle="1" w:styleId="2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2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2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16</Pages>
  <Words>5997</Words>
  <Characters>1974</Characters>
  <Lines>16</Lines>
  <Paragraphs>15</Paragraphs>
  <TotalTime>12</TotalTime>
  <ScaleCrop>false</ScaleCrop>
  <LinksUpToDate>false</LinksUpToDate>
  <CharactersWithSpaces>7956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2018-01-25T17:00:00Z</dcterms:created>
  <dc:creator>Administrator</dc:creator>
  <cp:lastModifiedBy>ycak</cp:lastModifiedBy>
  <dcterms:modified xsi:type="dcterms:W3CDTF">2023-10-11T15:27:12Z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