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BE" w:rsidRDefault="005963B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5963BE" w:rsidRDefault="005963B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5963BE" w:rsidRDefault="005963B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5963BE" w:rsidRDefault="005963B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5963BE" w:rsidRPr="00BF26EF" w:rsidRDefault="00BF26EF">
      <w:pPr>
        <w:widowControl/>
        <w:spacing w:before="100" w:beforeAutospacing="1" w:after="100" w:afterAutospacing="1"/>
        <w:jc w:val="center"/>
        <w:outlineLvl w:val="1"/>
        <w:rPr>
          <w:rFonts w:ascii="方正小标宋简体" w:eastAsia="方正小标宋简体" w:hAnsi="宋体"/>
          <w:kern w:val="0"/>
          <w:sz w:val="44"/>
          <w:szCs w:val="44"/>
        </w:rPr>
      </w:pPr>
      <w:r w:rsidRPr="00BF26EF">
        <w:rPr>
          <w:rFonts w:ascii="方正小标宋简体" w:eastAsia="方正小标宋简体" w:hAnsi="宋体" w:hint="eastAsia"/>
          <w:kern w:val="0"/>
          <w:sz w:val="44"/>
          <w:szCs w:val="44"/>
        </w:rPr>
        <w:t>盐池县王乐井乡人民政府</w:t>
      </w:r>
      <w:r w:rsidRPr="00BF26EF">
        <w:rPr>
          <w:rFonts w:ascii="方正小标宋简体" w:eastAsia="方正小标宋简体" w:hAnsi="宋体" w:hint="eastAsia"/>
          <w:kern w:val="0"/>
          <w:sz w:val="44"/>
          <w:szCs w:val="44"/>
        </w:rPr>
        <w:t>2021</w:t>
      </w:r>
      <w:r w:rsidRPr="00BF26EF">
        <w:rPr>
          <w:rFonts w:ascii="方正小标宋简体" w:eastAsia="方正小标宋简体" w:hAnsi="宋体" w:hint="eastAsia"/>
          <w:kern w:val="0"/>
          <w:sz w:val="44"/>
          <w:szCs w:val="44"/>
        </w:rPr>
        <w:t>年部门预算</w:t>
      </w:r>
    </w:p>
    <w:p w:rsidR="005963BE" w:rsidRPr="00BF26EF" w:rsidRDefault="005963B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5963BE" w:rsidRPr="00BF26EF" w:rsidRDefault="005963B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5963BE" w:rsidRPr="00BF26EF" w:rsidRDefault="005963B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5963BE" w:rsidRPr="00BF26EF" w:rsidRDefault="005963B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5963BE" w:rsidRPr="00BF26EF" w:rsidRDefault="005963B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5963BE" w:rsidRPr="00BF26EF" w:rsidRDefault="005963B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5963BE" w:rsidRPr="00BF26EF" w:rsidRDefault="005963B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5963BE" w:rsidRPr="00BF26EF" w:rsidRDefault="005963B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5963BE" w:rsidRPr="00BF26EF" w:rsidRDefault="005963B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5963BE" w:rsidRPr="00BF26EF" w:rsidRDefault="005963B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5963BE" w:rsidRPr="00BF26EF" w:rsidRDefault="00BF26EF">
      <w:pPr>
        <w:widowControl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  <w:r w:rsidRPr="00BF26EF">
        <w:rPr>
          <w:rFonts w:ascii="宋体" w:hAnsi="宋体" w:hint="eastAsia"/>
          <w:b/>
          <w:kern w:val="0"/>
          <w:sz w:val="44"/>
          <w:szCs w:val="44"/>
        </w:rPr>
        <w:lastRenderedPageBreak/>
        <w:t>目录</w:t>
      </w:r>
    </w:p>
    <w:p w:rsidR="005963BE" w:rsidRPr="00BF26EF" w:rsidRDefault="005963BE">
      <w:pPr>
        <w:widowControl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5963BE" w:rsidRPr="00BF26EF" w:rsidRDefault="00BF26EF">
      <w:pPr>
        <w:widowControl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BF26EF">
        <w:rPr>
          <w:rFonts w:ascii="仿宋_GB2312" w:eastAsia="仿宋_GB2312" w:hAnsi="宋体" w:hint="eastAsia"/>
          <w:b/>
          <w:kern w:val="0"/>
          <w:sz w:val="32"/>
          <w:szCs w:val="32"/>
        </w:rPr>
        <w:t>第一部分</w:t>
      </w:r>
      <w:r w:rsidRPr="00BF26EF"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 </w:t>
      </w:r>
      <w:r w:rsidRPr="00BF26EF">
        <w:rPr>
          <w:rFonts w:ascii="仿宋_GB2312" w:eastAsia="仿宋_GB2312" w:hAnsi="宋体" w:hint="eastAsia"/>
          <w:b/>
          <w:kern w:val="0"/>
          <w:sz w:val="32"/>
          <w:szCs w:val="32"/>
        </w:rPr>
        <w:t>单位概况</w:t>
      </w:r>
    </w:p>
    <w:p w:rsidR="005963BE" w:rsidRPr="00BF26EF" w:rsidRDefault="00BF26E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BF26EF">
        <w:rPr>
          <w:rFonts w:ascii="仿宋_GB2312" w:eastAsia="仿宋_GB2312" w:hAnsi="宋体" w:hint="eastAsia"/>
          <w:kern w:val="0"/>
          <w:sz w:val="32"/>
          <w:szCs w:val="32"/>
        </w:rPr>
        <w:t>一、主要职能</w:t>
      </w:r>
    </w:p>
    <w:p w:rsidR="005963BE" w:rsidRPr="00BF26EF" w:rsidRDefault="00BF26E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BF26EF">
        <w:rPr>
          <w:rFonts w:ascii="仿宋_GB2312" w:eastAsia="仿宋_GB2312" w:hAnsi="宋体" w:hint="eastAsia"/>
          <w:kern w:val="0"/>
          <w:sz w:val="32"/>
          <w:szCs w:val="32"/>
        </w:rPr>
        <w:t>二、部门预算单位构成</w:t>
      </w:r>
    </w:p>
    <w:p w:rsidR="005963BE" w:rsidRPr="00BF26EF" w:rsidRDefault="00BF26EF" w:rsidP="005963BE">
      <w:pPr>
        <w:widowControl/>
        <w:spacing w:beforeLines="50"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BF26EF">
        <w:rPr>
          <w:rFonts w:ascii="仿宋_GB2312" w:eastAsia="仿宋_GB2312" w:hAnsi="宋体" w:hint="eastAsia"/>
          <w:b/>
          <w:kern w:val="0"/>
          <w:sz w:val="32"/>
          <w:szCs w:val="32"/>
        </w:rPr>
        <w:t>第二部分</w:t>
      </w:r>
      <w:r w:rsidRPr="00BF26EF"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 2021</w:t>
      </w:r>
      <w:r w:rsidRPr="00BF26EF">
        <w:rPr>
          <w:rFonts w:ascii="仿宋_GB2312" w:eastAsia="仿宋_GB2312" w:hAnsi="宋体" w:hint="eastAsia"/>
          <w:b/>
          <w:kern w:val="0"/>
          <w:sz w:val="32"/>
          <w:szCs w:val="32"/>
        </w:rPr>
        <w:t>年部门预算情况说明</w:t>
      </w:r>
    </w:p>
    <w:p w:rsidR="005963BE" w:rsidRPr="00BF26EF" w:rsidRDefault="00BF26EF" w:rsidP="005963BE">
      <w:pPr>
        <w:widowControl/>
        <w:spacing w:beforeLines="50"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BF26EF">
        <w:rPr>
          <w:rFonts w:ascii="仿宋_GB2312" w:eastAsia="仿宋_GB2312" w:hAnsi="宋体" w:hint="eastAsia"/>
          <w:b/>
          <w:kern w:val="0"/>
          <w:sz w:val="32"/>
          <w:szCs w:val="32"/>
        </w:rPr>
        <w:t>第三部分</w:t>
      </w:r>
      <w:r w:rsidRPr="00BF26EF"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 </w:t>
      </w:r>
      <w:r w:rsidRPr="00BF26EF">
        <w:rPr>
          <w:rFonts w:ascii="仿宋_GB2312" w:eastAsia="仿宋_GB2312" w:hAnsi="宋体" w:hint="eastAsia"/>
          <w:b/>
          <w:kern w:val="0"/>
          <w:sz w:val="32"/>
          <w:szCs w:val="32"/>
        </w:rPr>
        <w:t>名词解释</w:t>
      </w:r>
    </w:p>
    <w:p w:rsidR="005963BE" w:rsidRPr="00BF26EF" w:rsidRDefault="00BF26EF" w:rsidP="005963BE">
      <w:pPr>
        <w:widowControl/>
        <w:spacing w:beforeLines="50"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BF26EF">
        <w:rPr>
          <w:rFonts w:ascii="仿宋_GB2312" w:eastAsia="仿宋_GB2312" w:hAnsi="宋体" w:hint="eastAsia"/>
          <w:b/>
          <w:kern w:val="0"/>
          <w:sz w:val="32"/>
          <w:szCs w:val="32"/>
        </w:rPr>
        <w:t>第四部分</w:t>
      </w:r>
      <w:r w:rsidRPr="00BF26EF"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 2021</w:t>
      </w:r>
      <w:r w:rsidRPr="00BF26EF">
        <w:rPr>
          <w:rFonts w:ascii="仿宋_GB2312" w:eastAsia="仿宋_GB2312" w:hAnsi="宋体" w:hint="eastAsia"/>
          <w:b/>
          <w:kern w:val="0"/>
          <w:sz w:val="32"/>
          <w:szCs w:val="32"/>
        </w:rPr>
        <w:t>年部门预算表</w:t>
      </w:r>
    </w:p>
    <w:p w:rsidR="005963BE" w:rsidRPr="00BF26EF" w:rsidRDefault="00BF26E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BF26EF">
        <w:rPr>
          <w:rFonts w:ascii="仿宋_GB2312" w:eastAsia="仿宋_GB2312" w:hAnsi="宋体" w:hint="eastAsia"/>
          <w:kern w:val="0"/>
          <w:sz w:val="32"/>
          <w:szCs w:val="32"/>
        </w:rPr>
        <w:t>一、财政拨款收支预算表</w:t>
      </w:r>
    </w:p>
    <w:p w:rsidR="005963BE" w:rsidRPr="00BF26EF" w:rsidRDefault="00BF26E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BF26EF">
        <w:rPr>
          <w:rFonts w:ascii="仿宋_GB2312" w:eastAsia="仿宋_GB2312" w:hAnsi="宋体" w:hint="eastAsia"/>
          <w:kern w:val="0"/>
          <w:sz w:val="32"/>
          <w:szCs w:val="32"/>
        </w:rPr>
        <w:t>二、财政拨款支出预算表</w:t>
      </w:r>
    </w:p>
    <w:p w:rsidR="005963BE" w:rsidRPr="00BF26EF" w:rsidRDefault="00BF26E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BF26EF">
        <w:rPr>
          <w:rFonts w:ascii="仿宋_GB2312" w:eastAsia="仿宋_GB2312" w:hAnsi="宋体" w:hint="eastAsia"/>
          <w:kern w:val="0"/>
          <w:sz w:val="32"/>
          <w:szCs w:val="32"/>
        </w:rPr>
        <w:t>三、一般公共预算财政拨款支出预算表</w:t>
      </w:r>
    </w:p>
    <w:p w:rsidR="005963BE" w:rsidRPr="00BF26EF" w:rsidRDefault="00BF26E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BF26EF">
        <w:rPr>
          <w:rFonts w:ascii="仿宋_GB2312" w:eastAsia="仿宋_GB2312" w:hAnsi="宋体" w:hint="eastAsia"/>
          <w:kern w:val="0"/>
          <w:sz w:val="32"/>
          <w:szCs w:val="32"/>
        </w:rPr>
        <w:t>四、一般公共预算财政拨款基本支出预算表</w:t>
      </w:r>
    </w:p>
    <w:p w:rsidR="005963BE" w:rsidRPr="00BF26EF" w:rsidRDefault="00BF26EF">
      <w:pPr>
        <w:widowControl/>
        <w:ind w:firstLineChars="200" w:firstLine="616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BF26EF">
        <w:rPr>
          <w:rFonts w:ascii="仿宋_GB2312" w:eastAsia="仿宋_GB2312" w:hAnsi="宋体" w:hint="eastAsia"/>
          <w:spacing w:val="-6"/>
          <w:kern w:val="0"/>
          <w:sz w:val="32"/>
          <w:szCs w:val="32"/>
        </w:rPr>
        <w:t>五、</w:t>
      </w:r>
      <w:r w:rsidRPr="00BF26EF">
        <w:rPr>
          <w:rFonts w:ascii="仿宋_GB2312" w:eastAsia="仿宋_GB2312" w:hAnsi="宋体" w:hint="eastAsia"/>
          <w:kern w:val="0"/>
          <w:sz w:val="32"/>
          <w:szCs w:val="32"/>
        </w:rPr>
        <w:t>一般公共预算“三公”经费支出预算表</w:t>
      </w:r>
    </w:p>
    <w:p w:rsidR="005963BE" w:rsidRPr="00BF26EF" w:rsidRDefault="00BF26EF">
      <w:pPr>
        <w:widowControl/>
        <w:ind w:leftChars="304" w:left="1562" w:hangingChars="300" w:hanging="924"/>
        <w:outlineLvl w:val="1"/>
        <w:rPr>
          <w:rFonts w:eastAsia="仿宋_GB2312"/>
          <w:spacing w:val="-6"/>
          <w:sz w:val="32"/>
          <w:szCs w:val="32"/>
        </w:rPr>
      </w:pPr>
      <w:r w:rsidRPr="00BF26EF">
        <w:rPr>
          <w:rFonts w:ascii="仿宋_GB2312" w:eastAsia="仿宋_GB2312" w:hAnsi="宋体" w:hint="eastAsia"/>
          <w:spacing w:val="-6"/>
          <w:kern w:val="0"/>
          <w:sz w:val="32"/>
          <w:szCs w:val="32"/>
        </w:rPr>
        <w:t>六、政府性基金预算财政拨款支出预算表</w:t>
      </w:r>
    </w:p>
    <w:p w:rsidR="005963BE" w:rsidRPr="00BF26EF" w:rsidRDefault="00BF26E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BF26EF">
        <w:rPr>
          <w:rFonts w:ascii="仿宋_GB2312" w:eastAsia="仿宋_GB2312" w:hAnsi="宋体" w:hint="eastAsia"/>
          <w:kern w:val="0"/>
          <w:sz w:val="32"/>
          <w:szCs w:val="32"/>
        </w:rPr>
        <w:t>七、部门收支预算总表</w:t>
      </w:r>
    </w:p>
    <w:p w:rsidR="005963BE" w:rsidRPr="00BF26EF" w:rsidRDefault="00BF26E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BF26EF">
        <w:rPr>
          <w:rFonts w:ascii="仿宋_GB2312" w:eastAsia="仿宋_GB2312" w:hAnsi="宋体" w:hint="eastAsia"/>
          <w:kern w:val="0"/>
          <w:sz w:val="32"/>
          <w:szCs w:val="32"/>
        </w:rPr>
        <w:t>八、部门收入预算表</w:t>
      </w:r>
    </w:p>
    <w:p w:rsidR="005963BE" w:rsidRPr="00BF26EF" w:rsidRDefault="00BF26E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BF26EF">
        <w:rPr>
          <w:rFonts w:ascii="仿宋_GB2312" w:eastAsia="仿宋_GB2312" w:hAnsi="宋体" w:hint="eastAsia"/>
          <w:kern w:val="0"/>
          <w:sz w:val="32"/>
          <w:szCs w:val="32"/>
        </w:rPr>
        <w:t>九、部门支出预算表</w:t>
      </w:r>
    </w:p>
    <w:p w:rsidR="005963BE" w:rsidRPr="00BF26EF" w:rsidRDefault="00BF26E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BF26EF">
        <w:rPr>
          <w:rFonts w:ascii="仿宋_GB2312" w:eastAsia="仿宋_GB2312" w:hAnsi="宋体" w:hint="eastAsia"/>
          <w:kern w:val="0"/>
          <w:sz w:val="32"/>
          <w:szCs w:val="32"/>
        </w:rPr>
        <w:t>十、政府采购预算表</w:t>
      </w:r>
    </w:p>
    <w:p w:rsidR="005963BE" w:rsidRPr="00BF26EF" w:rsidRDefault="005963BE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5963BE" w:rsidRPr="00BF26EF" w:rsidRDefault="00BF26E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BF26EF">
        <w:rPr>
          <w:rFonts w:eastAsia="仿宋_GB2312"/>
          <w:sz w:val="32"/>
          <w:szCs w:val="32"/>
        </w:rPr>
        <w:t xml:space="preserve">      </w:t>
      </w:r>
    </w:p>
    <w:p w:rsidR="005963BE" w:rsidRPr="00BF26EF" w:rsidRDefault="005963BE" w:rsidP="005963BE">
      <w:pPr>
        <w:widowControl/>
        <w:spacing w:beforeLines="50"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963BE" w:rsidRPr="00BF26EF" w:rsidRDefault="00BF26EF">
      <w:pPr>
        <w:widowControl/>
        <w:jc w:val="left"/>
        <w:outlineLvl w:val="1"/>
        <w:rPr>
          <w:rFonts w:eastAsia="黑体"/>
          <w:b/>
          <w:bCs/>
          <w:kern w:val="0"/>
          <w:sz w:val="32"/>
          <w:szCs w:val="32"/>
        </w:rPr>
      </w:pPr>
      <w:r w:rsidRPr="00BF26EF">
        <w:rPr>
          <w:rFonts w:ascii="仿宋_GB2312" w:eastAsia="仿宋_GB2312" w:hAnsi="宋体" w:hint="eastAsia"/>
          <w:b/>
          <w:kern w:val="0"/>
          <w:sz w:val="36"/>
          <w:szCs w:val="36"/>
        </w:rPr>
        <w:lastRenderedPageBreak/>
        <w:t>王乐井乡人民政府</w:t>
      </w:r>
      <w:r w:rsidRPr="00BF26EF">
        <w:rPr>
          <w:rFonts w:ascii="仿宋_GB2312" w:eastAsia="仿宋_GB2312" w:hAnsi="宋体" w:hint="eastAsia"/>
          <w:b/>
          <w:kern w:val="0"/>
          <w:sz w:val="36"/>
          <w:szCs w:val="36"/>
        </w:rPr>
        <w:t>2021</w:t>
      </w:r>
      <w:r w:rsidRPr="00BF26EF">
        <w:rPr>
          <w:rFonts w:ascii="仿宋_GB2312" w:eastAsia="仿宋_GB2312" w:hAnsi="宋体" w:hint="eastAsia"/>
          <w:b/>
          <w:kern w:val="0"/>
          <w:sz w:val="36"/>
          <w:szCs w:val="36"/>
        </w:rPr>
        <w:t>年部门预算——单位概况</w:t>
      </w:r>
    </w:p>
    <w:p w:rsidR="005963BE" w:rsidRPr="00BF26EF" w:rsidRDefault="00BF26EF">
      <w:pPr>
        <w:widowControl/>
        <w:tabs>
          <w:tab w:val="left" w:pos="531"/>
          <w:tab w:val="left" w:pos="703"/>
        </w:tabs>
        <w:spacing w:line="560" w:lineRule="exact"/>
        <w:jc w:val="left"/>
        <w:rPr>
          <w:rFonts w:eastAsia="黑体"/>
          <w:kern w:val="0"/>
          <w:sz w:val="32"/>
          <w:szCs w:val="32"/>
        </w:rPr>
      </w:pPr>
      <w:r w:rsidRPr="00BF26EF">
        <w:rPr>
          <w:rFonts w:eastAsia="黑体" w:hint="eastAsia"/>
          <w:kern w:val="0"/>
          <w:sz w:val="32"/>
          <w:szCs w:val="32"/>
        </w:rPr>
        <w:t>一、</w:t>
      </w:r>
      <w:r w:rsidRPr="00BF26EF">
        <w:rPr>
          <w:rFonts w:eastAsia="黑体"/>
          <w:kern w:val="0"/>
          <w:sz w:val="32"/>
          <w:szCs w:val="32"/>
        </w:rPr>
        <w:t>部门职责</w:t>
      </w:r>
    </w:p>
    <w:p w:rsidR="005963BE" w:rsidRPr="00BF26EF" w:rsidRDefault="00BF26EF">
      <w:pPr>
        <w:widowControl/>
        <w:ind w:firstLineChars="200" w:firstLine="620"/>
        <w:jc w:val="left"/>
      </w:pPr>
      <w:r w:rsidRPr="00BF26EF">
        <w:rPr>
          <w:rFonts w:ascii="TimesNewRomanPSMT" w:eastAsia="TimesNewRomanPSMT" w:hAnsi="TimesNewRomanPSMT" w:cs="TimesNewRomanPSMT"/>
          <w:color w:val="000000"/>
          <w:kern w:val="0"/>
          <w:sz w:val="31"/>
          <w:szCs w:val="31"/>
        </w:rPr>
        <w:t>1</w:t>
      </w:r>
      <w:r w:rsidRPr="00BF26EF">
        <w:rPr>
          <w:rFonts w:ascii="仿宋" w:eastAsia="仿宋" w:hAnsi="仿宋" w:cs="仿宋"/>
          <w:color w:val="000000"/>
          <w:kern w:val="0"/>
          <w:sz w:val="31"/>
          <w:szCs w:val="31"/>
        </w:rPr>
        <w:t>、宣传执行党的基本路线，认真贯彻落实党的方针、</w:t>
      </w:r>
      <w:r w:rsidRPr="00BF26EF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政策和上级组织的决议、指示。</w:t>
      </w:r>
    </w:p>
    <w:p w:rsidR="005963BE" w:rsidRPr="00BF26EF" w:rsidRDefault="00BF26EF">
      <w:pPr>
        <w:widowControl/>
        <w:ind w:firstLineChars="200" w:firstLine="620"/>
        <w:jc w:val="left"/>
      </w:pPr>
      <w:r w:rsidRPr="00BF26EF">
        <w:rPr>
          <w:rFonts w:ascii="TimesNewRomanPSMT" w:eastAsia="TimesNewRomanPSMT" w:hAnsi="TimesNewRomanPSMT" w:cs="TimesNewRomanPSMT"/>
          <w:color w:val="000000"/>
          <w:kern w:val="0"/>
          <w:sz w:val="31"/>
          <w:szCs w:val="31"/>
        </w:rPr>
        <w:t>2</w:t>
      </w:r>
      <w:r w:rsidRPr="00BF26EF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、对王乐井乡的重大问题进行决策；研究制定本辖区经济、文化、社会发展规划和实施办法：按照法律和政策，运用经济法律和行政等各种手段，对全乡社会、经济、文化进行管理监督和调控；维护社会秩序，不断改善社会、经济环境，为经济建设和人民生活创造良好的条件。</w:t>
      </w:r>
    </w:p>
    <w:p w:rsidR="005963BE" w:rsidRPr="00BF26EF" w:rsidRDefault="00BF26EF">
      <w:pPr>
        <w:widowControl/>
        <w:ind w:firstLineChars="200" w:firstLine="620"/>
        <w:jc w:val="left"/>
      </w:pPr>
      <w:r w:rsidRPr="00BF26EF">
        <w:rPr>
          <w:rFonts w:ascii="TimesNewRomanPSMT" w:eastAsia="TimesNewRomanPSMT" w:hAnsi="TimesNewRomanPSMT" w:cs="TimesNewRomanPSMT"/>
          <w:color w:val="000000"/>
          <w:kern w:val="0"/>
          <w:sz w:val="31"/>
          <w:szCs w:val="31"/>
        </w:rPr>
        <w:t>3</w:t>
      </w:r>
      <w:r w:rsidRPr="00BF26EF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、领导本辖区的社会主义民主法治建设、精神文明建设、社会治安综合治理和计划生育等工作；负责本辖区内社会公益事业的建设，促进科技、文化、教育、环保等各项社会事业的协调发展。</w:t>
      </w:r>
    </w:p>
    <w:p w:rsidR="005963BE" w:rsidRPr="00BF26EF" w:rsidRDefault="00BF26EF">
      <w:pPr>
        <w:widowControl/>
        <w:ind w:firstLineChars="200" w:firstLine="620"/>
        <w:jc w:val="left"/>
      </w:pPr>
      <w:r w:rsidRPr="00BF26EF">
        <w:rPr>
          <w:rFonts w:ascii="TimesNewRomanPSMT" w:eastAsia="TimesNewRomanPSMT" w:hAnsi="TimesNewRomanPSMT" w:cs="TimesNewRomanPSMT"/>
          <w:color w:val="000000"/>
          <w:kern w:val="0"/>
          <w:sz w:val="31"/>
          <w:szCs w:val="31"/>
        </w:rPr>
        <w:t>4</w:t>
      </w:r>
      <w:r w:rsidRPr="00BF26EF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、负责抓好两个文明建设，搞好党的组织建设，思想建设和作风建设；着重建设好村党支部，做好农村政治思想方面的工作；加强法制建设，改善和加强党的领导。</w:t>
      </w:r>
    </w:p>
    <w:p w:rsidR="005963BE" w:rsidRPr="00BF26EF" w:rsidRDefault="00BF26EF">
      <w:pPr>
        <w:widowControl/>
        <w:ind w:firstLineChars="200" w:firstLine="620"/>
        <w:jc w:val="left"/>
      </w:pPr>
      <w:r w:rsidRPr="00BF26EF">
        <w:rPr>
          <w:rFonts w:ascii="TimesNewRomanPSMT" w:eastAsia="TimesNewRomanPSMT" w:hAnsi="TimesNewRomanPSMT" w:cs="TimesNewRomanPSMT"/>
          <w:color w:val="000000"/>
          <w:kern w:val="0"/>
          <w:sz w:val="31"/>
          <w:szCs w:val="31"/>
        </w:rPr>
        <w:t>5</w:t>
      </w:r>
      <w:r w:rsidRPr="00BF26EF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、领导共青团和妇联等组织，搞好民族宗教和统一战线工作；团结各族人民，调动各方面的积极性，发展和振兴乡域经济。</w:t>
      </w:r>
    </w:p>
    <w:p w:rsidR="005963BE" w:rsidRPr="00BF26EF" w:rsidRDefault="00BF26EF">
      <w:pPr>
        <w:widowControl/>
        <w:ind w:firstLineChars="200" w:firstLine="620"/>
        <w:jc w:val="left"/>
      </w:pPr>
      <w:r w:rsidRPr="00BF26EF">
        <w:rPr>
          <w:rFonts w:ascii="TimesNewRomanPSMT" w:eastAsia="TimesNewRomanPSMT" w:hAnsi="TimesNewRomanPSMT" w:cs="TimesNewRomanPSMT"/>
          <w:color w:val="000000"/>
          <w:kern w:val="0"/>
          <w:sz w:val="31"/>
          <w:szCs w:val="31"/>
        </w:rPr>
        <w:t>6</w:t>
      </w:r>
      <w:r w:rsidRPr="00BF26EF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、负责指导辖区社区工作，进一步加强对社区的管理和工作监督，确保辖区持续和谐稳定。</w:t>
      </w:r>
    </w:p>
    <w:p w:rsidR="005963BE" w:rsidRPr="00BF26EF" w:rsidRDefault="005963BE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5963BE" w:rsidRPr="00BF26EF" w:rsidRDefault="005963BE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5963BE" w:rsidRPr="00BF26EF" w:rsidRDefault="00BF26EF">
      <w:pPr>
        <w:widowControl/>
        <w:spacing w:line="56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 w:rsidRPr="00BF26E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二、部门预算单位构成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仿宋_GB2312" w:eastAsia="仿宋_GB2312" w:cs="仿宋_GB2312"/>
          <w:color w:val="00000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从预算单位构成看，王乐井乡人民政府属于一级预算单位，</w:t>
      </w:r>
      <w:r w:rsidRPr="00BF26EF">
        <w:rPr>
          <w:rFonts w:ascii="仿宋_GB2312" w:eastAsia="仿宋_GB2312" w:hAnsi="Arial" w:cs="Arial" w:hint="eastAsia"/>
          <w:color w:val="000000"/>
          <w:sz w:val="32"/>
          <w:szCs w:val="32"/>
        </w:rPr>
        <w:t>独立编制机构机构，</w:t>
      </w:r>
      <w:r w:rsidRPr="00BF26EF">
        <w:rPr>
          <w:rFonts w:ascii="仿宋_GB2312" w:eastAsia="仿宋_GB2312" w:cs="仿宋_GB2312" w:hint="eastAsia"/>
          <w:color w:val="000000"/>
          <w:sz w:val="32"/>
          <w:szCs w:val="32"/>
        </w:rPr>
        <w:t>执行《行政单位会计制度》。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eastAsia="仿宋_GB2312"/>
        </w:rPr>
        <w:sectPr w:rsidR="005963BE" w:rsidRPr="00BF26E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盐池县王乐井乡人民政府部门预算包括：盐池县王乐井乡人民政府本级预算、所属行政单位预算。纳入盐池县王乐井乡人民政府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2021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年部门预算编制的二级预算单位无。</w:t>
      </w:r>
    </w:p>
    <w:p w:rsidR="005963BE" w:rsidRPr="00BF26EF" w:rsidRDefault="00BF26EF">
      <w:pPr>
        <w:widowControl/>
        <w:jc w:val="left"/>
        <w:outlineLvl w:val="1"/>
        <w:rPr>
          <w:rFonts w:ascii="仿宋_GB2312" w:eastAsia="仿宋_GB2312" w:hAnsi="宋体"/>
          <w:b/>
          <w:bCs/>
          <w:kern w:val="0"/>
          <w:sz w:val="36"/>
          <w:szCs w:val="36"/>
        </w:rPr>
      </w:pPr>
      <w:r w:rsidRPr="00BF26EF"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lastRenderedPageBreak/>
        <w:t>王乐井乡</w:t>
      </w:r>
      <w:r w:rsidRPr="00BF26EF"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>2021</w:t>
      </w:r>
      <w:r w:rsidRPr="00BF26EF"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>年部门预算——部门预算情况说明</w:t>
      </w:r>
    </w:p>
    <w:p w:rsidR="005963BE" w:rsidRPr="00BF26EF" w:rsidRDefault="00BF26EF">
      <w:pPr>
        <w:widowControl/>
        <w:jc w:val="left"/>
        <w:outlineLvl w:val="1"/>
        <w:rPr>
          <w:rFonts w:ascii="仿宋_GB2312" w:eastAsia="仿宋_GB2312" w:hAnsi="宋体"/>
          <w:b/>
          <w:bCs/>
          <w:kern w:val="0"/>
          <w:sz w:val="36"/>
          <w:szCs w:val="36"/>
        </w:rPr>
      </w:pPr>
      <w:r w:rsidRPr="00BF26EF"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 xml:space="preserve"> </w:t>
      </w:r>
    </w:p>
    <w:p w:rsidR="005963BE" w:rsidRPr="00BF26EF" w:rsidRDefault="00BF26EF">
      <w:pPr>
        <w:widowControl/>
        <w:spacing w:line="560" w:lineRule="exact"/>
        <w:ind w:firstLineChars="200" w:firstLine="643"/>
        <w:jc w:val="left"/>
        <w:rPr>
          <w:rFonts w:ascii="黑体" w:eastAsia="黑体" w:cs="宋体"/>
          <w:b/>
          <w:bCs/>
          <w:kern w:val="0"/>
          <w:sz w:val="32"/>
          <w:szCs w:val="32"/>
        </w:rPr>
      </w:pPr>
      <w:r w:rsidRPr="00BF26EF">
        <w:rPr>
          <w:rFonts w:ascii="黑体" w:eastAsia="黑体" w:cs="宋体" w:hint="eastAsia"/>
          <w:b/>
          <w:bCs/>
          <w:kern w:val="0"/>
          <w:sz w:val="32"/>
          <w:szCs w:val="32"/>
        </w:rPr>
        <w:t>一、关于王乐井乡</w:t>
      </w:r>
      <w:r w:rsidRPr="00BF26EF">
        <w:rPr>
          <w:rFonts w:ascii="黑体" w:eastAsia="黑体" w:cs="宋体" w:hint="eastAsia"/>
          <w:b/>
          <w:bCs/>
          <w:kern w:val="0"/>
          <w:sz w:val="32"/>
          <w:szCs w:val="32"/>
        </w:rPr>
        <w:t>2021</w:t>
      </w:r>
      <w:r w:rsidRPr="00BF26EF">
        <w:rPr>
          <w:rFonts w:ascii="黑体" w:eastAsia="黑体" w:cs="宋体" w:hint="eastAsia"/>
          <w:b/>
          <w:bCs/>
          <w:kern w:val="0"/>
          <w:sz w:val="32"/>
          <w:szCs w:val="32"/>
        </w:rPr>
        <w:t>年财政拨款收支预算情况的总体说明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王乐井乡人民政府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2021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年财政拨款收入预算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1436.19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万元，其中：本年收入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1436.19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万元，包括一般公共预算拨款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1436.19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万元，政府性基金预算拨款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0.00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万元；上年结转结余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万元。支出预算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1436.19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万元，包括一般公共服务支出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783.97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万元、公共安全支出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5.00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万元，社会保障和就业支出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116.09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万元，节能环保支出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43.13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万元，农林水支出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403.63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万元，住房保障支出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66.37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城乡社区支出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万元，其他支出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8.00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黑体" w:eastAsia="黑体" w:hAnsi="宋体" w:cs="宋体"/>
          <w:b/>
          <w:bCs/>
          <w:kern w:val="0"/>
          <w:sz w:val="32"/>
          <w:szCs w:val="32"/>
        </w:rPr>
      </w:pPr>
      <w:r w:rsidRPr="00BF26E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二、关于王乐井乡</w:t>
      </w:r>
      <w:r w:rsidRPr="00BF26E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2021</w:t>
      </w:r>
      <w:r w:rsidRPr="00BF26E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年一般公共预算财政拨款支出情况说明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 w:rsidRPr="00BF26EF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（一）基本支出情况说明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王乐井乡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2021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年一般公共预算财政拨款基本支出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1259.41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万元，其中：本年收入安排支出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1259.41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万元，上年结转资金安排支出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万元。比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年执行数（决算数）减少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129.01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9.30%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人员经费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1031.38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万元，主要包括：基本工资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150.38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万元、津贴补贴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253.99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万元、奖金支出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124.53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万元，社会保障缴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144.43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万元、伙食补助费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万元、绩效工资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万元、其他工资福利支出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315.39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离休费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12.62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万元、退休费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14.47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万元、抚恤金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万元、生活补助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6.27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医疗费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4.22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万元、助学金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万元、奖励金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万元、住房公积金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44.92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万元、提租补贴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万元、购房补贴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万元、其他对个人和家庭的补助支出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5.07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万元；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公用经费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228.04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万元，主要包括：办公费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138.90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万元、印刷费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万元、咨询费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万元、手续费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万元、水费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万元、电费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万元、邮电费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万元、取暖费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16.47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万元、物业管理费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万元、差旅费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万元、因公出国（境）费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万元、维修（护）费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万元、租赁费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万元、会议费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万元、培训费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万元、公务接待费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万元、专用材料费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万元、劳务费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万元、委托业务费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万元、工会经费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万元、福利费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万元、公务用车运行维护费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24.60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万元、其他交通费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9.93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万元、其他商品和服务支出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17.13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万元、办公设备购置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万元、专用设备购置</w:t>
      </w:r>
      <w:r w:rsidRPr="00BF26EF">
        <w:rPr>
          <w:rFonts w:ascii="仿宋_GB2312" w:eastAsia="仿宋_GB2312" w:hAnsi="宋体" w:cs="宋体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 w:rsidRPr="00BF26EF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（二）项目支出情况说明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2021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年一般公共预算财政拨款项目支出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176.78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万元，其中：本年收入安排支出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176.78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万元，上年结转结余资金安排支出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万元。包括：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F26EF">
        <w:rPr>
          <w:rFonts w:eastAsia="仿宋_GB2312"/>
          <w:kern w:val="0"/>
          <w:sz w:val="32"/>
          <w:szCs w:val="32"/>
        </w:rPr>
        <w:t>一般公共服务支出（类）政府办公厅（室）及相关机构事务（款）</w:t>
      </w:r>
      <w:r w:rsidRPr="00BF26EF">
        <w:rPr>
          <w:rFonts w:eastAsia="仿宋_GB2312" w:hint="eastAsia"/>
          <w:kern w:val="0"/>
          <w:sz w:val="32"/>
          <w:szCs w:val="32"/>
        </w:rPr>
        <w:t>一般行政管理事务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（项）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2021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年预算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5.00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比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2020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年执行数（决算数）减少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增长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.00%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F26EF">
        <w:rPr>
          <w:rFonts w:eastAsia="仿宋_GB2312"/>
          <w:kern w:val="0"/>
          <w:sz w:val="32"/>
          <w:szCs w:val="32"/>
        </w:rPr>
        <w:t>一般公共服务支出（类）政府办公厅（室）及相关机构事务（款）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其他政府办公厅（室）及相关机构事务（项）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2021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年预算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94.06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万元，比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2020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年执行数（决算数）减少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102.11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万元，下降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41.00%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。主要用于生态建管理经费、经济建设与服务经费、机关后勤运行经费、社会管理创新、民族团结与综合治理经费，下降是由于只是预算本年度的定额项目，不包含其他追加的项目。</w:t>
      </w:r>
    </w:p>
    <w:p w:rsidR="005963BE" w:rsidRPr="00BF26EF" w:rsidRDefault="00BF26EF">
      <w:pPr>
        <w:widowControl/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F26EF">
        <w:rPr>
          <w:rFonts w:eastAsia="仿宋_GB2312" w:hint="eastAsia"/>
          <w:kern w:val="0"/>
          <w:sz w:val="32"/>
          <w:szCs w:val="32"/>
        </w:rPr>
        <w:t>公共安全</w:t>
      </w:r>
      <w:r w:rsidRPr="00BF26EF">
        <w:rPr>
          <w:rFonts w:eastAsia="仿宋_GB2312"/>
          <w:kern w:val="0"/>
          <w:sz w:val="32"/>
          <w:szCs w:val="32"/>
        </w:rPr>
        <w:t>支出（类）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其他公共安全支出</w:t>
      </w:r>
      <w:r w:rsidRPr="00BF26EF">
        <w:rPr>
          <w:rFonts w:eastAsia="仿宋_GB2312"/>
          <w:kern w:val="0"/>
          <w:sz w:val="32"/>
          <w:szCs w:val="32"/>
        </w:rPr>
        <w:t>（款）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其他公共安全支出（项）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2021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年预算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5.00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万元，比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2020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年执行数据增加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万元，增加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0.00%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。主要用于民兵应急工作</w:t>
      </w:r>
      <w:r w:rsidRPr="00BF26EF">
        <w:rPr>
          <w:rFonts w:ascii="仿宋_GB2312" w:eastAsia="仿宋_GB2312" w:hint="eastAsia"/>
          <w:color w:val="000000"/>
          <w:sz w:val="32"/>
          <w:szCs w:val="32"/>
        </w:rPr>
        <w:t>方面。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F26EF">
        <w:rPr>
          <w:rFonts w:eastAsia="仿宋_GB2312" w:hint="eastAsia"/>
          <w:kern w:val="0"/>
          <w:sz w:val="32"/>
          <w:szCs w:val="32"/>
        </w:rPr>
        <w:t>社会保障和就业支出</w:t>
      </w:r>
      <w:r w:rsidRPr="00BF26EF">
        <w:rPr>
          <w:rFonts w:eastAsia="仿宋_GB2312"/>
          <w:kern w:val="0"/>
          <w:sz w:val="32"/>
          <w:szCs w:val="32"/>
        </w:rPr>
        <w:t>（类）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民政管理事务（款）基层政权和社区治理（项）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2021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年预算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116.09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万元，比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2020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年执行数（决算数）减少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24.20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万元，减少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14.27%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。主要用于基层政权建设经费支出、便民服务中心运行经费。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F26EF">
        <w:rPr>
          <w:rFonts w:eastAsia="仿宋_GB2312" w:hint="eastAsia"/>
          <w:kern w:val="0"/>
          <w:sz w:val="32"/>
          <w:szCs w:val="32"/>
        </w:rPr>
        <w:t>节能环保支出</w:t>
      </w:r>
      <w:r w:rsidRPr="00BF26EF">
        <w:rPr>
          <w:rFonts w:eastAsia="仿宋_GB2312"/>
          <w:kern w:val="0"/>
          <w:sz w:val="32"/>
          <w:szCs w:val="32"/>
        </w:rPr>
        <w:t>（类）</w:t>
      </w:r>
      <w:r w:rsidRPr="00BF26E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自然生态保护（款）生态保护（项）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2021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年预算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18.00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万元，比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2020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年执行数（决算数）增加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8.00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万元，增长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80.00%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，主要用于本年度禁牧工作经费。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F26EF">
        <w:rPr>
          <w:rFonts w:eastAsia="仿宋_GB2312" w:hint="eastAsia"/>
          <w:kern w:val="0"/>
          <w:sz w:val="32"/>
          <w:szCs w:val="32"/>
        </w:rPr>
        <w:t>农林水支出</w:t>
      </w:r>
      <w:r w:rsidRPr="00BF26EF">
        <w:rPr>
          <w:rFonts w:eastAsia="仿宋_GB2312"/>
          <w:kern w:val="0"/>
          <w:sz w:val="32"/>
          <w:szCs w:val="32"/>
        </w:rPr>
        <w:t>（类）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林业（款）森林培育支出（项）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2021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年预算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9.84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万元，比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2020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年执行数（决算数）减少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1.36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万元，下降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1.32%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。主要用于林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木抚育工作经费支出。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F26EF">
        <w:rPr>
          <w:rFonts w:eastAsia="仿宋_GB2312" w:hint="eastAsia"/>
          <w:kern w:val="0"/>
          <w:sz w:val="32"/>
          <w:szCs w:val="32"/>
        </w:rPr>
        <w:t>农林水支出</w:t>
      </w:r>
      <w:r w:rsidRPr="00BF26EF">
        <w:rPr>
          <w:rFonts w:eastAsia="仿宋_GB2312"/>
          <w:kern w:val="0"/>
          <w:sz w:val="32"/>
          <w:szCs w:val="32"/>
        </w:rPr>
        <w:t>（类）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农村综合改革（类）其他农村综合改革（项）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2021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年预算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22.44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万元，比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2020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年执行数据增加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2.72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万元，下降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1.38%</w:t>
      </w:r>
      <w:r w:rsidRPr="00BF26E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。主要用于农业与农村建设经费支出，增加是由于只是预算本年度的定额项目，不包含其他追加的项目。</w:t>
      </w:r>
      <w:bookmarkStart w:id="0" w:name="_GoBack"/>
      <w:bookmarkEnd w:id="0"/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黑体" w:eastAsia="黑体" w:hAnsi="宋体" w:cs="宋体"/>
          <w:b/>
          <w:bCs/>
          <w:kern w:val="0"/>
          <w:sz w:val="32"/>
          <w:szCs w:val="32"/>
        </w:rPr>
      </w:pPr>
      <w:r w:rsidRPr="00BF26E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三、关于王乐井乡</w:t>
      </w:r>
      <w:r w:rsidRPr="00BF26E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2021</w:t>
      </w:r>
      <w:r w:rsidRPr="00BF26E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年一般公共预算财政拨款“三公”经费预算情况说明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2021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年“三公”经费财政拨款预算数为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24.60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万元，其中：因公出国（境）费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0.00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万元，公务用车购置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万元，公务用车运行费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24.60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万元，公务接待费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2021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年“三公”经费财政拨款预算比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年增加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0.00   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万元，其中：因公出国（境）费增加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万元，主要原因本单位不涉及因公出国事务；公务用车购置费增加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万元，主要原因本单位无公车购置需求；公务用车运行费增加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万元，主要原因根据本年预算文件每辆公务车运行维护费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6.15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万元；公务接待费增加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万元，主要原因本单位不涉及公务接待。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黑体" w:eastAsia="黑体" w:hAnsi="宋体" w:cs="宋体"/>
          <w:b/>
          <w:bCs/>
          <w:kern w:val="0"/>
          <w:sz w:val="32"/>
          <w:szCs w:val="32"/>
        </w:rPr>
      </w:pPr>
      <w:r w:rsidRPr="00BF26E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四、关于王乐井乡</w:t>
      </w:r>
      <w:r w:rsidRPr="00BF26E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2021</w:t>
      </w:r>
      <w:r w:rsidRPr="00BF26E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年政府性基金预算拨款情况说明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无政府性基金预算财政拨款单位：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王乐井乡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2021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年无政府性基金预算财政拨款收支。</w:t>
      </w:r>
    </w:p>
    <w:p w:rsidR="005963BE" w:rsidRPr="00BF26EF" w:rsidRDefault="00BF26EF">
      <w:pPr>
        <w:widowControl/>
        <w:spacing w:line="560" w:lineRule="exact"/>
        <w:ind w:firstLineChars="150" w:firstLine="482"/>
        <w:jc w:val="left"/>
        <w:rPr>
          <w:rFonts w:ascii="黑体" w:eastAsia="黑体" w:hAnsi="宋体" w:cs="宋体"/>
          <w:b/>
          <w:bCs/>
          <w:kern w:val="0"/>
          <w:sz w:val="32"/>
          <w:szCs w:val="32"/>
        </w:rPr>
      </w:pPr>
      <w:r w:rsidRPr="00BF26E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五、关于王乐井乡</w:t>
      </w:r>
      <w:r w:rsidRPr="00BF26E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20</w:t>
      </w:r>
      <w:r w:rsidRPr="00BF26E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21</w:t>
      </w:r>
      <w:r w:rsidRPr="00BF26E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年收支预算情况的总体说明</w:t>
      </w:r>
    </w:p>
    <w:p w:rsidR="005963BE" w:rsidRPr="00BF26EF" w:rsidRDefault="00BF26EF">
      <w:pPr>
        <w:widowControl/>
        <w:spacing w:line="560" w:lineRule="exact"/>
        <w:ind w:firstLineChars="150"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王乐井乡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2021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年收入总预算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1436.19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万元，其中：本年收入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1436.19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万元，上年结转结余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万元；支出总预算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1436.19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万元，其中：本年支出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1436.19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万元，年末结转结余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本年收入包括：财政拨款预算收入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1436.19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100 %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；事业预算收入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0.00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0 %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；上级补助预算收入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0 %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；附属单位上缴预算收入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0 %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；经营预算收入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0.00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0 %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；债务预算收入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0  %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；非同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级财政拨款预算收入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0.00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0 %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；投资预算收益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0.00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；其他预算收入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0.00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0 %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本年支出包括：行政支出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1436.19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100%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；事业支出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0 %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；经营支出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0.00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；上缴上级支出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0.00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0 %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；对附属单位补助支出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0.00 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0%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；投资支出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0%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；债务还本支出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0.00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0 %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；其他支出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黑体" w:eastAsia="黑体" w:hAnsi="宋体" w:cs="宋体"/>
          <w:b/>
          <w:bCs/>
          <w:kern w:val="0"/>
          <w:sz w:val="32"/>
          <w:szCs w:val="32"/>
        </w:rPr>
      </w:pPr>
      <w:r w:rsidRPr="00BF26E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六、其他重要事项的情况说明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（一）机关运行经费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2021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年，王乐井乡政府本级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及所属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个行政单位和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个参公管理事业单位的机关运行经费财政拨款预算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51.00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万元，比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年预算增加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0%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（二）政府采购情况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2021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年，王乐井乡政府采购预算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万元，其中：政府采购货物预算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万元，政府采购工程预算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万元，政府采购服务预算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（三）国有资产占用使用情况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截至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12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31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日，占用使用国有资产总体情况为房屋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6443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平方米，价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330.94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万元；土地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平方米，价值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万元；车辆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11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辆，价值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135.97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万元；办公家具价值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192.4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万元；其他资产价值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9.78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万元。国有资产分布情况为：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所属单位房屋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6443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平方米，价值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330.94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万元；土地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0 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平方米，价值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万元；车辆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11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辆，价值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135.97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万元；办公家具价值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192.42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万元；其他资产价值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9.78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（四）预算绩效情况</w:t>
      </w: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BF26EF">
        <w:rPr>
          <w:rFonts w:ascii="仿宋_GB2312" w:eastAsia="仿宋_GB2312" w:cs="宋体" w:hint="eastAsia"/>
          <w:kern w:val="0"/>
          <w:sz w:val="32"/>
          <w:szCs w:val="32"/>
        </w:rPr>
        <w:t>2021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年盐池县王乐井乡人民政府重点项目绩效评价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BF26EF">
        <w:rPr>
          <w:rFonts w:ascii="仿宋_GB2312" w:eastAsia="仿宋_GB2312" w:cs="宋体" w:hint="eastAsia"/>
          <w:kern w:val="0"/>
          <w:sz w:val="32"/>
          <w:szCs w:val="32"/>
        </w:rPr>
        <w:t>项目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1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：基层组织与政权建设经费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BF26EF">
        <w:rPr>
          <w:rFonts w:ascii="仿宋_GB2312" w:eastAsia="仿宋_GB2312" w:cs="宋体" w:hint="eastAsia"/>
          <w:kern w:val="0"/>
          <w:sz w:val="32"/>
          <w:szCs w:val="32"/>
        </w:rPr>
        <w:t>目标：完成全乡村民自治、村务公开、妇联活动等基层政权和社区建设方面的工作。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BF26EF">
        <w:rPr>
          <w:rFonts w:ascii="仿宋_GB2312" w:eastAsia="仿宋_GB2312" w:cs="宋体" w:hint="eastAsia"/>
          <w:kern w:val="0"/>
          <w:sz w:val="32"/>
          <w:szCs w:val="32"/>
        </w:rPr>
        <w:t>产出指标：</w:t>
      </w:r>
      <w:r w:rsidRPr="00BF26EF">
        <w:rPr>
          <w:rFonts w:ascii="仿宋_GB2312" w:eastAsia="仿宋_GB2312" w:cs="宋体"/>
          <w:kern w:val="0"/>
          <w:sz w:val="32"/>
          <w:szCs w:val="32"/>
        </w:rPr>
        <w:t>基层组织与政权建设服务人数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不少于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22753,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人，</w:t>
      </w:r>
      <w:r w:rsidRPr="00BF26EF">
        <w:rPr>
          <w:rFonts w:ascii="仿宋_GB2312" w:eastAsia="仿宋_GB2312" w:cs="宋体"/>
          <w:kern w:val="0"/>
          <w:sz w:val="32"/>
          <w:szCs w:val="32"/>
        </w:rPr>
        <w:t>基层组织与政权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完成质量大于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98%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，</w:t>
      </w:r>
      <w:r w:rsidRPr="00BF26EF">
        <w:rPr>
          <w:rFonts w:ascii="仿宋_GB2312" w:eastAsia="仿宋_GB2312" w:cs="宋体"/>
          <w:kern w:val="0"/>
          <w:sz w:val="32"/>
          <w:szCs w:val="32"/>
        </w:rPr>
        <w:t>基层组织与政权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完成及时度大于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99%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，</w:t>
      </w:r>
      <w:r w:rsidRPr="00BF26EF">
        <w:rPr>
          <w:rFonts w:ascii="仿宋_GB2312" w:eastAsia="仿宋_GB2312" w:cs="宋体"/>
          <w:kern w:val="0"/>
          <w:sz w:val="32"/>
          <w:szCs w:val="32"/>
        </w:rPr>
        <w:t>基层组织与政权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成本支出符合国家或相关部门支出指标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100%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。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BF26EF">
        <w:rPr>
          <w:rFonts w:ascii="仿宋_GB2312" w:eastAsia="仿宋_GB2312" w:cs="宋体" w:hint="eastAsia"/>
          <w:kern w:val="0"/>
          <w:sz w:val="32"/>
          <w:szCs w:val="32"/>
        </w:rPr>
        <w:t>效益指标：项目实施带来的社会效益是否有所提高。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BF26EF">
        <w:rPr>
          <w:rFonts w:ascii="仿宋_GB2312" w:eastAsia="仿宋_GB2312" w:cs="宋体" w:hint="eastAsia"/>
          <w:kern w:val="0"/>
          <w:sz w:val="32"/>
          <w:szCs w:val="32"/>
        </w:rPr>
        <w:t>满意度指标：项目实施能否达到群众普遍满意。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BF26EF">
        <w:rPr>
          <w:rFonts w:ascii="仿宋_GB2312" w:eastAsia="仿宋_GB2312" w:cs="宋体" w:hint="eastAsia"/>
          <w:kern w:val="0"/>
          <w:sz w:val="32"/>
          <w:szCs w:val="32"/>
        </w:rPr>
        <w:t>项目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2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：禁牧工作经费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BF26EF">
        <w:rPr>
          <w:rFonts w:ascii="仿宋_GB2312" w:eastAsia="仿宋_GB2312" w:cs="宋体" w:hint="eastAsia"/>
          <w:kern w:val="0"/>
          <w:sz w:val="32"/>
          <w:szCs w:val="32"/>
        </w:rPr>
        <w:t>目标：完成全乡封山禁牧宣传督查等工作。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BF26EF">
        <w:rPr>
          <w:rFonts w:ascii="仿宋_GB2312" w:eastAsia="仿宋_GB2312" w:cs="宋体" w:hint="eastAsia"/>
          <w:kern w:val="0"/>
          <w:sz w:val="32"/>
          <w:szCs w:val="32"/>
        </w:rPr>
        <w:t>产出指标：禁牧督查次数不少于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580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次，督查质量是否合格，督查及时程度大于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99%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，禁牧工作各项支出是否符合国家和有关部门支出标准。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BF26EF">
        <w:rPr>
          <w:rFonts w:ascii="仿宋_GB2312" w:eastAsia="仿宋_GB2312" w:cs="宋体" w:hint="eastAsia"/>
          <w:kern w:val="0"/>
          <w:sz w:val="32"/>
          <w:szCs w:val="32"/>
        </w:rPr>
        <w:t>效益指标：项目实施带来的社会效益是否有所提高。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BF26EF">
        <w:rPr>
          <w:rFonts w:ascii="仿宋_GB2312" w:eastAsia="仿宋_GB2312" w:cs="宋体" w:hint="eastAsia"/>
          <w:kern w:val="0"/>
          <w:sz w:val="32"/>
          <w:szCs w:val="32"/>
        </w:rPr>
        <w:t>满意度指标：项目实施能否达到群众普遍满意。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BF26EF">
        <w:rPr>
          <w:rFonts w:ascii="仿宋_GB2312" w:eastAsia="仿宋_GB2312" w:cs="宋体" w:hint="eastAsia"/>
          <w:kern w:val="0"/>
          <w:sz w:val="32"/>
          <w:szCs w:val="32"/>
        </w:rPr>
        <w:t>项目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3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：生态建设管理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BF26EF">
        <w:rPr>
          <w:rFonts w:ascii="仿宋_GB2312" w:eastAsia="仿宋_GB2312" w:cs="宋体" w:hint="eastAsia"/>
          <w:kern w:val="0"/>
          <w:sz w:val="32"/>
          <w:szCs w:val="32"/>
        </w:rPr>
        <w:t>目标：完成全乡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20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21</w:t>
      </w:r>
      <w:r w:rsidRPr="00BF26EF">
        <w:rPr>
          <w:rFonts w:ascii="仿宋_GB2312" w:eastAsia="仿宋_GB2312" w:cs="宋体" w:hint="eastAsia"/>
          <w:kern w:val="0"/>
          <w:sz w:val="32"/>
          <w:szCs w:val="32"/>
        </w:rPr>
        <w:t>年生态环境建设及环境治理等工作</w:t>
      </w:r>
    </w:p>
    <w:p w:rsidR="005963BE" w:rsidRPr="00BF26EF" w:rsidRDefault="00BF26EF">
      <w:pPr>
        <w:widowControl/>
        <w:spacing w:line="560" w:lineRule="exact"/>
        <w:ind w:firstLineChars="200" w:firstLine="640"/>
        <w:jc w:val="left"/>
        <w:rPr>
          <w:rFonts w:ascii="仿宋_GB2312" w:eastAsia="仿宋_GB2312" w:cs="宋体"/>
          <w:color w:val="000000" w:themeColor="text1"/>
          <w:kern w:val="0"/>
          <w:sz w:val="32"/>
          <w:szCs w:val="32"/>
        </w:rPr>
      </w:pPr>
      <w:r w:rsidRPr="00BF26EF"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lastRenderedPageBreak/>
        <w:t>产出指标：生态建设管理</w:t>
      </w:r>
      <w:r w:rsidRPr="00BF26EF">
        <w:rPr>
          <w:rFonts w:ascii="仿宋_GB2312" w:eastAsia="仿宋_GB2312" w:cs="宋体"/>
          <w:color w:val="000000" w:themeColor="text1"/>
          <w:kern w:val="0"/>
          <w:sz w:val="32"/>
          <w:szCs w:val="32"/>
        </w:rPr>
        <w:t>服务人数</w:t>
      </w:r>
      <w:r w:rsidRPr="00BF26EF"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不少于</w:t>
      </w:r>
      <w:r w:rsidRPr="00BF26EF"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22753,</w:t>
      </w:r>
      <w:r w:rsidRPr="00BF26EF"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人，生态建设管理完成质量大于</w:t>
      </w:r>
      <w:r w:rsidRPr="00BF26EF"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98%</w:t>
      </w:r>
      <w:r w:rsidRPr="00BF26EF"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，生态建设管理完成及时度大于</w:t>
      </w:r>
      <w:r w:rsidRPr="00BF26EF"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98%</w:t>
      </w:r>
      <w:r w:rsidRPr="00BF26EF"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，生态建设管理成本支出符合国家或相关部门支出标准</w:t>
      </w:r>
      <w:r w:rsidRPr="00BF26EF"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100%</w:t>
      </w:r>
      <w:r w:rsidRPr="00BF26EF"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。</w:t>
      </w:r>
    </w:p>
    <w:p w:rsidR="005963BE" w:rsidRPr="00BF26EF" w:rsidRDefault="005963BE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5963BE" w:rsidRPr="00BF26EF" w:rsidRDefault="00BF26EF">
      <w:pPr>
        <w:widowControl/>
        <w:numPr>
          <w:ilvl w:val="0"/>
          <w:numId w:val="1"/>
        </w:numPr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其他需说明的事项</w:t>
      </w:r>
    </w:p>
    <w:p w:rsidR="005963BE" w:rsidRPr="00BF26EF" w:rsidRDefault="00BF26EF">
      <w:pPr>
        <w:widowControl/>
        <w:spacing w:line="560" w:lineRule="exact"/>
        <w:ind w:firstLineChars="300" w:firstLine="9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>无</w:t>
      </w: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</w:p>
    <w:p w:rsidR="005963BE" w:rsidRPr="00BF26EF" w:rsidRDefault="005963BE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5963BE" w:rsidRPr="00BF26EF" w:rsidRDefault="00BF26E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F26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5963BE" w:rsidRPr="00BF26EF" w:rsidRDefault="00BF26EF">
      <w:pPr>
        <w:widowControl/>
        <w:jc w:val="center"/>
        <w:outlineLvl w:val="1"/>
        <w:rPr>
          <w:rFonts w:eastAsia="方正小标宋_GBK"/>
          <w:kern w:val="0"/>
          <w:sz w:val="44"/>
          <w:szCs w:val="44"/>
        </w:rPr>
      </w:pPr>
      <w:r w:rsidRPr="00BF26EF"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>王乐井乡</w:t>
      </w:r>
      <w:r w:rsidRPr="00BF26EF"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>2021</w:t>
      </w:r>
      <w:r w:rsidRPr="00BF26EF"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>年部门预算——名词解释</w:t>
      </w:r>
    </w:p>
    <w:p w:rsidR="005963BE" w:rsidRPr="00BF26EF" w:rsidRDefault="00BF26EF">
      <w:pPr>
        <w:widowControl/>
        <w:ind w:firstLineChars="200" w:firstLine="620"/>
        <w:jc w:val="left"/>
        <w:rPr>
          <w:rFonts w:eastAsia="仿宋_GB2312"/>
          <w:kern w:val="0"/>
          <w:sz w:val="32"/>
          <w:szCs w:val="32"/>
        </w:rPr>
      </w:pPr>
      <w:r w:rsidRPr="00BF26EF">
        <w:rPr>
          <w:rFonts w:ascii="TimesNewRomanPSMT" w:eastAsia="TimesNewRomanPSMT" w:hAnsi="TimesNewRomanPSMT" w:cs="TimesNewRomanPSMT"/>
          <w:color w:val="000000"/>
          <w:kern w:val="0"/>
          <w:sz w:val="31"/>
          <w:szCs w:val="31"/>
        </w:rPr>
        <w:t>1</w:t>
      </w:r>
      <w:r w:rsidRPr="00BF26EF">
        <w:rPr>
          <w:rFonts w:ascii="仿宋" w:eastAsia="仿宋" w:hAnsi="仿宋" w:cs="仿宋"/>
          <w:color w:val="000000"/>
          <w:kern w:val="0"/>
          <w:sz w:val="31"/>
          <w:szCs w:val="31"/>
        </w:rPr>
        <w:t>、</w:t>
      </w:r>
      <w:r w:rsidRPr="00BF26EF">
        <w:rPr>
          <w:rFonts w:eastAsia="仿宋_GB2312"/>
          <w:kern w:val="0"/>
          <w:sz w:val="32"/>
          <w:szCs w:val="32"/>
        </w:rPr>
        <w:t>基本支出：是为保障单位正常运转，完成日常工作</w:t>
      </w:r>
      <w:r w:rsidRPr="00BF26EF">
        <w:rPr>
          <w:rFonts w:eastAsia="仿宋_GB2312" w:hint="eastAsia"/>
          <w:kern w:val="0"/>
          <w:sz w:val="32"/>
          <w:szCs w:val="32"/>
        </w:rPr>
        <w:t>任务所发生的支出，包括人员支出和日常公用支出。</w:t>
      </w:r>
    </w:p>
    <w:p w:rsidR="005963BE" w:rsidRPr="00BF26EF" w:rsidRDefault="00BF26EF">
      <w:pPr>
        <w:widowControl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F26EF">
        <w:rPr>
          <w:rFonts w:eastAsia="仿宋_GB2312"/>
          <w:kern w:val="0"/>
          <w:sz w:val="32"/>
          <w:szCs w:val="32"/>
        </w:rPr>
        <w:t>2</w:t>
      </w:r>
      <w:r w:rsidRPr="00BF26EF">
        <w:rPr>
          <w:rFonts w:eastAsia="仿宋_GB2312" w:hint="eastAsia"/>
          <w:kern w:val="0"/>
          <w:sz w:val="32"/>
          <w:szCs w:val="32"/>
        </w:rPr>
        <w:t>、项目支出：是完成单位特定的工作任务所发生地支出。</w:t>
      </w:r>
    </w:p>
    <w:p w:rsidR="005963BE" w:rsidRPr="00BF26EF" w:rsidRDefault="00BF26EF">
      <w:pPr>
        <w:widowControl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F26EF">
        <w:rPr>
          <w:rFonts w:eastAsia="仿宋_GB2312"/>
          <w:kern w:val="0"/>
          <w:sz w:val="32"/>
          <w:szCs w:val="32"/>
        </w:rPr>
        <w:t>3</w:t>
      </w:r>
      <w:r w:rsidRPr="00BF26EF">
        <w:rPr>
          <w:rFonts w:eastAsia="仿宋_GB2312" w:hint="eastAsia"/>
          <w:kern w:val="0"/>
          <w:sz w:val="32"/>
          <w:szCs w:val="32"/>
        </w:rPr>
        <w:t>、“三公”经费：指纳入中央财政预决算管理的“三公”经费，是指中央部门用财政拨款安排的因公出国（境）费、公务用车购置及运行费和公务接待费。其中，因公出国（境）费、反映单位公务出国（境）的国际旅费、国外城市间交通费、住宿费、伙食费、培训费等支出；公务用车购置及运行费反映单位公务用车车辆购置支出及租用费、燃料费、维修费、过路过桥费、保险费等支出；公务接待费反映单位按规定开支的各类公务接待（含外宾接待）支出。</w:t>
      </w:r>
    </w:p>
    <w:p w:rsidR="005963BE" w:rsidRDefault="00BF26EF">
      <w:pPr>
        <w:widowControl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F26EF">
        <w:rPr>
          <w:rFonts w:eastAsia="仿宋_GB2312"/>
          <w:kern w:val="0"/>
          <w:sz w:val="32"/>
          <w:szCs w:val="32"/>
        </w:rPr>
        <w:lastRenderedPageBreak/>
        <w:t>4</w:t>
      </w:r>
      <w:r w:rsidRPr="00BF26EF">
        <w:rPr>
          <w:rFonts w:eastAsia="仿宋_GB2312" w:hint="eastAsia"/>
          <w:kern w:val="0"/>
          <w:sz w:val="32"/>
          <w:szCs w:val="32"/>
        </w:rPr>
        <w:t>、财政拨款收入：指财政部门用一般预算收入安排的预算单位资金。</w:t>
      </w:r>
    </w:p>
    <w:p w:rsidR="005963BE" w:rsidRDefault="00BF26E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5963BE" w:rsidRDefault="00BF26EF">
      <w:pPr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5963BE" w:rsidRDefault="00BF26E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963BE" w:rsidRDefault="00BF26EF">
      <w:pPr>
        <w:rPr>
          <w:szCs w:val="21"/>
        </w:rPr>
      </w:pPr>
      <w:r>
        <w:t xml:space="preserve"> </w:t>
      </w:r>
    </w:p>
    <w:p w:rsidR="005963BE" w:rsidRDefault="005963BE"/>
    <w:p w:rsidR="005963BE" w:rsidRDefault="005963BE"/>
    <w:sectPr w:rsidR="005963BE" w:rsidSect="005963BE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C39F2"/>
    <w:multiLevelType w:val="singleLevel"/>
    <w:tmpl w:val="41DC39F2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6746"/>
    <w:rsid w:val="00003E07"/>
    <w:rsid w:val="00012E93"/>
    <w:rsid w:val="00084278"/>
    <w:rsid w:val="000A4035"/>
    <w:rsid w:val="001D2A33"/>
    <w:rsid w:val="00217A79"/>
    <w:rsid w:val="002B7FD5"/>
    <w:rsid w:val="002C654B"/>
    <w:rsid w:val="002E004C"/>
    <w:rsid w:val="00300A9D"/>
    <w:rsid w:val="0035734A"/>
    <w:rsid w:val="00380D9F"/>
    <w:rsid w:val="003F048A"/>
    <w:rsid w:val="0040206C"/>
    <w:rsid w:val="00407B4C"/>
    <w:rsid w:val="004F226D"/>
    <w:rsid w:val="00505703"/>
    <w:rsid w:val="0054014F"/>
    <w:rsid w:val="00545C4E"/>
    <w:rsid w:val="00562557"/>
    <w:rsid w:val="00571AC7"/>
    <w:rsid w:val="005963BE"/>
    <w:rsid w:val="005F0FEC"/>
    <w:rsid w:val="00622602"/>
    <w:rsid w:val="006A6EF8"/>
    <w:rsid w:val="006D34A5"/>
    <w:rsid w:val="006D48E8"/>
    <w:rsid w:val="006E0D00"/>
    <w:rsid w:val="0070744B"/>
    <w:rsid w:val="007123F0"/>
    <w:rsid w:val="007514B8"/>
    <w:rsid w:val="007900F4"/>
    <w:rsid w:val="007A3D6A"/>
    <w:rsid w:val="007E6F9B"/>
    <w:rsid w:val="00813C41"/>
    <w:rsid w:val="008244F3"/>
    <w:rsid w:val="00836FCD"/>
    <w:rsid w:val="00865962"/>
    <w:rsid w:val="00886065"/>
    <w:rsid w:val="008860B9"/>
    <w:rsid w:val="008A1F2C"/>
    <w:rsid w:val="008C1725"/>
    <w:rsid w:val="009A5856"/>
    <w:rsid w:val="009D1059"/>
    <w:rsid w:val="00A32AB1"/>
    <w:rsid w:val="00A37549"/>
    <w:rsid w:val="00A53449"/>
    <w:rsid w:val="00A63418"/>
    <w:rsid w:val="00A65415"/>
    <w:rsid w:val="00A7100D"/>
    <w:rsid w:val="00A72563"/>
    <w:rsid w:val="00AA4D9C"/>
    <w:rsid w:val="00AB412C"/>
    <w:rsid w:val="00B02898"/>
    <w:rsid w:val="00B11FCA"/>
    <w:rsid w:val="00B551F5"/>
    <w:rsid w:val="00BD08C2"/>
    <w:rsid w:val="00BD5B30"/>
    <w:rsid w:val="00BE2910"/>
    <w:rsid w:val="00BF26EF"/>
    <w:rsid w:val="00BF7C6E"/>
    <w:rsid w:val="00C708AA"/>
    <w:rsid w:val="00C84EB5"/>
    <w:rsid w:val="00CD14B7"/>
    <w:rsid w:val="00D0555B"/>
    <w:rsid w:val="00D772F5"/>
    <w:rsid w:val="00D972A2"/>
    <w:rsid w:val="00D974C4"/>
    <w:rsid w:val="00DB0D2C"/>
    <w:rsid w:val="00DB65D2"/>
    <w:rsid w:val="00DC71E0"/>
    <w:rsid w:val="00DD386F"/>
    <w:rsid w:val="00DD55DA"/>
    <w:rsid w:val="00DD68CD"/>
    <w:rsid w:val="00E00D4E"/>
    <w:rsid w:val="00E14148"/>
    <w:rsid w:val="00E14757"/>
    <w:rsid w:val="00E469BB"/>
    <w:rsid w:val="00E53CE3"/>
    <w:rsid w:val="00E618C6"/>
    <w:rsid w:val="00EE5F2C"/>
    <w:rsid w:val="00EE6746"/>
    <w:rsid w:val="00EF38D0"/>
    <w:rsid w:val="00F01013"/>
    <w:rsid w:val="00F175F9"/>
    <w:rsid w:val="00F375EF"/>
    <w:rsid w:val="00F51D15"/>
    <w:rsid w:val="00FA21C7"/>
    <w:rsid w:val="00FA587E"/>
    <w:rsid w:val="00FF25F0"/>
    <w:rsid w:val="01301079"/>
    <w:rsid w:val="016A29F0"/>
    <w:rsid w:val="060A78CF"/>
    <w:rsid w:val="109D0E54"/>
    <w:rsid w:val="10CD309E"/>
    <w:rsid w:val="15A054D8"/>
    <w:rsid w:val="1DE34E6A"/>
    <w:rsid w:val="1E0559B7"/>
    <w:rsid w:val="1EA33B50"/>
    <w:rsid w:val="22C374A7"/>
    <w:rsid w:val="24B76A18"/>
    <w:rsid w:val="25FE53E5"/>
    <w:rsid w:val="278B2D8F"/>
    <w:rsid w:val="29AA1D63"/>
    <w:rsid w:val="2C89148F"/>
    <w:rsid w:val="2EEF1C05"/>
    <w:rsid w:val="2EFE5710"/>
    <w:rsid w:val="30587604"/>
    <w:rsid w:val="33AA3D23"/>
    <w:rsid w:val="340A6BAA"/>
    <w:rsid w:val="34590AB2"/>
    <w:rsid w:val="3C191708"/>
    <w:rsid w:val="3E226DBA"/>
    <w:rsid w:val="3F74329D"/>
    <w:rsid w:val="40BB4FBB"/>
    <w:rsid w:val="444C7ACC"/>
    <w:rsid w:val="4FEA5C99"/>
    <w:rsid w:val="51217515"/>
    <w:rsid w:val="51A910D8"/>
    <w:rsid w:val="53C76226"/>
    <w:rsid w:val="54912C98"/>
    <w:rsid w:val="54FE610B"/>
    <w:rsid w:val="5ADD58AA"/>
    <w:rsid w:val="5CC339F4"/>
    <w:rsid w:val="623134AF"/>
    <w:rsid w:val="6B701BFA"/>
    <w:rsid w:val="73825E07"/>
    <w:rsid w:val="7712646C"/>
    <w:rsid w:val="778B6714"/>
    <w:rsid w:val="7A206A9D"/>
    <w:rsid w:val="7F79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3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96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96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">
    <w:name w:val="Char"/>
    <w:basedOn w:val="a"/>
    <w:rsid w:val="005963BE"/>
    <w:pPr>
      <w:spacing w:line="360" w:lineRule="auto"/>
      <w:ind w:firstLineChars="200" w:firstLine="200"/>
    </w:pPr>
    <w:rPr>
      <w:rFonts w:ascii="宋体" w:hAnsi="宋体" w:cs="宋体"/>
      <w:sz w:val="24"/>
      <w:szCs w:val="20"/>
    </w:rPr>
  </w:style>
  <w:style w:type="character" w:customStyle="1" w:styleId="font21">
    <w:name w:val="font21"/>
    <w:qFormat/>
    <w:rsid w:val="005963BE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Char0">
    <w:name w:val="页眉 Char"/>
    <w:link w:val="a4"/>
    <w:rsid w:val="005963BE"/>
    <w:rPr>
      <w:kern w:val="2"/>
      <w:sz w:val="18"/>
      <w:szCs w:val="18"/>
    </w:rPr>
  </w:style>
  <w:style w:type="character" w:customStyle="1" w:styleId="Char">
    <w:name w:val="页脚 Char"/>
    <w:link w:val="a3"/>
    <w:qFormat/>
    <w:rsid w:val="005963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3909</Words>
  <Characters>890</Characters>
  <Application>Microsoft Office Word</Application>
  <DocSecurity>0</DocSecurity>
  <Lines>7</Lines>
  <Paragraphs>9</Paragraphs>
  <ScaleCrop>false</ScaleCrop>
  <Company>Microsoft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宁夏回族自治区******2019年部门预算</dc:title>
  <dc:creator>张沛(012327-012327)</dc:creator>
  <cp:lastModifiedBy>xbany</cp:lastModifiedBy>
  <cp:revision>44</cp:revision>
  <dcterms:created xsi:type="dcterms:W3CDTF">2019-01-15T03:02:00Z</dcterms:created>
  <dcterms:modified xsi:type="dcterms:W3CDTF">2021-01-29T09:11:00Z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