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rFonts w:hint="eastAsia" w:ascii="黑体" w:hAnsi="黑体" w:eastAsia="黑体"/>
          <w:sz w:val="32"/>
          <w:szCs w:val="32"/>
        </w:rPr>
      </w:pPr>
      <w:r>
        <w:rPr>
          <w:rFonts w:hint="eastAsia" w:ascii="黑体" w:hAnsi="黑体" w:eastAsia="黑体"/>
          <w:sz w:val="32"/>
          <w:szCs w:val="32"/>
        </w:rPr>
        <w:t>附件1：</w:t>
      </w:r>
    </w:p>
    <w:p>
      <w:pPr>
        <w:jc w:val="left"/>
        <w:rPr>
          <w:rFonts w:ascii="黑体" w:hAnsi="黑体" w:eastAsia="黑体"/>
          <w:sz w:val="32"/>
          <w:szCs w:val="32"/>
        </w:rPr>
      </w:pPr>
    </w:p>
    <w:p>
      <w:pPr>
        <w:jc w:val="center"/>
        <w:rPr>
          <w:rFonts w:hint="eastAsia" w:ascii="方正小标宋简体" w:eastAsia="方正小标宋简体"/>
          <w:sz w:val="44"/>
          <w:szCs w:val="44"/>
        </w:rPr>
      </w:pPr>
      <w:r>
        <w:rPr>
          <w:rFonts w:hint="eastAsia" w:ascii="方正小标宋简体" w:eastAsia="方正小标宋简体"/>
          <w:sz w:val="44"/>
          <w:szCs w:val="44"/>
        </w:rPr>
        <w:t>盐池县2020年度社会保险基金决算编报说明</w:t>
      </w:r>
    </w:p>
    <w:p>
      <w:pPr>
        <w:rPr>
          <w:rFonts w:ascii="仿宋" w:hAnsi="仿宋" w:eastAsia="仿宋" w:cs="仿宋"/>
          <w:b/>
          <w:sz w:val="32"/>
          <w:szCs w:val="32"/>
        </w:rPr>
      </w:pPr>
    </w:p>
    <w:p>
      <w:pPr>
        <w:spacing w:line="600" w:lineRule="exact"/>
        <w:ind w:firstLine="800" w:firstLineChars="250"/>
        <w:jc w:val="left"/>
        <w:rPr>
          <w:rFonts w:eastAsia="仿宋_GB2312"/>
          <w:spacing w:val="22"/>
          <w:sz w:val="32"/>
          <w:szCs w:val="32"/>
        </w:rPr>
      </w:pPr>
      <w:r>
        <w:rPr>
          <w:rFonts w:eastAsia="仿宋_GB2312"/>
          <w:sz w:val="32"/>
          <w:szCs w:val="32"/>
        </w:rPr>
        <w:t>2020年，在自治区上级部门的指导下，在县委、政府的正确领导下，我县社会保险工作在认真贯彻落实国务院和自治区相关制度的基础上，始终坚持“为社会稳定服务，为离退休人员服务，为缴费职工服务”的宗旨，把确保各种保险待遇按时足额支付作为首要任务，不断加大社会保险扩面和基金征缴力度，规范各项基础管理工作，完成了各项工作任务。下面就我县社会保险基金2020年决算编报情况说明如下：</w:t>
      </w:r>
    </w:p>
    <w:p>
      <w:pPr>
        <w:pStyle w:val="9"/>
        <w:widowControl/>
        <w:spacing w:before="0" w:beforeAutospacing="0" w:after="0" w:afterAutospacing="0" w:line="600" w:lineRule="exact"/>
        <w:ind w:firstLine="640" w:firstLineChars="200"/>
        <w:jc w:val="both"/>
        <w:rPr>
          <w:rFonts w:ascii="黑体" w:hAnsi="黑体" w:eastAsia="黑体"/>
          <w:b/>
          <w:sz w:val="32"/>
          <w:szCs w:val="32"/>
        </w:rPr>
      </w:pPr>
      <w:r>
        <w:rPr>
          <w:rStyle w:val="11"/>
          <w:rFonts w:ascii="黑体" w:hAnsi="黑体" w:eastAsia="黑体"/>
          <w:b w:val="0"/>
          <w:color w:val="00000A"/>
          <w:sz w:val="32"/>
          <w:szCs w:val="32"/>
        </w:rPr>
        <w:t>一、2020年决算编制的指导思想</w:t>
      </w:r>
    </w:p>
    <w:p>
      <w:pPr>
        <w:pStyle w:val="9"/>
        <w:widowControl/>
        <w:spacing w:before="0" w:beforeAutospacing="0" w:after="0" w:afterAutospacing="0" w:line="600" w:lineRule="exact"/>
        <w:ind w:firstLine="640" w:firstLineChars="200"/>
        <w:jc w:val="both"/>
        <w:rPr>
          <w:rFonts w:hint="eastAsia" w:eastAsia="仿宋_GB2312"/>
          <w:b/>
          <w:bCs/>
          <w:sz w:val="32"/>
          <w:szCs w:val="32"/>
        </w:rPr>
      </w:pPr>
      <w:r>
        <w:rPr>
          <w:rFonts w:eastAsia="仿宋_GB2312"/>
          <w:color w:val="00000A"/>
          <w:sz w:val="32"/>
          <w:szCs w:val="32"/>
        </w:rPr>
        <w:t>2020年社会保险基金决算编制的指导思想是：以习近平新时代中国特色社会主义思想为指导，全面贯彻落实党的十九大和十九届二中、三中、四中、五中全会精神，以及自治区党委十二届十一次会议精神和县委会议精神，坚决落实党中央、国务院和自治区党委政府决策部署，统筹推进疫情防控和经济社会发展工作，严格按照《中华人民共和国预算法》《中华人民共和国社会保险法》及社会保险基金财务制度的要求，科学规范编制2020年社会保险基金决算，通过强化社会保险基金编制工作，总结分析社会保险基金预算执行中的经验和问题，加强社会保险基金预算的严肃性和约束力，准确把握基金运行的变化趋势，更加有效应对基金面临的困难和挑战，提高社会保险基金管理水平，不断增强社会保险基金运行的可持续性。</w:t>
      </w:r>
    </w:p>
    <w:p>
      <w:pPr>
        <w:pStyle w:val="9"/>
        <w:widowControl/>
        <w:spacing w:before="0" w:beforeAutospacing="0" w:after="0" w:afterAutospacing="0" w:line="600" w:lineRule="exact"/>
        <w:ind w:firstLine="640" w:firstLineChars="200"/>
        <w:jc w:val="both"/>
        <w:rPr>
          <w:rFonts w:hint="eastAsia" w:ascii="黑体" w:hAnsi="黑体" w:eastAsia="黑体"/>
          <w:bCs/>
          <w:sz w:val="32"/>
          <w:szCs w:val="32"/>
        </w:rPr>
      </w:pPr>
      <w:r>
        <w:rPr>
          <w:rFonts w:ascii="黑体" w:hAnsi="黑体" w:eastAsia="黑体"/>
          <w:bCs/>
          <w:sz w:val="32"/>
          <w:szCs w:val="32"/>
        </w:rPr>
        <w:t>二、2020年基金预算执行情况</w:t>
      </w:r>
    </w:p>
    <w:p>
      <w:pPr>
        <w:pStyle w:val="8"/>
        <w:adjustRightInd w:val="0"/>
        <w:snapToGrid w:val="0"/>
        <w:spacing w:after="0" w:line="600" w:lineRule="exact"/>
        <w:ind w:left="0" w:leftChars="0" w:firstLine="643" w:firstLineChars="200"/>
        <w:rPr>
          <w:rFonts w:eastAsia="仿宋_GB2312"/>
          <w:b/>
          <w:bCs/>
          <w:sz w:val="32"/>
          <w:szCs w:val="32"/>
        </w:rPr>
      </w:pPr>
      <w:r>
        <w:rPr>
          <w:rFonts w:hint="eastAsia" w:eastAsia="仿宋_GB2312"/>
          <w:b/>
          <w:bCs/>
          <w:sz w:val="32"/>
          <w:szCs w:val="32"/>
          <w:lang w:eastAsia="zh-CN"/>
        </w:rPr>
        <w:t>（一）</w:t>
      </w:r>
      <w:r>
        <w:rPr>
          <w:rFonts w:eastAsia="仿宋_GB2312"/>
          <w:b/>
          <w:bCs/>
          <w:sz w:val="32"/>
          <w:szCs w:val="32"/>
        </w:rPr>
        <w:t xml:space="preserve">、机关事业单位养老保险 </w:t>
      </w:r>
    </w:p>
    <w:p>
      <w:pPr>
        <w:pStyle w:val="8"/>
        <w:adjustRightInd w:val="0"/>
        <w:snapToGrid w:val="0"/>
        <w:spacing w:after="0" w:line="600" w:lineRule="exact"/>
        <w:ind w:left="0" w:leftChars="0" w:firstLine="640" w:firstLineChars="200"/>
        <w:rPr>
          <w:rFonts w:eastAsia="仿宋_GB2312"/>
          <w:sz w:val="32"/>
          <w:szCs w:val="32"/>
        </w:rPr>
      </w:pPr>
      <w:r>
        <w:rPr>
          <w:rFonts w:eastAsia="仿宋_GB2312"/>
          <w:sz w:val="32"/>
          <w:szCs w:val="32"/>
        </w:rPr>
        <w:t>机关养老保险截止2020年12月31日参保人数为6838人，在职职工4149人，退休退职2689人。2020年机关养老保险总收入20517.55万元，其中缴费收入7790.98万元，财政补助收入11649万元，利息收入92.04万元，转移收入6.54万元，上级补助收入979万元。总收入较上年同期增长19.56%。收入增长原因主要为2020年上级补助979万元。2019没有上级补助收入。支出18266.41万元，较上年增长5016%。本年收支结余2251.15万元，收支滚存结余为3622.91万元。</w:t>
      </w:r>
    </w:p>
    <w:p>
      <w:pPr>
        <w:pStyle w:val="8"/>
        <w:adjustRightInd w:val="0"/>
        <w:snapToGrid w:val="0"/>
        <w:spacing w:after="0" w:line="600" w:lineRule="exact"/>
        <w:ind w:left="0" w:leftChars="0" w:firstLine="640" w:firstLineChars="200"/>
        <w:rPr>
          <w:rFonts w:eastAsia="仿宋_GB2312"/>
          <w:sz w:val="32"/>
          <w:szCs w:val="32"/>
        </w:rPr>
      </w:pPr>
      <w:r>
        <w:rPr>
          <w:rFonts w:eastAsia="仿宋_GB2312"/>
          <w:sz w:val="32"/>
          <w:szCs w:val="32"/>
        </w:rPr>
        <w:t>机关事业单位养老保险制度改革实施以来，县委政府高度重视，2014年10月以来的清算工作圆满完成，县财政大力支持机关事业养老保险制度改革，足额兜底补助，及时核拨机关事业单位养老金资金缺口补助资金。使得机关事业单位养老保险工作走上正常运行轨道。</w:t>
      </w:r>
    </w:p>
    <w:p>
      <w:pPr>
        <w:pStyle w:val="8"/>
        <w:adjustRightInd w:val="0"/>
        <w:snapToGrid w:val="0"/>
        <w:spacing w:after="0" w:line="600" w:lineRule="exact"/>
        <w:ind w:left="0" w:leftChars="0" w:firstLine="377" w:firstLineChars="100"/>
        <w:rPr>
          <w:rFonts w:eastAsia="仿宋_GB2312"/>
          <w:b/>
          <w:spacing w:val="28"/>
          <w:sz w:val="32"/>
          <w:szCs w:val="32"/>
        </w:rPr>
      </w:pPr>
      <w:r>
        <w:rPr>
          <w:rFonts w:hint="eastAsia" w:eastAsia="仿宋_GB2312"/>
          <w:b/>
          <w:spacing w:val="28"/>
          <w:sz w:val="32"/>
          <w:szCs w:val="32"/>
          <w:lang w:eastAsia="zh-CN"/>
        </w:rPr>
        <w:t>（二）</w:t>
      </w:r>
      <w:r>
        <w:rPr>
          <w:rFonts w:eastAsia="仿宋_GB2312"/>
          <w:b/>
          <w:spacing w:val="28"/>
          <w:sz w:val="32"/>
          <w:szCs w:val="32"/>
        </w:rPr>
        <w:t>、失业保险情况</w:t>
      </w:r>
    </w:p>
    <w:p>
      <w:pPr>
        <w:spacing w:line="600" w:lineRule="exact"/>
        <w:ind w:firstLine="800" w:firstLineChars="250"/>
        <w:rPr>
          <w:rFonts w:eastAsia="仿宋_GB2312"/>
          <w:sz w:val="32"/>
          <w:szCs w:val="32"/>
        </w:rPr>
      </w:pPr>
      <w:r>
        <w:rPr>
          <w:rFonts w:eastAsia="仿宋_GB2312"/>
          <w:sz w:val="32"/>
          <w:szCs w:val="32"/>
        </w:rPr>
        <w:t>截止2020年12月31参保职工达7808人，同比增长3.08%。2020年失业保险收入总计705.43万元，同比减少8%。其中：征缴保险费624.52万元，利息收入80万元。</w:t>
      </w:r>
      <w:r>
        <w:rPr>
          <w:rFonts w:eastAsia="仿宋_GB2312"/>
          <w:color w:val="000000"/>
          <w:kern w:val="0"/>
          <w:sz w:val="32"/>
          <w:szCs w:val="32"/>
        </w:rPr>
        <w:t>收入减少的原因</w:t>
      </w:r>
      <w:r>
        <w:rPr>
          <w:rFonts w:eastAsia="仿宋_GB2312"/>
          <w:sz w:val="32"/>
          <w:szCs w:val="32"/>
        </w:rPr>
        <w:t>主要是2020年受疫情影响，根据《自治区人民政府办公厅关于印发积极应对新冠肺炎疫情影响促进经济平稳运行的若干财政政策措施的通知》（宁政办规发[2020]4号）等文件精神,符合条件的企业减免或减半征缴</w:t>
      </w:r>
      <w:r>
        <w:rPr>
          <w:rFonts w:hint="eastAsia" w:eastAsia="仿宋_GB2312"/>
          <w:sz w:val="32"/>
          <w:szCs w:val="32"/>
          <w:lang w:eastAsia="zh-CN"/>
        </w:rPr>
        <w:t>保费</w:t>
      </w:r>
      <w:r>
        <w:rPr>
          <w:rFonts w:eastAsia="仿宋_GB2312"/>
          <w:sz w:val="32"/>
          <w:szCs w:val="32"/>
        </w:rPr>
        <w:t>,使得2020年的失业保险缴费收入减少。</w:t>
      </w:r>
      <w:r>
        <w:rPr>
          <w:rFonts w:eastAsia="仿宋_GB2312"/>
          <w:color w:val="000000"/>
          <w:kern w:val="0"/>
          <w:sz w:val="32"/>
          <w:szCs w:val="32"/>
        </w:rPr>
        <w:t>支出519.45万元，同比增长17.64%。支出增长原因主要是</w:t>
      </w:r>
      <w:r>
        <w:rPr>
          <w:rFonts w:eastAsia="仿宋_GB2312"/>
          <w:kern w:val="0"/>
          <w:sz w:val="32"/>
          <w:szCs w:val="32"/>
        </w:rPr>
        <w:t>受疫情影响，根据《自治区人民政府关于应对新冠肺炎影响进一步做好稳定就业工作的实施意见》（宁政规发〔2020〕4号）等相关文件增加稳岗支出比例，符合条件的人员发放失业保险金，这两项支出约255万元。所以导致2020年的支出较大。</w:t>
      </w:r>
    </w:p>
    <w:p>
      <w:pPr>
        <w:spacing w:line="600" w:lineRule="exact"/>
        <w:ind w:firstLine="643" w:firstLineChars="200"/>
        <w:rPr>
          <w:rFonts w:eastAsia="仿宋_GB2312"/>
          <w:b/>
          <w:sz w:val="32"/>
          <w:szCs w:val="32"/>
        </w:rPr>
      </w:pPr>
      <w:r>
        <w:rPr>
          <w:rFonts w:hint="eastAsia" w:eastAsia="仿宋_GB2312"/>
          <w:b/>
          <w:sz w:val="32"/>
          <w:szCs w:val="32"/>
          <w:lang w:eastAsia="zh-CN"/>
        </w:rPr>
        <w:t>（三）</w:t>
      </w:r>
      <w:r>
        <w:rPr>
          <w:rFonts w:eastAsia="仿宋_GB2312"/>
          <w:b/>
          <w:sz w:val="32"/>
          <w:szCs w:val="32"/>
        </w:rPr>
        <w:t>、城乡居民养老保险</w:t>
      </w:r>
    </w:p>
    <w:p>
      <w:pPr>
        <w:spacing w:line="600" w:lineRule="exact"/>
        <w:ind w:firstLine="803" w:firstLineChars="250"/>
        <w:rPr>
          <w:rFonts w:eastAsia="仿宋_GB2312"/>
          <w:b/>
          <w:sz w:val="32"/>
          <w:szCs w:val="32"/>
        </w:rPr>
      </w:pPr>
      <w:r>
        <w:rPr>
          <w:rFonts w:hint="eastAsia" w:eastAsia="仿宋_GB2312"/>
          <w:b/>
          <w:sz w:val="32"/>
          <w:szCs w:val="32"/>
          <w:lang w:val="en-US" w:eastAsia="zh-CN"/>
        </w:rPr>
        <w:t>1</w:t>
      </w:r>
      <w:r>
        <w:rPr>
          <w:rFonts w:eastAsia="仿宋_GB2312"/>
          <w:b/>
          <w:sz w:val="32"/>
          <w:szCs w:val="32"/>
        </w:rPr>
        <w:t>、城乡居民参保人员情况</w:t>
      </w:r>
    </w:p>
    <w:p>
      <w:pPr>
        <w:spacing w:line="600" w:lineRule="exact"/>
        <w:ind w:firstLine="803" w:firstLineChars="250"/>
        <w:jc w:val="left"/>
        <w:rPr>
          <w:rFonts w:eastAsia="仿宋_GB2312"/>
          <w:sz w:val="32"/>
          <w:szCs w:val="32"/>
        </w:rPr>
      </w:pPr>
      <w:r>
        <w:rPr>
          <w:rFonts w:eastAsia="仿宋_GB2312"/>
          <w:b/>
          <w:sz w:val="32"/>
          <w:szCs w:val="32"/>
        </w:rPr>
        <w:t>（1）从参保人员户口性质看，</w:t>
      </w:r>
      <w:r>
        <w:rPr>
          <w:rFonts w:eastAsia="仿宋_GB2312"/>
          <w:sz w:val="32"/>
          <w:szCs w:val="32"/>
        </w:rPr>
        <w:t>截止2020年12月底，农村户籍参保人员为73896人，占全部参保人员的92.32%。城镇居民参保人员为6144人，占全部参保人员的7.68%。</w:t>
      </w:r>
    </w:p>
    <w:p>
      <w:pPr>
        <w:spacing w:line="600" w:lineRule="exact"/>
        <w:ind w:firstLine="803" w:firstLineChars="250"/>
        <w:rPr>
          <w:rFonts w:eastAsia="仿宋_GB2312"/>
          <w:sz w:val="32"/>
          <w:szCs w:val="32"/>
        </w:rPr>
      </w:pPr>
      <w:r>
        <w:rPr>
          <w:rFonts w:eastAsia="仿宋_GB2312"/>
          <w:b/>
          <w:sz w:val="32"/>
          <w:szCs w:val="32"/>
        </w:rPr>
        <w:t>（2）从参保人员的参保年龄状况分布看，</w:t>
      </w:r>
      <w:r>
        <w:rPr>
          <w:rFonts w:eastAsia="仿宋_GB2312"/>
          <w:sz w:val="32"/>
          <w:szCs w:val="32"/>
        </w:rPr>
        <w:t>截止2020年12月底，16-59岁参保人群中，16-25周岁参保2921 人,占 参保人数的5%； 26-35周岁参保 12125 人,占参保人数的20 %；36-45周岁参保 20236 人,占34%,46-59周岁参保 24952人,占41%。</w:t>
      </w:r>
    </w:p>
    <w:p>
      <w:pPr>
        <w:spacing w:line="600" w:lineRule="exact"/>
        <w:ind w:firstLine="643" w:firstLineChars="200"/>
        <w:rPr>
          <w:rFonts w:eastAsia="仿宋_GB2312"/>
          <w:sz w:val="32"/>
          <w:szCs w:val="32"/>
        </w:rPr>
      </w:pPr>
      <w:r>
        <w:rPr>
          <w:rFonts w:eastAsia="仿宋_GB2312"/>
          <w:b/>
          <w:sz w:val="32"/>
          <w:szCs w:val="32"/>
        </w:rPr>
        <w:t>（3）从参保人员缴费档次状况分布看（见下表），</w:t>
      </w:r>
      <w:r>
        <w:rPr>
          <w:rFonts w:eastAsia="仿宋_GB2312"/>
          <w:sz w:val="32"/>
          <w:szCs w:val="32"/>
        </w:rPr>
        <w:t>截止2020年12月底，在100-3000共6个缴费档次中，按100元档次缴费42186人，占缴费人数的</w:t>
      </w:r>
      <w:r>
        <w:rPr>
          <w:rFonts w:hint="eastAsia" w:eastAsia="仿宋_GB2312"/>
          <w:sz w:val="32"/>
          <w:szCs w:val="32"/>
          <w:lang w:val="en-US" w:eastAsia="zh-CN"/>
        </w:rPr>
        <w:t>70</w:t>
      </w:r>
      <w:r>
        <w:rPr>
          <w:rFonts w:eastAsia="仿宋_GB2312"/>
          <w:sz w:val="32"/>
          <w:szCs w:val="32"/>
        </w:rPr>
        <w:t>%;</w:t>
      </w:r>
      <w:r>
        <w:rPr>
          <w:rFonts w:hint="eastAsia" w:eastAsia="仿宋_GB2312"/>
          <w:sz w:val="32"/>
          <w:szCs w:val="32"/>
          <w:lang w:val="en-US" w:eastAsia="zh-CN"/>
        </w:rPr>
        <w:t xml:space="preserve"> </w:t>
      </w:r>
      <w:r>
        <w:rPr>
          <w:rFonts w:eastAsia="仿宋_GB2312"/>
          <w:sz w:val="32"/>
          <w:szCs w:val="32"/>
        </w:rPr>
        <w:t>按300元档次缴费7869人, 占缴费人数的</w:t>
      </w:r>
      <w:r>
        <w:rPr>
          <w:rFonts w:hint="eastAsia" w:eastAsia="仿宋_GB2312"/>
          <w:sz w:val="32"/>
          <w:szCs w:val="32"/>
          <w:lang w:val="en-US" w:eastAsia="zh-CN"/>
        </w:rPr>
        <w:t>13</w:t>
      </w:r>
      <w:r>
        <w:rPr>
          <w:rFonts w:eastAsia="仿宋_GB2312"/>
          <w:sz w:val="32"/>
          <w:szCs w:val="32"/>
        </w:rPr>
        <w:t>%;</w:t>
      </w:r>
      <w:r>
        <w:rPr>
          <w:rFonts w:hint="eastAsia" w:eastAsia="仿宋_GB2312"/>
          <w:sz w:val="32"/>
          <w:szCs w:val="32"/>
          <w:lang w:val="en-US" w:eastAsia="zh-CN"/>
        </w:rPr>
        <w:t xml:space="preserve"> </w:t>
      </w:r>
      <w:r>
        <w:rPr>
          <w:rFonts w:eastAsia="仿宋_GB2312"/>
          <w:sz w:val="32"/>
          <w:szCs w:val="32"/>
        </w:rPr>
        <w:t>按500元档次缴费5796人, 占缴费人数</w:t>
      </w:r>
      <w:r>
        <w:rPr>
          <w:rFonts w:hint="eastAsia" w:eastAsia="仿宋_GB2312"/>
          <w:sz w:val="32"/>
          <w:szCs w:val="32"/>
          <w:lang w:val="en-US" w:eastAsia="zh-CN"/>
        </w:rPr>
        <w:t>10</w:t>
      </w:r>
      <w:r>
        <w:rPr>
          <w:rFonts w:eastAsia="仿宋_GB2312"/>
          <w:sz w:val="32"/>
          <w:szCs w:val="32"/>
        </w:rPr>
        <w:t>%;按1000元档次缴费1306人, 占缴费人数的</w:t>
      </w:r>
      <w:r>
        <w:rPr>
          <w:rFonts w:hint="eastAsia" w:eastAsia="仿宋_GB2312"/>
          <w:sz w:val="32"/>
          <w:szCs w:val="32"/>
          <w:lang w:val="en-US" w:eastAsia="zh-CN"/>
        </w:rPr>
        <w:t>2</w:t>
      </w:r>
      <w:r>
        <w:rPr>
          <w:rFonts w:eastAsia="仿宋_GB2312"/>
          <w:sz w:val="32"/>
          <w:szCs w:val="32"/>
        </w:rPr>
        <w:t>%;按2000元档次缴费760人，占缴费人数的1%</w:t>
      </w:r>
      <w:r>
        <w:rPr>
          <w:rFonts w:hint="eastAsia" w:eastAsia="仿宋_GB2312"/>
          <w:sz w:val="32"/>
          <w:szCs w:val="32"/>
          <w:lang w:eastAsia="zh-CN"/>
        </w:rPr>
        <w:t>；</w:t>
      </w:r>
      <w:r>
        <w:rPr>
          <w:rFonts w:eastAsia="仿宋_GB2312"/>
          <w:sz w:val="32"/>
          <w:szCs w:val="32"/>
        </w:rPr>
        <w:t>在3000元缴费档次中,有1115人缴费,占缴费人数的 2 %</w:t>
      </w:r>
      <w:r>
        <w:rPr>
          <w:rFonts w:hint="eastAsia" w:eastAsia="仿宋_GB2312"/>
          <w:sz w:val="32"/>
          <w:szCs w:val="32"/>
          <w:lang w:eastAsia="zh-CN"/>
        </w:rPr>
        <w:t>；</w:t>
      </w:r>
      <w:r>
        <w:rPr>
          <w:rFonts w:eastAsia="仿宋_GB2312"/>
          <w:sz w:val="32"/>
          <w:szCs w:val="32"/>
        </w:rPr>
        <w:t>低保户 847人，占缴费人数1%</w:t>
      </w:r>
      <w:r>
        <w:rPr>
          <w:rFonts w:hint="eastAsia" w:eastAsia="仿宋_GB2312"/>
          <w:sz w:val="32"/>
          <w:szCs w:val="32"/>
          <w:lang w:eastAsia="zh-CN"/>
        </w:rPr>
        <w:t>；</w:t>
      </w:r>
      <w:r>
        <w:rPr>
          <w:rFonts w:eastAsia="仿宋_GB2312"/>
          <w:sz w:val="32"/>
          <w:szCs w:val="32"/>
        </w:rPr>
        <w:t>村干部355人，占缴费人数</w:t>
      </w:r>
      <w:r>
        <w:rPr>
          <w:rFonts w:hint="eastAsia" w:eastAsia="仿宋_GB2312"/>
          <w:sz w:val="32"/>
          <w:szCs w:val="32"/>
          <w:lang w:val="en-US" w:eastAsia="zh-CN"/>
        </w:rPr>
        <w:t>0.6</w:t>
      </w:r>
      <w:r>
        <w:rPr>
          <w:rFonts w:eastAsia="仿宋_GB2312"/>
          <w:sz w:val="32"/>
          <w:szCs w:val="32"/>
        </w:rPr>
        <w:t xml:space="preserve"> %。可以看出,缴费档次人数分布严重不均衡，100元档次缴费人数占 </w:t>
      </w:r>
      <w:r>
        <w:rPr>
          <w:rFonts w:hint="eastAsia" w:eastAsia="仿宋_GB2312"/>
          <w:sz w:val="32"/>
          <w:szCs w:val="32"/>
          <w:lang w:val="en-US" w:eastAsia="zh-CN"/>
        </w:rPr>
        <w:t>70</w:t>
      </w:r>
      <w:r>
        <w:rPr>
          <w:rFonts w:eastAsia="仿宋_GB2312"/>
          <w:sz w:val="32"/>
          <w:szCs w:val="32"/>
        </w:rPr>
        <w:t>%，说明参保人群普遍对领取待遇标准预期不高，政策设计导向的多缴多得激励机制，受地方经济影响，体现不够充分。</w:t>
      </w:r>
    </w:p>
    <w:p>
      <w:pPr>
        <w:spacing w:line="600" w:lineRule="exact"/>
        <w:ind w:firstLine="800" w:firstLineChars="250"/>
        <w:rPr>
          <w:rFonts w:eastAsia="仿宋_GB2312"/>
          <w:sz w:val="32"/>
          <w:szCs w:val="32"/>
        </w:rPr>
      </w:pPr>
    </w:p>
    <w:p>
      <w:pPr>
        <w:spacing w:line="600" w:lineRule="exact"/>
        <w:ind w:firstLine="800" w:firstLineChars="250"/>
        <w:rPr>
          <w:rFonts w:eastAsia="仿宋_GB2312"/>
          <w:sz w:val="32"/>
          <w:szCs w:val="32"/>
        </w:rPr>
      </w:pPr>
    </w:p>
    <w:p>
      <w:pPr>
        <w:spacing w:line="600" w:lineRule="exact"/>
        <w:ind w:firstLine="800" w:firstLineChars="250"/>
        <w:rPr>
          <w:rFonts w:eastAsia="仿宋_GB2312"/>
          <w:sz w:val="32"/>
          <w:szCs w:val="32"/>
        </w:rPr>
      </w:pPr>
    </w:p>
    <w:p>
      <w:pPr>
        <w:spacing w:line="600" w:lineRule="exact"/>
        <w:ind w:firstLine="800" w:firstLineChars="250"/>
        <w:rPr>
          <w:rFonts w:eastAsia="仿宋_GB2312"/>
          <w:b/>
          <w:bCs/>
          <w:sz w:val="32"/>
          <w:szCs w:val="32"/>
        </w:rPr>
      </w:pPr>
      <w:r>
        <w:rPr>
          <w:rFonts w:eastAsia="仿宋_GB2312"/>
          <w:sz w:val="32"/>
          <w:szCs w:val="32"/>
        </w:rPr>
        <w:t xml:space="preserve"> </w:t>
      </w:r>
      <w:r>
        <w:rPr>
          <w:rFonts w:eastAsia="仿宋_GB2312"/>
          <w:spacing w:val="28"/>
          <w:sz w:val="32"/>
          <w:szCs w:val="32"/>
        </w:rPr>
        <w:t xml:space="preserve">   </w:t>
      </w:r>
      <w:r>
        <w:rPr>
          <w:rFonts w:eastAsia="仿宋_GB2312"/>
          <w:b/>
          <w:bCs/>
          <w:spacing w:val="28"/>
          <w:sz w:val="32"/>
          <w:szCs w:val="32"/>
        </w:rPr>
        <w:t xml:space="preserve"> 100-3000元共6个缴费档次状况分布情况</w:t>
      </w:r>
    </w:p>
    <w:tbl>
      <w:tblPr>
        <w:tblStyle w:val="13"/>
        <w:tblW w:w="9832" w:type="dxa"/>
        <w:jc w:val="center"/>
        <w:tblInd w:w="-73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46"/>
        <w:gridCol w:w="1393"/>
        <w:gridCol w:w="939"/>
        <w:gridCol w:w="915"/>
        <w:gridCol w:w="1425"/>
        <w:gridCol w:w="780"/>
        <w:gridCol w:w="831"/>
        <w:gridCol w:w="714"/>
        <w:gridCol w:w="128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20" w:hRule="atLeast"/>
          <w:jc w:val="center"/>
        </w:trPr>
        <w:tc>
          <w:tcPr>
            <w:tcW w:w="1546" w:type="dxa"/>
            <w:vAlign w:val="center"/>
          </w:tcPr>
          <w:p>
            <w:pPr>
              <w:spacing w:line="600" w:lineRule="exact"/>
              <w:rPr>
                <w:rFonts w:eastAsia="仿宋_GB2312"/>
                <w:sz w:val="32"/>
                <w:szCs w:val="32"/>
              </w:rPr>
            </w:pPr>
            <w:r>
              <w:rPr>
                <w:rFonts w:eastAsia="仿宋_GB2312"/>
                <w:sz w:val="32"/>
                <w:szCs w:val="32"/>
              </w:rPr>
              <w:t>缴费档次</w:t>
            </w:r>
          </w:p>
        </w:tc>
        <w:tc>
          <w:tcPr>
            <w:tcW w:w="1393" w:type="dxa"/>
            <w:vAlign w:val="center"/>
          </w:tcPr>
          <w:p>
            <w:pPr>
              <w:spacing w:line="600" w:lineRule="exact"/>
              <w:ind w:firstLine="700" w:firstLineChars="250"/>
              <w:jc w:val="center"/>
              <w:rPr>
                <w:rFonts w:eastAsia="仿宋_GB2312"/>
                <w:sz w:val="28"/>
                <w:szCs w:val="28"/>
              </w:rPr>
            </w:pPr>
            <w:r>
              <w:rPr>
                <w:rFonts w:eastAsia="仿宋_GB2312"/>
                <w:sz w:val="28"/>
                <w:szCs w:val="28"/>
              </w:rPr>
              <w:t>100</w:t>
            </w:r>
          </w:p>
        </w:tc>
        <w:tc>
          <w:tcPr>
            <w:tcW w:w="939" w:type="dxa"/>
            <w:vAlign w:val="center"/>
          </w:tcPr>
          <w:p>
            <w:pPr>
              <w:spacing w:line="600" w:lineRule="exact"/>
              <w:rPr>
                <w:rFonts w:eastAsia="仿宋_GB2312"/>
                <w:sz w:val="28"/>
                <w:szCs w:val="28"/>
              </w:rPr>
            </w:pPr>
            <w:r>
              <w:rPr>
                <w:rFonts w:eastAsia="仿宋_GB2312"/>
                <w:sz w:val="28"/>
                <w:szCs w:val="28"/>
              </w:rPr>
              <w:t>300</w:t>
            </w:r>
          </w:p>
        </w:tc>
        <w:tc>
          <w:tcPr>
            <w:tcW w:w="915" w:type="dxa"/>
            <w:vAlign w:val="center"/>
          </w:tcPr>
          <w:p>
            <w:pPr>
              <w:spacing w:line="600" w:lineRule="exact"/>
              <w:rPr>
                <w:rFonts w:eastAsia="仿宋_GB2312"/>
                <w:sz w:val="28"/>
                <w:szCs w:val="28"/>
              </w:rPr>
            </w:pPr>
            <w:r>
              <w:rPr>
                <w:rFonts w:eastAsia="仿宋_GB2312"/>
                <w:sz w:val="28"/>
                <w:szCs w:val="28"/>
              </w:rPr>
              <w:t>500</w:t>
            </w:r>
          </w:p>
        </w:tc>
        <w:tc>
          <w:tcPr>
            <w:tcW w:w="1425" w:type="dxa"/>
            <w:vAlign w:val="center"/>
          </w:tcPr>
          <w:p>
            <w:pPr>
              <w:spacing w:line="600" w:lineRule="exact"/>
              <w:rPr>
                <w:rFonts w:eastAsia="仿宋_GB2312"/>
                <w:sz w:val="28"/>
                <w:szCs w:val="28"/>
              </w:rPr>
            </w:pPr>
            <w:r>
              <w:rPr>
                <w:rFonts w:eastAsia="仿宋_GB2312"/>
                <w:sz w:val="28"/>
                <w:szCs w:val="28"/>
              </w:rPr>
              <w:t>1000</w:t>
            </w:r>
          </w:p>
        </w:tc>
        <w:tc>
          <w:tcPr>
            <w:tcW w:w="780" w:type="dxa"/>
            <w:vAlign w:val="center"/>
          </w:tcPr>
          <w:p>
            <w:pPr>
              <w:spacing w:line="600" w:lineRule="exact"/>
              <w:rPr>
                <w:rFonts w:eastAsia="仿宋_GB2312"/>
                <w:sz w:val="28"/>
                <w:szCs w:val="28"/>
              </w:rPr>
            </w:pPr>
            <w:r>
              <w:rPr>
                <w:rFonts w:eastAsia="仿宋_GB2312"/>
                <w:sz w:val="28"/>
                <w:szCs w:val="28"/>
              </w:rPr>
              <w:t>2000</w:t>
            </w:r>
          </w:p>
        </w:tc>
        <w:tc>
          <w:tcPr>
            <w:tcW w:w="831" w:type="dxa"/>
            <w:vAlign w:val="center"/>
          </w:tcPr>
          <w:p>
            <w:pPr>
              <w:spacing w:line="600" w:lineRule="exact"/>
              <w:rPr>
                <w:rFonts w:eastAsia="仿宋_GB2312"/>
                <w:sz w:val="28"/>
                <w:szCs w:val="28"/>
              </w:rPr>
            </w:pPr>
            <w:r>
              <w:rPr>
                <w:rFonts w:eastAsia="仿宋_GB2312"/>
                <w:sz w:val="28"/>
                <w:szCs w:val="28"/>
              </w:rPr>
              <w:t>3000</w:t>
            </w:r>
          </w:p>
        </w:tc>
        <w:tc>
          <w:tcPr>
            <w:tcW w:w="714" w:type="dxa"/>
            <w:vAlign w:val="center"/>
          </w:tcPr>
          <w:p>
            <w:pPr>
              <w:spacing w:line="600" w:lineRule="exact"/>
              <w:rPr>
                <w:rFonts w:eastAsia="仿宋_GB2312"/>
                <w:sz w:val="28"/>
                <w:szCs w:val="28"/>
              </w:rPr>
            </w:pPr>
            <w:r>
              <w:rPr>
                <w:rFonts w:hint="eastAsia" w:eastAsia="仿宋_GB2312"/>
                <w:sz w:val="28"/>
                <w:szCs w:val="28"/>
                <w:lang w:eastAsia="zh-CN"/>
              </w:rPr>
              <w:t>低</w:t>
            </w:r>
            <w:r>
              <w:rPr>
                <w:rFonts w:eastAsia="仿宋_GB2312"/>
                <w:sz w:val="28"/>
                <w:szCs w:val="28"/>
              </w:rPr>
              <w:t>保户</w:t>
            </w:r>
          </w:p>
        </w:tc>
        <w:tc>
          <w:tcPr>
            <w:tcW w:w="1289" w:type="dxa"/>
            <w:vAlign w:val="center"/>
          </w:tcPr>
          <w:p>
            <w:pPr>
              <w:spacing w:line="600" w:lineRule="exact"/>
              <w:rPr>
                <w:rFonts w:eastAsia="仿宋_GB2312"/>
                <w:sz w:val="32"/>
                <w:szCs w:val="32"/>
              </w:rPr>
            </w:pPr>
            <w:r>
              <w:rPr>
                <w:rFonts w:eastAsia="仿宋_GB2312"/>
                <w:sz w:val="32"/>
                <w:szCs w:val="32"/>
              </w:rPr>
              <w:t>村干部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70" w:hRule="atLeast"/>
          <w:jc w:val="center"/>
        </w:trPr>
        <w:tc>
          <w:tcPr>
            <w:tcW w:w="1546" w:type="dxa"/>
            <w:vAlign w:val="center"/>
          </w:tcPr>
          <w:p>
            <w:pPr>
              <w:spacing w:line="600" w:lineRule="exact"/>
              <w:rPr>
                <w:rFonts w:eastAsia="仿宋_GB2312"/>
                <w:sz w:val="32"/>
                <w:szCs w:val="32"/>
              </w:rPr>
            </w:pPr>
            <w:r>
              <w:rPr>
                <w:rFonts w:eastAsia="仿宋_GB2312"/>
                <w:sz w:val="32"/>
                <w:szCs w:val="32"/>
              </w:rPr>
              <w:t>人数</w:t>
            </w:r>
          </w:p>
        </w:tc>
        <w:tc>
          <w:tcPr>
            <w:tcW w:w="1393" w:type="dxa"/>
            <w:vAlign w:val="center"/>
          </w:tcPr>
          <w:p>
            <w:pPr>
              <w:spacing w:line="600" w:lineRule="exact"/>
              <w:jc w:val="both"/>
              <w:rPr>
                <w:rFonts w:eastAsia="仿宋_GB2312"/>
                <w:sz w:val="28"/>
                <w:szCs w:val="28"/>
              </w:rPr>
            </w:pPr>
            <w:r>
              <w:rPr>
                <w:rFonts w:eastAsia="仿宋_GB2312"/>
                <w:sz w:val="28"/>
                <w:szCs w:val="28"/>
              </w:rPr>
              <w:t>42186</w:t>
            </w:r>
          </w:p>
        </w:tc>
        <w:tc>
          <w:tcPr>
            <w:tcW w:w="939" w:type="dxa"/>
            <w:vAlign w:val="center"/>
          </w:tcPr>
          <w:p>
            <w:pPr>
              <w:spacing w:line="600" w:lineRule="exact"/>
              <w:jc w:val="center"/>
              <w:rPr>
                <w:rFonts w:eastAsia="仿宋_GB2312"/>
                <w:sz w:val="28"/>
                <w:szCs w:val="28"/>
              </w:rPr>
            </w:pPr>
            <w:r>
              <w:rPr>
                <w:rFonts w:eastAsia="仿宋_GB2312"/>
                <w:sz w:val="28"/>
                <w:szCs w:val="28"/>
              </w:rPr>
              <w:t>7869</w:t>
            </w:r>
          </w:p>
        </w:tc>
        <w:tc>
          <w:tcPr>
            <w:tcW w:w="915" w:type="dxa"/>
            <w:vAlign w:val="center"/>
          </w:tcPr>
          <w:p>
            <w:pPr>
              <w:spacing w:line="600" w:lineRule="exact"/>
              <w:jc w:val="center"/>
              <w:rPr>
                <w:rFonts w:eastAsia="仿宋_GB2312"/>
                <w:sz w:val="28"/>
                <w:szCs w:val="28"/>
              </w:rPr>
            </w:pPr>
            <w:r>
              <w:rPr>
                <w:rFonts w:eastAsia="仿宋_GB2312"/>
                <w:sz w:val="28"/>
                <w:szCs w:val="28"/>
              </w:rPr>
              <w:t>5796</w:t>
            </w:r>
          </w:p>
        </w:tc>
        <w:tc>
          <w:tcPr>
            <w:tcW w:w="1425" w:type="dxa"/>
            <w:vAlign w:val="center"/>
          </w:tcPr>
          <w:p>
            <w:pPr>
              <w:spacing w:line="600" w:lineRule="exact"/>
              <w:jc w:val="center"/>
              <w:rPr>
                <w:rFonts w:eastAsia="仿宋_GB2312"/>
                <w:sz w:val="28"/>
                <w:szCs w:val="28"/>
              </w:rPr>
            </w:pPr>
            <w:r>
              <w:rPr>
                <w:rFonts w:eastAsia="仿宋_GB2312"/>
                <w:sz w:val="28"/>
                <w:szCs w:val="28"/>
              </w:rPr>
              <w:t>1306</w:t>
            </w:r>
          </w:p>
        </w:tc>
        <w:tc>
          <w:tcPr>
            <w:tcW w:w="780" w:type="dxa"/>
            <w:vAlign w:val="center"/>
          </w:tcPr>
          <w:p>
            <w:pPr>
              <w:spacing w:line="600" w:lineRule="exact"/>
              <w:jc w:val="center"/>
              <w:rPr>
                <w:rFonts w:eastAsia="仿宋_GB2312"/>
                <w:sz w:val="28"/>
                <w:szCs w:val="28"/>
              </w:rPr>
            </w:pPr>
            <w:r>
              <w:rPr>
                <w:rFonts w:eastAsia="仿宋_GB2312"/>
                <w:sz w:val="28"/>
                <w:szCs w:val="28"/>
              </w:rPr>
              <w:t>760</w:t>
            </w:r>
          </w:p>
        </w:tc>
        <w:tc>
          <w:tcPr>
            <w:tcW w:w="831" w:type="dxa"/>
            <w:vAlign w:val="center"/>
          </w:tcPr>
          <w:p>
            <w:pPr>
              <w:spacing w:line="600" w:lineRule="exact"/>
              <w:jc w:val="center"/>
              <w:rPr>
                <w:rFonts w:eastAsia="仿宋_GB2312"/>
                <w:sz w:val="28"/>
                <w:szCs w:val="28"/>
              </w:rPr>
            </w:pPr>
            <w:r>
              <w:rPr>
                <w:rFonts w:eastAsia="仿宋_GB2312"/>
                <w:sz w:val="28"/>
                <w:szCs w:val="28"/>
              </w:rPr>
              <w:t>1115</w:t>
            </w:r>
          </w:p>
        </w:tc>
        <w:tc>
          <w:tcPr>
            <w:tcW w:w="714" w:type="dxa"/>
            <w:vAlign w:val="center"/>
          </w:tcPr>
          <w:p>
            <w:pPr>
              <w:spacing w:line="600" w:lineRule="exact"/>
              <w:jc w:val="center"/>
              <w:rPr>
                <w:rFonts w:eastAsia="仿宋_GB2312"/>
                <w:sz w:val="28"/>
                <w:szCs w:val="28"/>
              </w:rPr>
            </w:pPr>
            <w:r>
              <w:rPr>
                <w:rFonts w:eastAsia="仿宋_GB2312"/>
                <w:sz w:val="28"/>
                <w:szCs w:val="28"/>
              </w:rPr>
              <w:t>847</w:t>
            </w:r>
          </w:p>
        </w:tc>
        <w:tc>
          <w:tcPr>
            <w:tcW w:w="1289" w:type="dxa"/>
            <w:vAlign w:val="center"/>
          </w:tcPr>
          <w:p>
            <w:pPr>
              <w:spacing w:line="600" w:lineRule="exact"/>
              <w:jc w:val="center"/>
              <w:rPr>
                <w:rFonts w:eastAsia="仿宋_GB2312"/>
                <w:sz w:val="32"/>
                <w:szCs w:val="32"/>
              </w:rPr>
            </w:pPr>
            <w:r>
              <w:rPr>
                <w:rFonts w:eastAsia="仿宋_GB2312"/>
                <w:sz w:val="32"/>
                <w:szCs w:val="32"/>
              </w:rPr>
              <w:t>355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75" w:hRule="atLeast"/>
          <w:jc w:val="center"/>
        </w:trPr>
        <w:tc>
          <w:tcPr>
            <w:tcW w:w="1546" w:type="dxa"/>
            <w:vAlign w:val="center"/>
          </w:tcPr>
          <w:p>
            <w:pPr>
              <w:spacing w:line="600" w:lineRule="exact"/>
              <w:rPr>
                <w:rFonts w:eastAsia="仿宋_GB2312"/>
                <w:sz w:val="32"/>
                <w:szCs w:val="32"/>
              </w:rPr>
            </w:pPr>
            <w:r>
              <w:rPr>
                <w:rFonts w:eastAsia="仿宋_GB2312"/>
                <w:sz w:val="32"/>
                <w:szCs w:val="32"/>
              </w:rPr>
              <w:t>占比（%）</w:t>
            </w:r>
          </w:p>
        </w:tc>
        <w:tc>
          <w:tcPr>
            <w:tcW w:w="1393" w:type="dxa"/>
            <w:vAlign w:val="center"/>
          </w:tcPr>
          <w:p>
            <w:pPr>
              <w:spacing w:line="600" w:lineRule="exact"/>
              <w:ind w:firstLine="700" w:firstLineChars="250"/>
              <w:jc w:val="both"/>
              <w:rPr>
                <w:rFonts w:eastAsia="仿宋_GB2312"/>
                <w:sz w:val="28"/>
                <w:szCs w:val="28"/>
              </w:rPr>
            </w:pPr>
            <w:r>
              <w:rPr>
                <w:rFonts w:eastAsia="仿宋_GB2312"/>
                <w:sz w:val="28"/>
                <w:szCs w:val="28"/>
              </w:rPr>
              <w:t>70</w:t>
            </w:r>
          </w:p>
        </w:tc>
        <w:tc>
          <w:tcPr>
            <w:tcW w:w="939" w:type="dxa"/>
            <w:vAlign w:val="center"/>
          </w:tcPr>
          <w:p>
            <w:pPr>
              <w:spacing w:line="600" w:lineRule="exact"/>
              <w:jc w:val="both"/>
              <w:rPr>
                <w:rFonts w:eastAsia="仿宋_GB2312"/>
                <w:sz w:val="28"/>
                <w:szCs w:val="28"/>
              </w:rPr>
            </w:pPr>
            <w:r>
              <w:rPr>
                <w:rFonts w:eastAsia="仿宋_GB2312"/>
                <w:sz w:val="28"/>
                <w:szCs w:val="28"/>
              </w:rPr>
              <w:t>13</w:t>
            </w:r>
          </w:p>
        </w:tc>
        <w:tc>
          <w:tcPr>
            <w:tcW w:w="915" w:type="dxa"/>
            <w:vAlign w:val="center"/>
          </w:tcPr>
          <w:p>
            <w:pPr>
              <w:spacing w:line="600" w:lineRule="exact"/>
              <w:jc w:val="both"/>
              <w:rPr>
                <w:rFonts w:eastAsia="仿宋_GB2312"/>
                <w:sz w:val="28"/>
                <w:szCs w:val="28"/>
              </w:rPr>
            </w:pPr>
            <w:r>
              <w:rPr>
                <w:rFonts w:eastAsia="仿宋_GB2312"/>
                <w:sz w:val="28"/>
                <w:szCs w:val="28"/>
              </w:rPr>
              <w:t>10</w:t>
            </w:r>
          </w:p>
        </w:tc>
        <w:tc>
          <w:tcPr>
            <w:tcW w:w="1425" w:type="dxa"/>
            <w:vAlign w:val="center"/>
          </w:tcPr>
          <w:p>
            <w:pPr>
              <w:spacing w:line="600" w:lineRule="exact"/>
              <w:ind w:firstLine="700" w:firstLineChars="250"/>
              <w:jc w:val="both"/>
              <w:rPr>
                <w:rFonts w:eastAsia="仿宋_GB2312"/>
                <w:sz w:val="28"/>
                <w:szCs w:val="28"/>
              </w:rPr>
            </w:pPr>
            <w:r>
              <w:rPr>
                <w:rFonts w:eastAsia="仿宋_GB2312"/>
                <w:sz w:val="28"/>
                <w:szCs w:val="28"/>
              </w:rPr>
              <w:t>2</w:t>
            </w:r>
          </w:p>
        </w:tc>
        <w:tc>
          <w:tcPr>
            <w:tcW w:w="780" w:type="dxa"/>
            <w:vAlign w:val="center"/>
          </w:tcPr>
          <w:p>
            <w:pPr>
              <w:spacing w:line="600" w:lineRule="exact"/>
              <w:ind w:firstLine="700" w:firstLineChars="250"/>
              <w:jc w:val="both"/>
              <w:rPr>
                <w:rFonts w:eastAsia="仿宋_GB2312"/>
                <w:sz w:val="28"/>
                <w:szCs w:val="28"/>
              </w:rPr>
            </w:pPr>
            <w:r>
              <w:rPr>
                <w:rFonts w:hint="eastAsia" w:eastAsia="仿宋_GB2312"/>
                <w:sz w:val="28"/>
                <w:szCs w:val="28"/>
                <w:lang w:val="en-US" w:eastAsia="zh-CN"/>
              </w:rPr>
              <w:t>1</w:t>
            </w:r>
            <w:r>
              <w:rPr>
                <w:rFonts w:eastAsia="仿宋_GB2312"/>
                <w:sz w:val="28"/>
                <w:szCs w:val="28"/>
              </w:rPr>
              <w:t>1</w:t>
            </w:r>
          </w:p>
        </w:tc>
        <w:tc>
          <w:tcPr>
            <w:tcW w:w="831" w:type="dxa"/>
            <w:vAlign w:val="center"/>
          </w:tcPr>
          <w:p>
            <w:pPr>
              <w:spacing w:line="600" w:lineRule="exact"/>
              <w:ind w:firstLine="700" w:firstLineChars="250"/>
              <w:jc w:val="both"/>
              <w:rPr>
                <w:rFonts w:eastAsia="仿宋_GB2312"/>
                <w:sz w:val="28"/>
                <w:szCs w:val="28"/>
              </w:rPr>
            </w:pPr>
            <w:r>
              <w:rPr>
                <w:rFonts w:hint="eastAsia" w:eastAsia="仿宋_GB2312"/>
                <w:sz w:val="28"/>
                <w:szCs w:val="28"/>
                <w:lang w:val="en-US" w:eastAsia="zh-CN"/>
              </w:rPr>
              <w:t>2</w:t>
            </w:r>
            <w:r>
              <w:rPr>
                <w:rFonts w:eastAsia="仿宋_GB2312"/>
                <w:sz w:val="28"/>
                <w:szCs w:val="28"/>
              </w:rPr>
              <w:t>2</w:t>
            </w:r>
          </w:p>
        </w:tc>
        <w:tc>
          <w:tcPr>
            <w:tcW w:w="714" w:type="dxa"/>
            <w:vAlign w:val="center"/>
          </w:tcPr>
          <w:p>
            <w:pPr>
              <w:spacing w:line="600" w:lineRule="exact"/>
              <w:ind w:firstLine="700" w:firstLineChars="250"/>
              <w:jc w:val="both"/>
              <w:rPr>
                <w:rFonts w:eastAsia="仿宋_GB2312"/>
                <w:sz w:val="28"/>
                <w:szCs w:val="28"/>
              </w:rPr>
            </w:pPr>
            <w:r>
              <w:rPr>
                <w:rFonts w:hint="eastAsia" w:eastAsia="仿宋_GB2312"/>
                <w:sz w:val="28"/>
                <w:szCs w:val="28"/>
                <w:lang w:val="en-US" w:eastAsia="zh-CN"/>
              </w:rPr>
              <w:t>1</w:t>
            </w:r>
            <w:r>
              <w:rPr>
                <w:rFonts w:eastAsia="仿宋_GB2312"/>
                <w:sz w:val="28"/>
                <w:szCs w:val="28"/>
              </w:rPr>
              <w:t>1</w:t>
            </w:r>
          </w:p>
        </w:tc>
        <w:tc>
          <w:tcPr>
            <w:tcW w:w="1289" w:type="dxa"/>
            <w:vAlign w:val="center"/>
          </w:tcPr>
          <w:p>
            <w:pPr>
              <w:spacing w:line="600" w:lineRule="exact"/>
              <w:jc w:val="both"/>
              <w:rPr>
                <w:rFonts w:hint="eastAsia" w:eastAsia="仿宋_GB2312"/>
                <w:sz w:val="32"/>
                <w:szCs w:val="32"/>
                <w:lang w:val="en-US" w:eastAsia="zh-CN"/>
              </w:rPr>
            </w:pPr>
            <w:r>
              <w:rPr>
                <w:rFonts w:hint="eastAsia" w:eastAsia="仿宋_GB2312"/>
                <w:sz w:val="32"/>
                <w:szCs w:val="32"/>
                <w:lang w:val="en-US" w:eastAsia="zh-CN"/>
              </w:rPr>
              <w:t>0.5</w:t>
            </w:r>
          </w:p>
        </w:tc>
      </w:tr>
    </w:tbl>
    <w:p>
      <w:pPr>
        <w:spacing w:line="600" w:lineRule="exact"/>
        <w:ind w:firstLine="803" w:firstLineChars="250"/>
        <w:rPr>
          <w:rFonts w:eastAsia="仿宋_GB2312"/>
          <w:b/>
          <w:sz w:val="32"/>
          <w:szCs w:val="32"/>
        </w:rPr>
      </w:pPr>
    </w:p>
    <w:p>
      <w:pPr>
        <w:spacing w:line="600" w:lineRule="exact"/>
        <w:ind w:firstLine="321" w:firstLineChars="100"/>
        <w:rPr>
          <w:rFonts w:eastAsia="仿宋_GB2312"/>
          <w:sz w:val="32"/>
          <w:szCs w:val="32"/>
        </w:rPr>
      </w:pPr>
      <w:r>
        <w:rPr>
          <w:rFonts w:eastAsia="仿宋_GB2312"/>
          <w:b/>
          <w:sz w:val="32"/>
          <w:szCs w:val="32"/>
        </w:rPr>
        <w:t>（4）</w:t>
      </w:r>
      <w:r>
        <w:rPr>
          <w:rFonts w:hint="eastAsia" w:eastAsia="仿宋_GB2312"/>
          <w:b/>
          <w:sz w:val="32"/>
          <w:szCs w:val="32"/>
          <w:lang w:eastAsia="zh-CN"/>
        </w:rPr>
        <w:t>、</w:t>
      </w:r>
      <w:r>
        <w:rPr>
          <w:rFonts w:eastAsia="仿宋_GB2312"/>
          <w:b/>
          <w:sz w:val="32"/>
          <w:szCs w:val="32"/>
        </w:rPr>
        <w:t>从60周岁以上各年龄段划分看</w:t>
      </w:r>
      <w:r>
        <w:rPr>
          <w:rFonts w:hint="eastAsia" w:eastAsia="仿宋_GB2312"/>
          <w:b/>
          <w:sz w:val="32"/>
          <w:szCs w:val="32"/>
          <w:lang w:eastAsia="zh-CN"/>
        </w:rPr>
        <w:t>，</w:t>
      </w:r>
      <w:r>
        <w:rPr>
          <w:rFonts w:eastAsia="仿宋_GB2312"/>
          <w:sz w:val="32"/>
          <w:szCs w:val="32"/>
        </w:rPr>
        <w:t>截止2020年12月底，我县领取城乡居民养老保险待遇19764人，其中：60-70周13402人，占总领取人数63 %；71-80周岁5679 人，占总领取人数的27 %；80周岁以上 2048人，占总领取人数的10 %。可以看出，60-70周岁人数占了63%，养老金支付预期较长。</w:t>
      </w:r>
    </w:p>
    <w:p>
      <w:pPr>
        <w:spacing w:line="600" w:lineRule="exact"/>
        <w:ind w:firstLine="803" w:firstLineChars="250"/>
        <w:rPr>
          <w:rFonts w:eastAsia="仿宋_GB2312"/>
          <w:b/>
          <w:spacing w:val="28"/>
          <w:sz w:val="32"/>
          <w:szCs w:val="32"/>
        </w:rPr>
      </w:pPr>
      <w:r>
        <w:rPr>
          <w:rFonts w:hint="eastAsia" w:eastAsia="仿宋_GB2312"/>
          <w:b/>
          <w:sz w:val="32"/>
          <w:szCs w:val="32"/>
          <w:lang w:val="en-US" w:eastAsia="zh-CN"/>
        </w:rPr>
        <w:t>2</w:t>
      </w:r>
      <w:r>
        <w:rPr>
          <w:rFonts w:eastAsia="仿宋_GB2312"/>
          <w:b/>
          <w:sz w:val="32"/>
          <w:szCs w:val="32"/>
        </w:rPr>
        <w:t>、</w:t>
      </w:r>
      <w:r>
        <w:rPr>
          <w:rFonts w:eastAsia="仿宋_GB2312"/>
          <w:b/>
          <w:spacing w:val="28"/>
          <w:sz w:val="32"/>
          <w:szCs w:val="32"/>
        </w:rPr>
        <w:t>城乡居民养老保险费收入情况</w:t>
      </w:r>
    </w:p>
    <w:p>
      <w:pPr>
        <w:spacing w:line="600" w:lineRule="exact"/>
        <w:ind w:firstLine="752" w:firstLineChars="200"/>
        <w:rPr>
          <w:rFonts w:eastAsia="仿宋_GB2312"/>
          <w:color w:val="FF0000"/>
          <w:sz w:val="32"/>
          <w:szCs w:val="32"/>
        </w:rPr>
      </w:pPr>
      <w:r>
        <w:rPr>
          <w:rFonts w:eastAsia="仿宋_GB2312"/>
          <w:spacing w:val="28"/>
          <w:sz w:val="32"/>
          <w:szCs w:val="32"/>
        </w:rPr>
        <w:t>2020年</w:t>
      </w:r>
      <w:r>
        <w:rPr>
          <w:rFonts w:eastAsia="仿宋_GB2312"/>
          <w:sz w:val="32"/>
          <w:szCs w:val="32"/>
        </w:rPr>
        <w:t>城乡居民养老保险费总收入7169.17万元，同比</w:t>
      </w:r>
      <w:r>
        <w:rPr>
          <w:rFonts w:eastAsia="仿宋_GB2312"/>
          <w:color w:val="000000"/>
          <w:kern w:val="0"/>
          <w:sz w:val="32"/>
          <w:szCs w:val="32"/>
        </w:rPr>
        <w:t>减少1.28%</w:t>
      </w:r>
      <w:r>
        <w:rPr>
          <w:rFonts w:eastAsia="仿宋_GB2312"/>
          <w:sz w:val="32"/>
          <w:szCs w:val="32"/>
        </w:rPr>
        <w:t>。其中个人缴费1612.89万元，利息收入304万元，财政补贴收入5228万元，转移收入16.22万元。收入减少原因主要为：财政补助2019年有结算以前年度养老保险财政补助资金。</w:t>
      </w:r>
    </w:p>
    <w:p>
      <w:pPr>
        <w:spacing w:line="600" w:lineRule="exact"/>
        <w:ind w:firstLine="755" w:firstLineChars="200"/>
        <w:rPr>
          <w:rFonts w:eastAsia="仿宋_GB2312"/>
          <w:b/>
          <w:spacing w:val="28"/>
          <w:sz w:val="32"/>
          <w:szCs w:val="32"/>
        </w:rPr>
      </w:pPr>
      <w:r>
        <w:rPr>
          <w:rFonts w:hint="eastAsia" w:eastAsia="仿宋_GB2312"/>
          <w:b/>
          <w:spacing w:val="28"/>
          <w:sz w:val="32"/>
          <w:szCs w:val="32"/>
          <w:lang w:val="en-US" w:eastAsia="zh-CN"/>
        </w:rPr>
        <w:t>3</w:t>
      </w:r>
      <w:r>
        <w:rPr>
          <w:rFonts w:eastAsia="仿宋_GB2312"/>
          <w:b/>
          <w:spacing w:val="28"/>
          <w:sz w:val="32"/>
          <w:szCs w:val="32"/>
        </w:rPr>
        <w:t>、城乡居民养老保险费支出情况</w:t>
      </w:r>
    </w:p>
    <w:p>
      <w:pPr>
        <w:spacing w:line="600" w:lineRule="exact"/>
        <w:ind w:firstLine="940" w:firstLineChars="250"/>
        <w:rPr>
          <w:rFonts w:eastAsia="仿宋_GB2312"/>
          <w:color w:val="000000"/>
          <w:kern w:val="0"/>
          <w:sz w:val="32"/>
          <w:szCs w:val="32"/>
        </w:rPr>
      </w:pPr>
      <w:r>
        <w:rPr>
          <w:rFonts w:eastAsia="仿宋_GB2312"/>
          <w:spacing w:val="28"/>
          <w:sz w:val="32"/>
          <w:szCs w:val="32"/>
        </w:rPr>
        <w:t>城乡居民养老保险</w:t>
      </w:r>
      <w:r>
        <w:rPr>
          <w:rFonts w:hint="eastAsia" w:eastAsia="仿宋_GB2312"/>
          <w:spacing w:val="28"/>
          <w:sz w:val="32"/>
          <w:szCs w:val="32"/>
          <w:lang w:eastAsia="zh-CN"/>
        </w:rPr>
        <w:t>支出为</w:t>
      </w:r>
      <w:r>
        <w:rPr>
          <w:rFonts w:eastAsia="仿宋_GB2312"/>
          <w:spacing w:val="28"/>
          <w:sz w:val="32"/>
          <w:szCs w:val="32"/>
        </w:rPr>
        <w:t>5293.4万元（其中：</w:t>
      </w:r>
      <w:r>
        <w:rPr>
          <w:rFonts w:eastAsia="仿宋_GB2312"/>
          <w:sz w:val="32"/>
          <w:szCs w:val="32"/>
        </w:rPr>
        <w:t>基础性养老金支出4802.53万元，个人账户养老金支出333.6万元，丧抚补贴153.54万元，转移支出3.73万元</w:t>
      </w:r>
      <w:r>
        <w:rPr>
          <w:rFonts w:eastAsia="仿宋_GB2312"/>
          <w:spacing w:val="28"/>
          <w:sz w:val="32"/>
          <w:szCs w:val="32"/>
        </w:rPr>
        <w:t>），同比增长11.01%。</w:t>
      </w:r>
      <w:r>
        <w:rPr>
          <w:rFonts w:eastAsia="仿宋_GB2312"/>
          <w:color w:val="000000"/>
          <w:kern w:val="0"/>
          <w:sz w:val="32"/>
          <w:szCs w:val="32"/>
        </w:rPr>
        <w:t>基金支出增长原因有以下几个方面：</w:t>
      </w:r>
    </w:p>
    <w:p>
      <w:pPr>
        <w:spacing w:line="600" w:lineRule="exact"/>
        <w:ind w:firstLine="800" w:firstLineChars="250"/>
        <w:rPr>
          <w:rFonts w:eastAsia="仿宋_GB2312"/>
          <w:sz w:val="32"/>
          <w:szCs w:val="32"/>
        </w:rPr>
      </w:pPr>
      <w:r>
        <w:rPr>
          <w:rFonts w:eastAsia="仿宋_GB2312"/>
          <w:bCs/>
          <w:sz w:val="32"/>
          <w:szCs w:val="32"/>
        </w:rPr>
        <w:t>一是城乡居民领取待遇提高，导致养老保险支出增</w:t>
      </w:r>
      <w:r>
        <w:rPr>
          <w:rFonts w:hint="eastAsia" w:eastAsia="仿宋_GB2312"/>
          <w:bCs/>
          <w:sz w:val="32"/>
          <w:szCs w:val="32"/>
          <w:lang w:eastAsia="zh-CN"/>
        </w:rPr>
        <w:t>加</w:t>
      </w:r>
      <w:r>
        <w:rPr>
          <w:rFonts w:eastAsia="仿宋_GB2312"/>
          <w:bCs/>
          <w:sz w:val="32"/>
          <w:szCs w:val="32"/>
        </w:rPr>
        <w:t>。2020年居民养老保险人均待遇支出2430元。</w:t>
      </w:r>
      <w:r>
        <w:rPr>
          <w:rFonts w:eastAsia="仿宋_GB2312"/>
          <w:sz w:val="32"/>
          <w:szCs w:val="32"/>
        </w:rPr>
        <w:t>二是领取待遇人员增加，导致养老保险支出增加。三是</w:t>
      </w:r>
      <w:r>
        <w:rPr>
          <w:rFonts w:eastAsia="仿宋_GB2312"/>
          <w:kern w:val="0"/>
          <w:sz w:val="32"/>
          <w:szCs w:val="32"/>
        </w:rPr>
        <w:t>丧葬抚恤金增加。</w:t>
      </w:r>
    </w:p>
    <w:p>
      <w:pPr>
        <w:tabs>
          <w:tab w:val="left" w:pos="728"/>
        </w:tabs>
        <w:spacing w:line="600" w:lineRule="exact"/>
        <w:ind w:firstLine="940" w:firstLineChars="250"/>
        <w:rPr>
          <w:rFonts w:eastAsia="仿宋_GB2312"/>
          <w:spacing w:val="28"/>
          <w:sz w:val="32"/>
          <w:szCs w:val="32"/>
        </w:rPr>
      </w:pPr>
      <w:r>
        <w:rPr>
          <w:rFonts w:eastAsia="仿宋_GB2312"/>
          <w:spacing w:val="28"/>
          <w:sz w:val="32"/>
          <w:szCs w:val="32"/>
        </w:rPr>
        <w:t>截止2020年12月底，城乡居民养老保险基金本年收支结余1875.77万元，滚存结余18429.46万元。</w:t>
      </w:r>
    </w:p>
    <w:p>
      <w:pPr>
        <w:tabs>
          <w:tab w:val="left" w:pos="728"/>
        </w:tabs>
        <w:spacing w:line="600" w:lineRule="exact"/>
        <w:ind w:firstLine="755" w:firstLineChars="200"/>
        <w:rPr>
          <w:rFonts w:eastAsia="仿宋_GB2312"/>
          <w:b/>
          <w:sz w:val="32"/>
          <w:szCs w:val="32"/>
        </w:rPr>
      </w:pPr>
      <w:r>
        <w:rPr>
          <w:rFonts w:hint="eastAsia" w:eastAsia="仿宋_GB2312"/>
          <w:b/>
          <w:bCs/>
          <w:spacing w:val="28"/>
          <w:sz w:val="32"/>
          <w:szCs w:val="32"/>
          <w:lang w:eastAsia="zh-CN"/>
        </w:rPr>
        <w:t>（四）</w:t>
      </w:r>
      <w:r>
        <w:rPr>
          <w:rFonts w:eastAsia="仿宋_GB2312"/>
          <w:b/>
          <w:bCs/>
          <w:spacing w:val="28"/>
          <w:sz w:val="32"/>
          <w:szCs w:val="32"/>
        </w:rPr>
        <w:t>、城镇职工医疗保险</w:t>
      </w:r>
      <w:r>
        <w:rPr>
          <w:rFonts w:eastAsia="仿宋_GB2312"/>
          <w:b/>
          <w:sz w:val="32"/>
          <w:szCs w:val="32"/>
        </w:rPr>
        <w:t xml:space="preserve"> </w:t>
      </w:r>
    </w:p>
    <w:p>
      <w:pPr>
        <w:spacing w:line="600" w:lineRule="exact"/>
        <w:ind w:firstLine="803" w:firstLineChars="250"/>
        <w:rPr>
          <w:rFonts w:eastAsia="仿宋_GB2312"/>
          <w:b/>
          <w:sz w:val="32"/>
          <w:szCs w:val="32"/>
        </w:rPr>
      </w:pPr>
      <w:r>
        <w:rPr>
          <w:rFonts w:hint="eastAsia" w:eastAsia="仿宋_GB2312"/>
          <w:b/>
          <w:sz w:val="32"/>
          <w:szCs w:val="32"/>
          <w:lang w:val="en-US" w:eastAsia="zh-CN"/>
        </w:rPr>
        <w:t>1</w:t>
      </w:r>
      <w:r>
        <w:rPr>
          <w:rFonts w:eastAsia="仿宋_GB2312"/>
          <w:b/>
          <w:sz w:val="32"/>
          <w:szCs w:val="32"/>
        </w:rPr>
        <w:t>、城镇职工医疗保险参保情况</w:t>
      </w:r>
    </w:p>
    <w:p>
      <w:pPr>
        <w:spacing w:line="600" w:lineRule="exact"/>
        <w:ind w:firstLine="640" w:firstLineChars="200"/>
        <w:rPr>
          <w:rFonts w:eastAsia="仿宋_GB2312"/>
          <w:sz w:val="32"/>
          <w:szCs w:val="32"/>
        </w:rPr>
      </w:pPr>
      <w:r>
        <w:rPr>
          <w:rFonts w:eastAsia="仿宋_GB2312"/>
          <w:sz w:val="32"/>
          <w:szCs w:val="32"/>
        </w:rPr>
        <w:t>截至2020年12月底职工医疗参保总人数19567人，其中，在职职工为15089人，退休职工为4478人，</w:t>
      </w:r>
      <w:r>
        <w:rPr>
          <w:rFonts w:eastAsia="仿宋_GB2312"/>
          <w:bCs/>
          <w:spacing w:val="-20"/>
          <w:sz w:val="32"/>
          <w:szCs w:val="32"/>
        </w:rPr>
        <w:t xml:space="preserve">在职退休比为3.37:1 </w:t>
      </w:r>
      <w:r>
        <w:rPr>
          <w:rFonts w:eastAsia="仿宋_GB2312"/>
          <w:sz w:val="32"/>
          <w:szCs w:val="32"/>
        </w:rPr>
        <w:t>。同比增长7%.</w:t>
      </w:r>
      <w:r>
        <w:rPr>
          <w:rFonts w:eastAsia="仿宋_GB2312"/>
          <w:bCs/>
          <w:sz w:val="32"/>
          <w:szCs w:val="32"/>
        </w:rPr>
        <w:t>参保人数不断增长的原因，</w:t>
      </w:r>
      <w:r>
        <w:rPr>
          <w:rFonts w:eastAsia="仿宋_GB2312"/>
          <w:b/>
          <w:bCs/>
          <w:sz w:val="32"/>
          <w:szCs w:val="32"/>
        </w:rPr>
        <w:t>一是</w:t>
      </w:r>
      <w:r>
        <w:rPr>
          <w:rFonts w:eastAsia="仿宋_GB2312"/>
          <w:bCs/>
          <w:sz w:val="32"/>
          <w:szCs w:val="32"/>
        </w:rPr>
        <w:t>我们不断加大对非公经济组织及灵活就业人员参加医疗保险的政策宣传</w:t>
      </w:r>
      <w:r>
        <w:rPr>
          <w:rFonts w:eastAsia="仿宋_GB2312"/>
          <w:sz w:val="32"/>
          <w:szCs w:val="32"/>
        </w:rPr>
        <w:t>，结合劳动保障的维权执法积极开展“宣传周”、“宣传月”等活动进行集中宣传。</w:t>
      </w:r>
      <w:r>
        <w:rPr>
          <w:rFonts w:eastAsia="仿宋_GB2312"/>
          <w:b/>
          <w:sz w:val="32"/>
          <w:szCs w:val="32"/>
        </w:rPr>
        <w:t>二是</w:t>
      </w:r>
      <w:r>
        <w:rPr>
          <w:rFonts w:eastAsia="仿宋_GB2312"/>
          <w:sz w:val="32"/>
          <w:szCs w:val="32"/>
        </w:rPr>
        <w:t>采取多种措施，加强整理享受到医保政策实惠典型案例，用典型案例说服人，推出个性化服务，直接与参保人面对面地算账分析，使医保政策深入人心，</w:t>
      </w:r>
      <w:r>
        <w:rPr>
          <w:rFonts w:eastAsia="仿宋_GB2312"/>
          <w:bCs/>
          <w:sz w:val="32"/>
          <w:szCs w:val="32"/>
        </w:rPr>
        <w:t>不断加大参保扩面工作力度。</w:t>
      </w:r>
    </w:p>
    <w:p>
      <w:pPr>
        <w:spacing w:line="600" w:lineRule="exact"/>
        <w:ind w:firstLine="803" w:firstLineChars="250"/>
        <w:rPr>
          <w:rFonts w:eastAsia="仿宋_GB2312"/>
          <w:b/>
          <w:sz w:val="32"/>
          <w:szCs w:val="32"/>
        </w:rPr>
      </w:pPr>
      <w:r>
        <w:rPr>
          <w:rFonts w:hint="eastAsia" w:eastAsia="仿宋_GB2312"/>
          <w:b/>
          <w:sz w:val="32"/>
          <w:szCs w:val="32"/>
          <w:lang w:val="en-US" w:eastAsia="zh-CN"/>
        </w:rPr>
        <w:t>2</w:t>
      </w:r>
      <w:r>
        <w:rPr>
          <w:rFonts w:eastAsia="仿宋_GB2312"/>
          <w:b/>
          <w:sz w:val="32"/>
          <w:szCs w:val="32"/>
        </w:rPr>
        <w:t>、基金征缴收入情况</w:t>
      </w:r>
    </w:p>
    <w:p>
      <w:pPr>
        <w:spacing w:line="600" w:lineRule="exact"/>
        <w:ind w:firstLine="800" w:firstLineChars="250"/>
        <w:rPr>
          <w:rFonts w:eastAsia="仿宋_GB2312"/>
          <w:sz w:val="32"/>
          <w:szCs w:val="32"/>
        </w:rPr>
      </w:pPr>
      <w:r>
        <w:rPr>
          <w:rFonts w:eastAsia="仿宋_GB2312"/>
          <w:sz w:val="32"/>
          <w:szCs w:val="32"/>
        </w:rPr>
        <w:t>2020年医疗保险基金征缴总收入9216.02万元，较上年增加790.41万元，同比增长9%。其中：缴费收入8813.17万元，利息收入298.15万元，转移收入4万元。收入增长的主要原因一是参保人数增加，二是机关事业单位人员工资增长，缴费基数增加，收入增加。</w:t>
      </w:r>
    </w:p>
    <w:p>
      <w:pPr>
        <w:spacing w:line="600" w:lineRule="exact"/>
        <w:ind w:firstLine="1285" w:firstLineChars="400"/>
        <w:rPr>
          <w:rFonts w:eastAsia="仿宋_GB2312"/>
          <w:b/>
          <w:color w:val="000000" w:themeColor="text1"/>
          <w:sz w:val="32"/>
          <w:szCs w:val="32"/>
          <w14:textFill>
            <w14:solidFill>
              <w14:schemeClr w14:val="tx1"/>
            </w14:solidFill>
          </w14:textFill>
        </w:rPr>
      </w:pPr>
      <w:r>
        <w:rPr>
          <w:rFonts w:eastAsia="仿宋_GB2312"/>
          <w:b/>
          <w:color w:val="000000" w:themeColor="text1"/>
          <w:sz w:val="32"/>
          <w:szCs w:val="32"/>
          <w14:textFill>
            <w14:solidFill>
              <w14:schemeClr w14:val="tx1"/>
            </w14:solidFill>
          </w14:textFill>
        </w:rPr>
        <w:t>2018-2020年度职工医疗基金征缴情况对比表</w:t>
      </w:r>
    </w:p>
    <w:p>
      <w:pPr>
        <w:spacing w:line="600" w:lineRule="exact"/>
        <w:ind w:firstLine="803" w:firstLineChars="250"/>
        <w:rPr>
          <w:rFonts w:eastAsia="仿宋_GB2312"/>
          <w:color w:val="000000" w:themeColor="text1"/>
          <w:sz w:val="32"/>
          <w:szCs w:val="32"/>
          <w14:textFill>
            <w14:solidFill>
              <w14:schemeClr w14:val="tx1"/>
            </w14:solidFill>
          </w14:textFill>
        </w:rPr>
      </w:pPr>
      <w:r>
        <w:rPr>
          <w:rFonts w:eastAsia="仿宋_GB2312"/>
          <w:b/>
          <w:color w:val="000000" w:themeColor="text1"/>
          <w:sz w:val="32"/>
          <w:szCs w:val="32"/>
          <w14:textFill>
            <w14:solidFill>
              <w14:schemeClr w14:val="tx1"/>
            </w14:solidFill>
          </w14:textFill>
        </w:rPr>
        <w:t xml:space="preserve">                                         </w:t>
      </w:r>
      <w:r>
        <w:rPr>
          <w:rFonts w:eastAsia="仿宋_GB2312"/>
          <w:color w:val="000000" w:themeColor="text1"/>
          <w:sz w:val="32"/>
          <w:szCs w:val="32"/>
          <w14:textFill>
            <w14:solidFill>
              <w14:schemeClr w14:val="tx1"/>
            </w14:solidFill>
          </w14:textFill>
        </w:rPr>
        <w:t>单位：万元</w:t>
      </w:r>
    </w:p>
    <w:tbl>
      <w:tblPr>
        <w:tblStyle w:val="13"/>
        <w:tblW w:w="10368" w:type="dxa"/>
        <w:jc w:val="center"/>
        <w:tblInd w:w="0" w:type="dxa"/>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0" w:type="dxa"/>
          <w:bottom w:w="0" w:type="dxa"/>
          <w:right w:w="0" w:type="dxa"/>
        </w:tblCellMar>
      </w:tblPr>
      <w:tblGrid>
        <w:gridCol w:w="1953"/>
        <w:gridCol w:w="1410"/>
        <w:gridCol w:w="1461"/>
        <w:gridCol w:w="2379"/>
        <w:gridCol w:w="1521"/>
        <w:gridCol w:w="1644"/>
      </w:tblGrid>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0" w:type="dxa"/>
            <w:bottom w:w="0" w:type="dxa"/>
            <w:right w:w="0" w:type="dxa"/>
          </w:tblCellMar>
        </w:tblPrEx>
        <w:trPr>
          <w:trHeight w:val="906" w:hRule="atLeast"/>
          <w:jc w:val="center"/>
        </w:trPr>
        <w:tc>
          <w:tcPr>
            <w:tcW w:w="1953" w:type="dxa"/>
            <w:tcMar>
              <w:top w:w="15" w:type="dxa"/>
              <w:left w:w="15" w:type="dxa"/>
              <w:bottom w:w="0" w:type="dxa"/>
              <w:right w:w="15" w:type="dxa"/>
            </w:tcMar>
            <w:vAlign w:val="center"/>
          </w:tcPr>
          <w:p>
            <w:pPr>
              <w:spacing w:line="600" w:lineRule="exact"/>
              <w:rPr>
                <w:rFonts w:eastAsia="仿宋_GB2312"/>
                <w:b/>
                <w:color w:val="000000" w:themeColor="text1"/>
                <w:sz w:val="32"/>
                <w:szCs w:val="32"/>
                <w14:textFill>
                  <w14:solidFill>
                    <w14:schemeClr w14:val="tx1"/>
                  </w14:solidFill>
                </w14:textFill>
              </w:rPr>
            </w:pPr>
            <w:r>
              <w:rPr>
                <w:rFonts w:eastAsia="仿宋_GB2312"/>
                <w:b/>
                <w:color w:val="000000" w:themeColor="text1"/>
                <w:kern w:val="0"/>
                <w:sz w:val="32"/>
                <w:szCs w:val="32"/>
                <w14:textFill>
                  <w14:solidFill>
                    <w14:schemeClr w14:val="tx1"/>
                  </w14:solidFill>
                </w14:textFill>
              </w:rPr>
              <w:t>项目\年度</w:t>
            </w:r>
          </w:p>
        </w:tc>
        <w:tc>
          <w:tcPr>
            <w:tcW w:w="1410" w:type="dxa"/>
            <w:tcMar>
              <w:top w:w="15" w:type="dxa"/>
              <w:left w:w="15" w:type="dxa"/>
              <w:bottom w:w="0" w:type="dxa"/>
              <w:right w:w="15" w:type="dxa"/>
            </w:tcMar>
            <w:vAlign w:val="center"/>
          </w:tcPr>
          <w:p>
            <w:r>
              <w:t>2018年</w:t>
            </w:r>
          </w:p>
        </w:tc>
        <w:tc>
          <w:tcPr>
            <w:tcW w:w="1461" w:type="dxa"/>
            <w:tcMar>
              <w:top w:w="15" w:type="dxa"/>
              <w:left w:w="15" w:type="dxa"/>
              <w:bottom w:w="0" w:type="dxa"/>
              <w:right w:w="15" w:type="dxa"/>
            </w:tcMar>
            <w:vAlign w:val="center"/>
          </w:tcPr>
          <w:p>
            <w:pPr>
              <w:spacing w:line="600" w:lineRule="exact"/>
              <w:rPr>
                <w:rFonts w:eastAsia="仿宋_GB2312"/>
                <w:b/>
                <w:color w:val="000000" w:themeColor="text1"/>
                <w:sz w:val="32"/>
                <w:szCs w:val="32"/>
                <w14:textFill>
                  <w14:solidFill>
                    <w14:schemeClr w14:val="tx1"/>
                  </w14:solidFill>
                </w14:textFill>
              </w:rPr>
            </w:pPr>
            <w:r>
              <w:rPr>
                <w:rFonts w:eastAsia="仿宋_GB2312"/>
                <w:b/>
                <w:color w:val="000000" w:themeColor="text1"/>
                <w:sz w:val="32"/>
                <w:szCs w:val="32"/>
                <w14:textFill>
                  <w14:solidFill>
                    <w14:schemeClr w14:val="tx1"/>
                  </w14:solidFill>
                </w14:textFill>
              </w:rPr>
              <w:t>2019年</w:t>
            </w:r>
          </w:p>
        </w:tc>
        <w:tc>
          <w:tcPr>
            <w:tcW w:w="2379" w:type="dxa"/>
            <w:vAlign w:val="center"/>
          </w:tcPr>
          <w:p>
            <w:pPr>
              <w:spacing w:line="600" w:lineRule="exact"/>
              <w:ind w:firstLine="803" w:firstLineChars="250"/>
              <w:rPr>
                <w:rFonts w:eastAsia="仿宋_GB2312"/>
                <w:b/>
                <w:color w:val="000000" w:themeColor="text1"/>
                <w:sz w:val="32"/>
                <w:szCs w:val="32"/>
                <w14:textFill>
                  <w14:solidFill>
                    <w14:schemeClr w14:val="tx1"/>
                  </w14:solidFill>
                </w14:textFill>
              </w:rPr>
            </w:pPr>
            <w:r>
              <w:rPr>
                <w:rFonts w:eastAsia="仿宋_GB2312"/>
                <w:b/>
                <w:color w:val="000000" w:themeColor="text1"/>
                <w:sz w:val="32"/>
                <w:szCs w:val="32"/>
                <w14:textFill>
                  <w14:solidFill>
                    <w14:schemeClr w14:val="tx1"/>
                  </w14:solidFill>
                </w14:textFill>
              </w:rPr>
              <w:t>2020年</w:t>
            </w:r>
          </w:p>
        </w:tc>
        <w:tc>
          <w:tcPr>
            <w:tcW w:w="1521" w:type="dxa"/>
            <w:tcMar>
              <w:top w:w="15" w:type="dxa"/>
              <w:left w:w="15" w:type="dxa"/>
              <w:bottom w:w="0" w:type="dxa"/>
              <w:right w:w="15" w:type="dxa"/>
            </w:tcMar>
            <w:vAlign w:val="center"/>
          </w:tcPr>
          <w:p>
            <w:pPr>
              <w:spacing w:line="600" w:lineRule="exact"/>
              <w:rPr>
                <w:rFonts w:eastAsia="仿宋_GB2312"/>
                <w:b/>
                <w:color w:val="000000" w:themeColor="text1"/>
                <w:sz w:val="32"/>
                <w:szCs w:val="32"/>
                <w14:textFill>
                  <w14:solidFill>
                    <w14:schemeClr w14:val="tx1"/>
                  </w14:solidFill>
                </w14:textFill>
              </w:rPr>
            </w:pPr>
            <w:r>
              <w:rPr>
                <w:rFonts w:eastAsia="仿宋_GB2312"/>
                <w:b/>
                <w:color w:val="000000" w:themeColor="text1"/>
                <w:sz w:val="32"/>
                <w:szCs w:val="32"/>
                <w14:textFill>
                  <w14:solidFill>
                    <w14:schemeClr w14:val="tx1"/>
                  </w14:solidFill>
                </w14:textFill>
              </w:rPr>
              <w:t>增长体现</w:t>
            </w:r>
          </w:p>
        </w:tc>
        <w:tc>
          <w:tcPr>
            <w:tcW w:w="1644" w:type="dxa"/>
            <w:vAlign w:val="center"/>
          </w:tcPr>
          <w:p>
            <w:pPr>
              <w:spacing w:line="600" w:lineRule="exact"/>
              <w:rPr>
                <w:rFonts w:eastAsia="仿宋_GB2312"/>
                <w:b/>
                <w:color w:val="000000" w:themeColor="text1"/>
                <w:sz w:val="32"/>
                <w:szCs w:val="32"/>
                <w14:textFill>
                  <w14:solidFill>
                    <w14:schemeClr w14:val="tx1"/>
                  </w14:solidFill>
                </w14:textFill>
              </w:rPr>
            </w:pPr>
            <w:r>
              <w:rPr>
                <w:rFonts w:eastAsia="仿宋_GB2312"/>
                <w:b/>
                <w:color w:val="000000" w:themeColor="text1"/>
                <w:sz w:val="32"/>
                <w:szCs w:val="32"/>
                <w14:textFill>
                  <w14:solidFill>
                    <w14:schemeClr w14:val="tx1"/>
                  </w14:solidFill>
                </w14:textFill>
              </w:rPr>
              <w:t>增长长率（％）</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0" w:type="dxa"/>
            <w:bottom w:w="0" w:type="dxa"/>
            <w:right w:w="0" w:type="dxa"/>
          </w:tblCellMar>
        </w:tblPrEx>
        <w:trPr>
          <w:trHeight w:val="806" w:hRule="atLeast"/>
          <w:jc w:val="center"/>
        </w:trPr>
        <w:tc>
          <w:tcPr>
            <w:tcW w:w="1953" w:type="dxa"/>
            <w:tcMar>
              <w:top w:w="15" w:type="dxa"/>
              <w:left w:w="15" w:type="dxa"/>
              <w:bottom w:w="0" w:type="dxa"/>
              <w:right w:w="15" w:type="dxa"/>
            </w:tcMar>
            <w:vAlign w:val="center"/>
          </w:tcPr>
          <w:p>
            <w:pPr>
              <w:spacing w:line="600" w:lineRule="exact"/>
              <w:jc w:val="both"/>
              <w:rPr>
                <w:rFonts w:eastAsia="仿宋_GB2312"/>
                <w:color w:val="000000" w:themeColor="text1"/>
                <w:sz w:val="32"/>
                <w:szCs w:val="32"/>
                <w14:textFill>
                  <w14:solidFill>
                    <w14:schemeClr w14:val="tx1"/>
                  </w14:solidFill>
                </w14:textFill>
              </w:rPr>
            </w:pPr>
            <w:r>
              <w:rPr>
                <w:rFonts w:eastAsia="仿宋_GB2312"/>
                <w:color w:val="000000" w:themeColor="text1"/>
                <w:sz w:val="32"/>
                <w:szCs w:val="32"/>
                <w14:textFill>
                  <w14:solidFill>
                    <w14:schemeClr w14:val="tx1"/>
                  </w14:solidFill>
                </w14:textFill>
              </w:rPr>
              <w:t>基金总收入</w:t>
            </w:r>
          </w:p>
        </w:tc>
        <w:tc>
          <w:tcPr>
            <w:tcW w:w="1410" w:type="dxa"/>
            <w:tcMar>
              <w:top w:w="15" w:type="dxa"/>
              <w:left w:w="15" w:type="dxa"/>
              <w:bottom w:w="0" w:type="dxa"/>
              <w:right w:w="15" w:type="dxa"/>
            </w:tcMar>
            <w:vAlign w:val="bottom"/>
          </w:tcPr>
          <w:p>
            <w:pPr>
              <w:spacing w:line="600" w:lineRule="exact"/>
              <w:jc w:val="center"/>
              <w:rPr>
                <w:rFonts w:eastAsia="仿宋_GB2312"/>
                <w:color w:val="000000" w:themeColor="text1"/>
                <w:sz w:val="32"/>
                <w:szCs w:val="32"/>
                <w14:textFill>
                  <w14:solidFill>
                    <w14:schemeClr w14:val="tx1"/>
                  </w14:solidFill>
                </w14:textFill>
              </w:rPr>
            </w:pPr>
            <w:r>
              <w:rPr>
                <w:rFonts w:eastAsia="仿宋_GB2312"/>
                <w:color w:val="000000" w:themeColor="text1"/>
                <w:sz w:val="32"/>
                <w:szCs w:val="32"/>
                <w14:textFill>
                  <w14:solidFill>
                    <w14:schemeClr w14:val="tx1"/>
                  </w14:solidFill>
                </w14:textFill>
              </w:rPr>
              <w:t>7576</w:t>
            </w:r>
          </w:p>
        </w:tc>
        <w:tc>
          <w:tcPr>
            <w:tcW w:w="1461" w:type="dxa"/>
            <w:tcMar>
              <w:top w:w="15" w:type="dxa"/>
              <w:left w:w="15" w:type="dxa"/>
              <w:bottom w:w="0" w:type="dxa"/>
              <w:right w:w="15" w:type="dxa"/>
            </w:tcMar>
            <w:vAlign w:val="bottom"/>
          </w:tcPr>
          <w:p>
            <w:pPr>
              <w:spacing w:line="600" w:lineRule="exact"/>
              <w:jc w:val="center"/>
              <w:rPr>
                <w:rFonts w:eastAsia="仿宋_GB2312"/>
                <w:color w:val="000000" w:themeColor="text1"/>
                <w:sz w:val="32"/>
                <w:szCs w:val="32"/>
                <w14:textFill>
                  <w14:solidFill>
                    <w14:schemeClr w14:val="tx1"/>
                  </w14:solidFill>
                </w14:textFill>
              </w:rPr>
            </w:pPr>
            <w:r>
              <w:rPr>
                <w:rFonts w:eastAsia="仿宋_GB2312"/>
                <w:color w:val="000000" w:themeColor="text1"/>
                <w:sz w:val="32"/>
                <w:szCs w:val="32"/>
                <w14:textFill>
                  <w14:solidFill>
                    <w14:schemeClr w14:val="tx1"/>
                  </w14:solidFill>
                </w14:textFill>
              </w:rPr>
              <w:t>8426</w:t>
            </w:r>
          </w:p>
        </w:tc>
        <w:tc>
          <w:tcPr>
            <w:tcW w:w="2379" w:type="dxa"/>
            <w:vAlign w:val="bottom"/>
          </w:tcPr>
          <w:p>
            <w:pPr>
              <w:spacing w:line="600" w:lineRule="exact"/>
              <w:ind w:firstLine="800" w:firstLineChars="250"/>
              <w:jc w:val="center"/>
              <w:rPr>
                <w:rFonts w:eastAsia="仿宋_GB2312"/>
                <w:color w:val="000000" w:themeColor="text1"/>
                <w:sz w:val="32"/>
                <w:szCs w:val="32"/>
                <w14:textFill>
                  <w14:solidFill>
                    <w14:schemeClr w14:val="tx1"/>
                  </w14:solidFill>
                </w14:textFill>
              </w:rPr>
            </w:pPr>
            <w:r>
              <w:rPr>
                <w:rFonts w:eastAsia="仿宋_GB2312"/>
                <w:color w:val="000000" w:themeColor="text1"/>
                <w:sz w:val="32"/>
                <w:szCs w:val="32"/>
                <w14:textFill>
                  <w14:solidFill>
                    <w14:schemeClr w14:val="tx1"/>
                  </w14:solidFill>
                </w14:textFill>
              </w:rPr>
              <w:t>9216</w:t>
            </w:r>
          </w:p>
        </w:tc>
        <w:tc>
          <w:tcPr>
            <w:tcW w:w="1521" w:type="dxa"/>
            <w:tcMar>
              <w:top w:w="15" w:type="dxa"/>
              <w:left w:w="15" w:type="dxa"/>
              <w:bottom w:w="0" w:type="dxa"/>
              <w:right w:w="15" w:type="dxa"/>
            </w:tcMar>
            <w:vAlign w:val="bottom"/>
          </w:tcPr>
          <w:p>
            <w:pPr>
              <w:spacing w:line="600" w:lineRule="exact"/>
              <w:ind w:firstLine="800" w:firstLineChars="250"/>
              <w:jc w:val="center"/>
              <w:rPr>
                <w:rFonts w:eastAsia="仿宋_GB2312"/>
                <w:color w:val="000000" w:themeColor="text1"/>
                <w:sz w:val="32"/>
                <w:szCs w:val="32"/>
                <w14:textFill>
                  <w14:solidFill>
                    <w14:schemeClr w14:val="tx1"/>
                  </w14:solidFill>
                </w14:textFill>
              </w:rPr>
            </w:pPr>
            <w:r>
              <w:rPr>
                <w:rFonts w:eastAsia="仿宋_GB2312"/>
                <w:color w:val="000000" w:themeColor="text1"/>
                <w:sz w:val="32"/>
                <w:szCs w:val="32"/>
                <w14:textFill>
                  <w14:solidFill>
                    <w14:schemeClr w14:val="tx1"/>
                  </w14:solidFill>
                </w14:textFill>
              </w:rPr>
              <w:t>790</w:t>
            </w:r>
          </w:p>
        </w:tc>
        <w:tc>
          <w:tcPr>
            <w:tcW w:w="1644" w:type="dxa"/>
            <w:vAlign w:val="bottom"/>
          </w:tcPr>
          <w:p>
            <w:pPr>
              <w:spacing w:line="600" w:lineRule="exact"/>
              <w:jc w:val="center"/>
              <w:rPr>
                <w:rFonts w:eastAsia="仿宋_GB2312"/>
                <w:color w:val="000000" w:themeColor="text1"/>
                <w:sz w:val="32"/>
                <w:szCs w:val="32"/>
                <w14:textFill>
                  <w14:solidFill>
                    <w14:schemeClr w14:val="tx1"/>
                  </w14:solidFill>
                </w14:textFill>
              </w:rPr>
            </w:pPr>
            <w:r>
              <w:rPr>
                <w:rFonts w:eastAsia="仿宋_GB2312"/>
                <w:color w:val="000000" w:themeColor="text1"/>
                <w:sz w:val="32"/>
                <w:szCs w:val="32"/>
                <w14:textFill>
                  <w14:solidFill>
                    <w14:schemeClr w14:val="tx1"/>
                  </w14:solidFill>
                </w14:textFill>
              </w:rPr>
              <w:t>9%</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0" w:type="dxa"/>
            <w:bottom w:w="0" w:type="dxa"/>
            <w:right w:w="0" w:type="dxa"/>
          </w:tblCellMar>
        </w:tblPrEx>
        <w:trPr>
          <w:trHeight w:val="747" w:hRule="atLeast"/>
          <w:jc w:val="center"/>
        </w:trPr>
        <w:tc>
          <w:tcPr>
            <w:tcW w:w="1953" w:type="dxa"/>
            <w:tcMar>
              <w:top w:w="15" w:type="dxa"/>
              <w:left w:w="15" w:type="dxa"/>
              <w:bottom w:w="0" w:type="dxa"/>
              <w:right w:w="15" w:type="dxa"/>
            </w:tcMar>
            <w:vAlign w:val="center"/>
          </w:tcPr>
          <w:p>
            <w:pPr>
              <w:spacing w:line="600" w:lineRule="exact"/>
              <w:jc w:val="both"/>
              <w:rPr>
                <w:rFonts w:eastAsia="仿宋_GB2312"/>
                <w:color w:val="000000" w:themeColor="text1"/>
                <w:sz w:val="32"/>
                <w:szCs w:val="32"/>
                <w14:textFill>
                  <w14:solidFill>
                    <w14:schemeClr w14:val="tx1"/>
                  </w14:solidFill>
                </w14:textFill>
              </w:rPr>
            </w:pPr>
            <w:r>
              <w:rPr>
                <w:rFonts w:eastAsia="仿宋_GB2312"/>
                <w:b w:val="0"/>
                <w:bCs w:val="0"/>
                <w:color w:val="000000" w:themeColor="text1"/>
                <w:sz w:val="32"/>
                <w:szCs w:val="32"/>
                <w14:textFill>
                  <w14:solidFill>
                    <w14:schemeClr w14:val="tx1"/>
                  </w14:solidFill>
                </w14:textFill>
              </w:rPr>
              <w:t>应征医保费</w:t>
            </w:r>
          </w:p>
        </w:tc>
        <w:tc>
          <w:tcPr>
            <w:tcW w:w="1410" w:type="dxa"/>
            <w:tcMar>
              <w:top w:w="15" w:type="dxa"/>
              <w:left w:w="15" w:type="dxa"/>
              <w:bottom w:w="0" w:type="dxa"/>
              <w:right w:w="15" w:type="dxa"/>
            </w:tcMar>
            <w:vAlign w:val="bottom"/>
          </w:tcPr>
          <w:p>
            <w:pPr>
              <w:spacing w:line="600" w:lineRule="exact"/>
              <w:jc w:val="center"/>
              <w:rPr>
                <w:rFonts w:eastAsia="仿宋_GB2312"/>
                <w:color w:val="000000" w:themeColor="text1"/>
                <w:sz w:val="32"/>
                <w:szCs w:val="32"/>
                <w14:textFill>
                  <w14:solidFill>
                    <w14:schemeClr w14:val="tx1"/>
                  </w14:solidFill>
                </w14:textFill>
              </w:rPr>
            </w:pPr>
            <w:r>
              <w:rPr>
                <w:rFonts w:eastAsia="仿宋_GB2312"/>
                <w:color w:val="000000" w:themeColor="text1"/>
                <w:sz w:val="32"/>
                <w:szCs w:val="32"/>
                <w14:textFill>
                  <w14:solidFill>
                    <w14:schemeClr w14:val="tx1"/>
                  </w14:solidFill>
                </w14:textFill>
              </w:rPr>
              <w:t>7349</w:t>
            </w:r>
          </w:p>
        </w:tc>
        <w:tc>
          <w:tcPr>
            <w:tcW w:w="1461" w:type="dxa"/>
            <w:tcMar>
              <w:top w:w="15" w:type="dxa"/>
              <w:left w:w="15" w:type="dxa"/>
              <w:bottom w:w="0" w:type="dxa"/>
              <w:right w:w="15" w:type="dxa"/>
            </w:tcMar>
            <w:vAlign w:val="bottom"/>
          </w:tcPr>
          <w:p>
            <w:pPr>
              <w:spacing w:line="600" w:lineRule="exact"/>
              <w:jc w:val="center"/>
              <w:rPr>
                <w:rFonts w:eastAsia="仿宋_GB2312"/>
                <w:color w:val="000000" w:themeColor="text1"/>
                <w:sz w:val="32"/>
                <w:szCs w:val="32"/>
                <w14:textFill>
                  <w14:solidFill>
                    <w14:schemeClr w14:val="tx1"/>
                  </w14:solidFill>
                </w14:textFill>
              </w:rPr>
            </w:pPr>
            <w:r>
              <w:rPr>
                <w:rFonts w:eastAsia="仿宋_GB2312"/>
                <w:color w:val="000000" w:themeColor="text1"/>
                <w:sz w:val="32"/>
                <w:szCs w:val="32"/>
                <w14:textFill>
                  <w14:solidFill>
                    <w14:schemeClr w14:val="tx1"/>
                  </w14:solidFill>
                </w14:textFill>
              </w:rPr>
              <w:t>8126</w:t>
            </w:r>
          </w:p>
        </w:tc>
        <w:tc>
          <w:tcPr>
            <w:tcW w:w="2379" w:type="dxa"/>
            <w:vAlign w:val="bottom"/>
          </w:tcPr>
          <w:p>
            <w:pPr>
              <w:spacing w:line="600" w:lineRule="exact"/>
              <w:ind w:firstLine="800" w:firstLineChars="250"/>
              <w:jc w:val="center"/>
              <w:rPr>
                <w:rFonts w:eastAsia="仿宋_GB2312"/>
                <w:color w:val="000000" w:themeColor="text1"/>
                <w:sz w:val="32"/>
                <w:szCs w:val="32"/>
                <w14:textFill>
                  <w14:solidFill>
                    <w14:schemeClr w14:val="tx1"/>
                  </w14:solidFill>
                </w14:textFill>
              </w:rPr>
            </w:pPr>
            <w:r>
              <w:rPr>
                <w:rFonts w:eastAsia="仿宋_GB2312"/>
                <w:color w:val="000000" w:themeColor="text1"/>
                <w:sz w:val="32"/>
                <w:szCs w:val="32"/>
                <w14:textFill>
                  <w14:solidFill>
                    <w14:schemeClr w14:val="tx1"/>
                  </w14:solidFill>
                </w14:textFill>
              </w:rPr>
              <w:t>8813</w:t>
            </w:r>
          </w:p>
        </w:tc>
        <w:tc>
          <w:tcPr>
            <w:tcW w:w="1521" w:type="dxa"/>
            <w:tcMar>
              <w:top w:w="15" w:type="dxa"/>
              <w:left w:w="15" w:type="dxa"/>
              <w:bottom w:w="0" w:type="dxa"/>
              <w:right w:w="15" w:type="dxa"/>
            </w:tcMar>
            <w:vAlign w:val="bottom"/>
          </w:tcPr>
          <w:p>
            <w:pPr>
              <w:spacing w:line="600" w:lineRule="exact"/>
              <w:ind w:firstLine="800" w:firstLineChars="250"/>
              <w:jc w:val="center"/>
              <w:rPr>
                <w:rFonts w:eastAsia="仿宋_GB2312"/>
                <w:color w:val="000000" w:themeColor="text1"/>
                <w:sz w:val="32"/>
                <w:szCs w:val="32"/>
                <w14:textFill>
                  <w14:solidFill>
                    <w14:schemeClr w14:val="tx1"/>
                  </w14:solidFill>
                </w14:textFill>
              </w:rPr>
            </w:pPr>
            <w:r>
              <w:rPr>
                <w:rFonts w:eastAsia="仿宋_GB2312"/>
                <w:color w:val="000000" w:themeColor="text1"/>
                <w:sz w:val="32"/>
                <w:szCs w:val="32"/>
                <w14:textFill>
                  <w14:solidFill>
                    <w14:schemeClr w14:val="tx1"/>
                  </w14:solidFill>
                </w14:textFill>
              </w:rPr>
              <w:t>687</w:t>
            </w:r>
          </w:p>
        </w:tc>
        <w:tc>
          <w:tcPr>
            <w:tcW w:w="1644" w:type="dxa"/>
            <w:vAlign w:val="bottom"/>
          </w:tcPr>
          <w:p>
            <w:pPr>
              <w:spacing w:line="600" w:lineRule="exact"/>
              <w:jc w:val="center"/>
              <w:rPr>
                <w:rFonts w:eastAsia="仿宋_GB2312"/>
                <w:color w:val="000000" w:themeColor="text1"/>
                <w:sz w:val="32"/>
                <w:szCs w:val="32"/>
                <w14:textFill>
                  <w14:solidFill>
                    <w14:schemeClr w14:val="tx1"/>
                  </w14:solidFill>
                </w14:textFill>
              </w:rPr>
            </w:pPr>
            <w:r>
              <w:rPr>
                <w:rFonts w:eastAsia="仿宋_GB2312"/>
                <w:color w:val="000000" w:themeColor="text1"/>
                <w:sz w:val="32"/>
                <w:szCs w:val="32"/>
                <w14:textFill>
                  <w14:solidFill>
                    <w14:schemeClr w14:val="tx1"/>
                  </w14:solidFill>
                </w14:textFill>
              </w:rPr>
              <w:t>8%</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0" w:type="dxa"/>
            <w:bottom w:w="0" w:type="dxa"/>
            <w:right w:w="0" w:type="dxa"/>
          </w:tblCellMar>
        </w:tblPrEx>
        <w:trPr>
          <w:trHeight w:val="825" w:hRule="atLeast"/>
          <w:jc w:val="center"/>
        </w:trPr>
        <w:tc>
          <w:tcPr>
            <w:tcW w:w="1953" w:type="dxa"/>
            <w:tcMar>
              <w:top w:w="15" w:type="dxa"/>
              <w:left w:w="15" w:type="dxa"/>
              <w:bottom w:w="0" w:type="dxa"/>
              <w:right w:w="15" w:type="dxa"/>
            </w:tcMar>
            <w:vAlign w:val="center"/>
          </w:tcPr>
          <w:p>
            <w:pPr>
              <w:spacing w:line="600" w:lineRule="exact"/>
              <w:jc w:val="both"/>
              <w:rPr>
                <w:rFonts w:eastAsia="仿宋_GB2312"/>
                <w:color w:val="000000" w:themeColor="text1"/>
                <w:sz w:val="32"/>
                <w:szCs w:val="32"/>
                <w14:textFill>
                  <w14:solidFill>
                    <w14:schemeClr w14:val="tx1"/>
                  </w14:solidFill>
                </w14:textFill>
              </w:rPr>
            </w:pPr>
            <w:r>
              <w:rPr>
                <w:rFonts w:eastAsia="仿宋_GB2312"/>
                <w:color w:val="000000" w:themeColor="text1"/>
                <w:sz w:val="32"/>
                <w:szCs w:val="32"/>
                <w14:textFill>
                  <w14:solidFill>
                    <w14:schemeClr w14:val="tx1"/>
                  </w14:solidFill>
                </w14:textFill>
              </w:rPr>
              <w:t>实际征缴基本医疗保险费</w:t>
            </w:r>
          </w:p>
        </w:tc>
        <w:tc>
          <w:tcPr>
            <w:tcW w:w="1410" w:type="dxa"/>
            <w:tcMar>
              <w:top w:w="15" w:type="dxa"/>
              <w:left w:w="15" w:type="dxa"/>
              <w:bottom w:w="0" w:type="dxa"/>
              <w:right w:w="15" w:type="dxa"/>
            </w:tcMar>
            <w:vAlign w:val="center"/>
          </w:tcPr>
          <w:p>
            <w:pPr>
              <w:spacing w:line="600" w:lineRule="exact"/>
              <w:jc w:val="center"/>
              <w:rPr>
                <w:rFonts w:eastAsia="仿宋_GB2312"/>
                <w:color w:val="000000" w:themeColor="text1"/>
                <w:sz w:val="32"/>
                <w:szCs w:val="32"/>
                <w14:textFill>
                  <w14:solidFill>
                    <w14:schemeClr w14:val="tx1"/>
                  </w14:solidFill>
                </w14:textFill>
              </w:rPr>
            </w:pPr>
            <w:r>
              <w:rPr>
                <w:rFonts w:eastAsia="仿宋_GB2312"/>
                <w:color w:val="000000" w:themeColor="text1"/>
                <w:sz w:val="32"/>
                <w:szCs w:val="32"/>
                <w14:textFill>
                  <w14:solidFill>
                    <w14:schemeClr w14:val="tx1"/>
                  </w14:solidFill>
                </w14:textFill>
              </w:rPr>
              <w:t>7347</w:t>
            </w:r>
          </w:p>
        </w:tc>
        <w:tc>
          <w:tcPr>
            <w:tcW w:w="1461" w:type="dxa"/>
            <w:tcMar>
              <w:top w:w="15" w:type="dxa"/>
              <w:left w:w="15" w:type="dxa"/>
              <w:bottom w:w="0" w:type="dxa"/>
              <w:right w:w="15" w:type="dxa"/>
            </w:tcMar>
          </w:tcPr>
          <w:p>
            <w:pPr>
              <w:spacing w:line="600" w:lineRule="exact"/>
              <w:jc w:val="center"/>
              <w:rPr>
                <w:rFonts w:eastAsia="仿宋_GB2312"/>
                <w:color w:val="000000" w:themeColor="text1"/>
                <w:sz w:val="32"/>
                <w:szCs w:val="32"/>
                <w14:textFill>
                  <w14:solidFill>
                    <w14:schemeClr w14:val="tx1"/>
                  </w14:solidFill>
                </w14:textFill>
              </w:rPr>
            </w:pPr>
            <w:r>
              <w:rPr>
                <w:rFonts w:eastAsia="仿宋_GB2312"/>
                <w:color w:val="000000" w:themeColor="text1"/>
                <w:sz w:val="32"/>
                <w:szCs w:val="32"/>
                <w14:textFill>
                  <w14:solidFill>
                    <w14:schemeClr w14:val="tx1"/>
                  </w14:solidFill>
                </w14:textFill>
              </w:rPr>
              <w:t>8126</w:t>
            </w:r>
          </w:p>
        </w:tc>
        <w:tc>
          <w:tcPr>
            <w:tcW w:w="2379" w:type="dxa"/>
          </w:tcPr>
          <w:p>
            <w:pPr>
              <w:spacing w:line="600" w:lineRule="exact"/>
              <w:jc w:val="center"/>
              <w:rPr>
                <w:rFonts w:eastAsia="仿宋_GB2312"/>
                <w:color w:val="000000" w:themeColor="text1"/>
                <w:sz w:val="32"/>
                <w:szCs w:val="32"/>
                <w14:textFill>
                  <w14:solidFill>
                    <w14:schemeClr w14:val="tx1"/>
                  </w14:solidFill>
                </w14:textFill>
              </w:rPr>
            </w:pPr>
            <w:r>
              <w:rPr>
                <w:rFonts w:eastAsia="仿宋_GB2312"/>
                <w:color w:val="000000" w:themeColor="text1"/>
                <w:sz w:val="32"/>
                <w:szCs w:val="32"/>
                <w14:textFill>
                  <w14:solidFill>
                    <w14:schemeClr w14:val="tx1"/>
                  </w14:solidFill>
                </w14:textFill>
              </w:rPr>
              <w:t>8813</w:t>
            </w:r>
          </w:p>
        </w:tc>
        <w:tc>
          <w:tcPr>
            <w:tcW w:w="1521" w:type="dxa"/>
            <w:tcMar>
              <w:top w:w="15" w:type="dxa"/>
              <w:left w:w="15" w:type="dxa"/>
              <w:bottom w:w="0" w:type="dxa"/>
              <w:right w:w="15" w:type="dxa"/>
            </w:tcMar>
            <w:vAlign w:val="center"/>
          </w:tcPr>
          <w:p>
            <w:pPr>
              <w:spacing w:line="600" w:lineRule="exact"/>
              <w:jc w:val="center"/>
              <w:rPr>
                <w:rFonts w:eastAsia="仿宋_GB2312"/>
                <w:color w:val="000000" w:themeColor="text1"/>
                <w:sz w:val="32"/>
                <w:szCs w:val="32"/>
                <w14:textFill>
                  <w14:solidFill>
                    <w14:schemeClr w14:val="tx1"/>
                  </w14:solidFill>
                </w14:textFill>
              </w:rPr>
            </w:pPr>
            <w:r>
              <w:rPr>
                <w:rFonts w:eastAsia="仿宋_GB2312"/>
                <w:color w:val="000000" w:themeColor="text1"/>
                <w:sz w:val="32"/>
                <w:szCs w:val="32"/>
                <w14:textFill>
                  <w14:solidFill>
                    <w14:schemeClr w14:val="tx1"/>
                  </w14:solidFill>
                </w14:textFill>
              </w:rPr>
              <w:t>687</w:t>
            </w:r>
          </w:p>
        </w:tc>
        <w:tc>
          <w:tcPr>
            <w:tcW w:w="1644" w:type="dxa"/>
            <w:vAlign w:val="bottom"/>
          </w:tcPr>
          <w:p>
            <w:pPr>
              <w:spacing w:line="600" w:lineRule="exact"/>
              <w:jc w:val="center"/>
              <w:rPr>
                <w:rFonts w:eastAsia="仿宋_GB2312"/>
                <w:color w:val="000000" w:themeColor="text1"/>
                <w:sz w:val="32"/>
                <w:szCs w:val="32"/>
                <w14:textFill>
                  <w14:solidFill>
                    <w14:schemeClr w14:val="tx1"/>
                  </w14:solidFill>
                </w14:textFill>
              </w:rPr>
            </w:pPr>
            <w:r>
              <w:rPr>
                <w:rFonts w:eastAsia="仿宋_GB2312"/>
                <w:color w:val="000000" w:themeColor="text1"/>
                <w:sz w:val="32"/>
                <w:szCs w:val="32"/>
                <w14:textFill>
                  <w14:solidFill>
                    <w14:schemeClr w14:val="tx1"/>
                  </w14:solidFill>
                </w14:textFill>
              </w:rPr>
              <w:t>8%</w:t>
            </w:r>
          </w:p>
        </w:tc>
      </w:tr>
    </w:tbl>
    <w:p>
      <w:pPr>
        <w:spacing w:line="600" w:lineRule="exact"/>
        <w:rPr>
          <w:rFonts w:eastAsia="仿宋_GB2312"/>
          <w:b/>
          <w:color w:val="000000" w:themeColor="text1"/>
          <w:sz w:val="32"/>
          <w:szCs w:val="32"/>
          <w14:textFill>
            <w14:solidFill>
              <w14:schemeClr w14:val="tx1"/>
            </w14:solidFill>
          </w14:textFill>
        </w:rPr>
      </w:pPr>
      <w:r>
        <w:rPr>
          <w:rFonts w:hint="eastAsia" w:eastAsia="仿宋_GB2312"/>
          <w:b/>
          <w:color w:val="000000" w:themeColor="text1"/>
          <w:sz w:val="32"/>
          <w:szCs w:val="32"/>
          <w:lang w:val="en-US" w:eastAsia="zh-CN"/>
          <w14:textFill>
            <w14:solidFill>
              <w14:schemeClr w14:val="tx1"/>
            </w14:solidFill>
          </w14:textFill>
        </w:rPr>
        <w:t>3</w:t>
      </w:r>
      <w:r>
        <w:rPr>
          <w:rFonts w:eastAsia="仿宋_GB2312"/>
          <w:b/>
          <w:color w:val="000000" w:themeColor="text1"/>
          <w:sz w:val="32"/>
          <w:szCs w:val="32"/>
          <w14:textFill>
            <w14:solidFill>
              <w14:schemeClr w14:val="tx1"/>
            </w14:solidFill>
          </w14:textFill>
        </w:rPr>
        <w:t>、基金支出情况</w:t>
      </w:r>
    </w:p>
    <w:p>
      <w:pPr>
        <w:spacing w:line="600" w:lineRule="exact"/>
        <w:ind w:firstLine="320" w:firstLineChars="100"/>
        <w:rPr>
          <w:rFonts w:eastAsia="仿宋_GB2312"/>
          <w:sz w:val="32"/>
          <w:szCs w:val="32"/>
        </w:rPr>
      </w:pPr>
      <w:r>
        <w:rPr>
          <w:rFonts w:eastAsia="仿宋_GB2312"/>
          <w:sz w:val="32"/>
          <w:szCs w:val="32"/>
        </w:rPr>
        <w:t xml:space="preserve"> 2020年全年共支付医疗保险基金5472.65万元，其中个人账户支出2660.59万元，统筹基金支出2812.06万元，上解上级支出143万元。住院支出1486.39万元，其中统筹支付1428.83万元，个人支付57.56万元。较上年支出增加1003.7万元，主要原因：一是异地医疗结算政策的落实，方便了职工看病。二是生育保险合并职工医疗保险，生育保险增加支出771.06万元。三是人们对健康的重视，防病看病意识增强。</w:t>
      </w:r>
    </w:p>
    <w:p>
      <w:pPr>
        <w:spacing w:line="600" w:lineRule="exact"/>
        <w:ind w:firstLine="640" w:firstLineChars="200"/>
        <w:rPr>
          <w:rFonts w:eastAsia="仿宋_GB2312"/>
          <w:sz w:val="32"/>
          <w:szCs w:val="32"/>
        </w:rPr>
      </w:pPr>
      <w:r>
        <w:rPr>
          <w:rFonts w:eastAsia="仿宋_GB2312"/>
          <w:sz w:val="32"/>
          <w:szCs w:val="32"/>
        </w:rPr>
        <w:t>2020年当年收支结余3743.36万元，年末累计结余25925.08万元，其中；统筹基金累计结存19398.21万元，个人账户基金累计结余6526.86万元。</w:t>
      </w:r>
    </w:p>
    <w:p>
      <w:pPr>
        <w:spacing w:line="600" w:lineRule="exact"/>
        <w:ind w:firstLine="803" w:firstLineChars="250"/>
        <w:rPr>
          <w:rFonts w:eastAsia="仿宋_GB2312"/>
          <w:b/>
          <w:color w:val="000000" w:themeColor="text1"/>
          <w:sz w:val="32"/>
          <w:szCs w:val="32"/>
          <w14:textFill>
            <w14:solidFill>
              <w14:schemeClr w14:val="tx1"/>
            </w14:solidFill>
          </w14:textFill>
        </w:rPr>
      </w:pPr>
      <w:r>
        <w:rPr>
          <w:rFonts w:hint="eastAsia" w:eastAsia="仿宋_GB2312"/>
          <w:b/>
          <w:color w:val="000000" w:themeColor="text1"/>
          <w:sz w:val="32"/>
          <w:szCs w:val="32"/>
          <w:lang w:eastAsia="zh-CN"/>
          <w14:textFill>
            <w14:solidFill>
              <w14:schemeClr w14:val="tx1"/>
            </w14:solidFill>
          </w14:textFill>
        </w:rPr>
        <w:t>（五）</w:t>
      </w:r>
      <w:r>
        <w:rPr>
          <w:rFonts w:eastAsia="仿宋_GB2312"/>
          <w:b/>
          <w:color w:val="000000" w:themeColor="text1"/>
          <w:sz w:val="32"/>
          <w:szCs w:val="32"/>
          <w14:textFill>
            <w14:solidFill>
              <w14:schemeClr w14:val="tx1"/>
            </w14:solidFill>
          </w14:textFill>
        </w:rPr>
        <w:t>、城乡</w:t>
      </w:r>
      <w:r>
        <w:rPr>
          <w:rFonts w:hint="eastAsia" w:eastAsia="仿宋_GB2312"/>
          <w:b/>
          <w:color w:val="000000" w:themeColor="text1"/>
          <w:sz w:val="32"/>
          <w:szCs w:val="32"/>
          <w:lang w:eastAsia="zh-CN"/>
          <w14:textFill>
            <w14:solidFill>
              <w14:schemeClr w14:val="tx1"/>
            </w14:solidFill>
          </w14:textFill>
        </w:rPr>
        <w:t>居民</w:t>
      </w:r>
      <w:r>
        <w:rPr>
          <w:rFonts w:eastAsia="仿宋_GB2312"/>
          <w:b/>
          <w:color w:val="000000" w:themeColor="text1"/>
          <w:sz w:val="32"/>
          <w:szCs w:val="32"/>
          <w14:textFill>
            <w14:solidFill>
              <w14:schemeClr w14:val="tx1"/>
            </w14:solidFill>
          </w14:textFill>
        </w:rPr>
        <w:t>医疗保险</w:t>
      </w:r>
    </w:p>
    <w:p>
      <w:pPr>
        <w:spacing w:line="600" w:lineRule="exact"/>
        <w:ind w:firstLine="803" w:firstLineChars="250"/>
        <w:rPr>
          <w:rFonts w:eastAsia="仿宋_GB2312"/>
          <w:sz w:val="32"/>
          <w:szCs w:val="32"/>
        </w:rPr>
      </w:pPr>
      <w:r>
        <w:rPr>
          <w:rFonts w:hint="eastAsia" w:eastAsia="仿宋_GB2312"/>
          <w:b/>
          <w:sz w:val="32"/>
          <w:szCs w:val="32"/>
          <w:lang w:val="en-US" w:eastAsia="zh-CN"/>
        </w:rPr>
        <w:t>1</w:t>
      </w:r>
      <w:r>
        <w:rPr>
          <w:rFonts w:eastAsia="仿宋_GB2312"/>
          <w:b/>
          <w:sz w:val="32"/>
          <w:szCs w:val="32"/>
        </w:rPr>
        <w:t>、城乡居民医疗保险参保情况</w:t>
      </w:r>
      <w:r>
        <w:rPr>
          <w:rFonts w:eastAsia="仿宋_GB2312"/>
          <w:sz w:val="32"/>
          <w:szCs w:val="32"/>
        </w:rPr>
        <w:t xml:space="preserve">  截至2020年12月底城乡居民参保145411人，比上年增加383人。参保率99%。居民医疗保险参保人数基本全部覆盖。</w:t>
      </w:r>
    </w:p>
    <w:p>
      <w:pPr>
        <w:spacing w:line="600" w:lineRule="exact"/>
        <w:ind w:firstLine="803" w:firstLineChars="250"/>
        <w:rPr>
          <w:rFonts w:eastAsia="仿宋_GB2312"/>
          <w:sz w:val="32"/>
          <w:szCs w:val="32"/>
        </w:rPr>
      </w:pPr>
      <w:r>
        <w:rPr>
          <w:rFonts w:hint="eastAsia" w:eastAsia="仿宋_GB2312"/>
          <w:b/>
          <w:sz w:val="32"/>
          <w:szCs w:val="32"/>
          <w:lang w:val="en-US" w:eastAsia="zh-CN"/>
        </w:rPr>
        <w:t>2</w:t>
      </w:r>
      <w:r>
        <w:rPr>
          <w:rFonts w:eastAsia="仿宋_GB2312"/>
          <w:b/>
          <w:sz w:val="32"/>
          <w:szCs w:val="32"/>
        </w:rPr>
        <w:t>、城乡居民医疗保险收入情况</w:t>
      </w:r>
      <w:r>
        <w:rPr>
          <w:rFonts w:eastAsia="仿宋_GB2312"/>
          <w:sz w:val="32"/>
          <w:szCs w:val="32"/>
        </w:rPr>
        <w:t xml:space="preserve">  2020年基金总收入12841.18万元，基本医疗保险费收入4396.33万元，利息收入240.33万元。财政补助收入8204.46万元。收入较上年增加428.22万元，同比增长3%。增长原因主要是2020年缴费档次调整，缴费收入增加。（近年收入增幅如下表）。</w:t>
      </w:r>
    </w:p>
    <w:p>
      <w:pPr>
        <w:spacing w:line="600" w:lineRule="exact"/>
        <w:ind w:firstLine="1606" w:firstLineChars="500"/>
        <w:rPr>
          <w:rFonts w:eastAsia="仿宋_GB2312"/>
          <w:b/>
          <w:sz w:val="32"/>
          <w:szCs w:val="32"/>
        </w:rPr>
      </w:pPr>
      <w:r>
        <w:rPr>
          <w:rFonts w:eastAsia="仿宋_GB2312"/>
          <w:b/>
          <w:sz w:val="32"/>
          <w:szCs w:val="32"/>
        </w:rPr>
        <w:t>201</w:t>
      </w:r>
      <w:r>
        <w:rPr>
          <w:rFonts w:hint="eastAsia" w:eastAsia="仿宋_GB2312"/>
          <w:b/>
          <w:sz w:val="32"/>
          <w:szCs w:val="32"/>
          <w:lang w:val="en-US" w:eastAsia="zh-CN"/>
        </w:rPr>
        <w:t>8</w:t>
      </w:r>
      <w:r>
        <w:rPr>
          <w:rFonts w:eastAsia="仿宋_GB2312"/>
          <w:b/>
          <w:sz w:val="32"/>
          <w:szCs w:val="32"/>
        </w:rPr>
        <w:t>-2020年度城乡居民医疗基金征缴对比表</w:t>
      </w:r>
    </w:p>
    <w:p>
      <w:pPr>
        <w:spacing w:line="600" w:lineRule="exact"/>
        <w:ind w:firstLine="803" w:firstLineChars="250"/>
        <w:rPr>
          <w:rFonts w:eastAsia="仿宋_GB2312"/>
          <w:sz w:val="32"/>
          <w:szCs w:val="32"/>
        </w:rPr>
      </w:pPr>
      <w:r>
        <w:rPr>
          <w:rFonts w:eastAsia="仿宋_GB2312"/>
          <w:b/>
          <w:sz w:val="32"/>
          <w:szCs w:val="32"/>
        </w:rPr>
        <w:t xml:space="preserve">                                         </w:t>
      </w:r>
      <w:r>
        <w:rPr>
          <w:rFonts w:eastAsia="仿宋_GB2312"/>
          <w:sz w:val="32"/>
          <w:szCs w:val="32"/>
        </w:rPr>
        <w:t>单位：万元</w:t>
      </w:r>
    </w:p>
    <w:tbl>
      <w:tblPr>
        <w:tblStyle w:val="13"/>
        <w:tblpPr w:leftFromText="180" w:rightFromText="180" w:vertAnchor="text" w:horzAnchor="page" w:tblpX="1339" w:tblpY="682"/>
        <w:tblOverlap w:val="never"/>
        <w:tblW w:w="9883" w:type="dxa"/>
        <w:tblInd w:w="0" w:type="dxa"/>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0" w:type="dxa"/>
          <w:bottom w:w="0" w:type="dxa"/>
          <w:right w:w="0" w:type="dxa"/>
        </w:tblCellMar>
      </w:tblPr>
      <w:tblGrid>
        <w:gridCol w:w="520"/>
        <w:gridCol w:w="1578"/>
        <w:gridCol w:w="1755"/>
        <w:gridCol w:w="1620"/>
        <w:gridCol w:w="1290"/>
        <w:gridCol w:w="1410"/>
        <w:gridCol w:w="1710"/>
      </w:tblGrid>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0" w:type="dxa"/>
            <w:bottom w:w="0" w:type="dxa"/>
            <w:right w:w="0" w:type="dxa"/>
          </w:tblCellMar>
        </w:tblPrEx>
        <w:trPr>
          <w:trHeight w:val="630" w:hRule="atLeast"/>
        </w:trPr>
        <w:tc>
          <w:tcPr>
            <w:tcW w:w="2098" w:type="dxa"/>
            <w:gridSpan w:val="2"/>
            <w:tcMar>
              <w:top w:w="15" w:type="dxa"/>
              <w:left w:w="15" w:type="dxa"/>
              <w:bottom w:w="0" w:type="dxa"/>
              <w:right w:w="15" w:type="dxa"/>
            </w:tcMar>
            <w:vAlign w:val="center"/>
          </w:tcPr>
          <w:p>
            <w:pPr>
              <w:spacing w:line="600" w:lineRule="exact"/>
              <w:rPr>
                <w:rFonts w:eastAsia="仿宋_GB2312"/>
                <w:b w:val="0"/>
                <w:bCs/>
                <w:sz w:val="32"/>
                <w:szCs w:val="32"/>
              </w:rPr>
            </w:pPr>
            <w:r>
              <w:rPr>
                <w:rFonts w:eastAsia="仿宋_GB2312"/>
                <w:b w:val="0"/>
                <w:bCs/>
                <w:kern w:val="0"/>
                <w:sz w:val="32"/>
                <w:szCs w:val="32"/>
              </w:rPr>
              <w:t>项目\年度</w:t>
            </w:r>
          </w:p>
        </w:tc>
        <w:tc>
          <w:tcPr>
            <w:tcW w:w="1755" w:type="dxa"/>
            <w:tcMar>
              <w:top w:w="15" w:type="dxa"/>
              <w:left w:w="15" w:type="dxa"/>
              <w:bottom w:w="0" w:type="dxa"/>
              <w:right w:w="15" w:type="dxa"/>
            </w:tcMar>
            <w:vAlign w:val="center"/>
          </w:tcPr>
          <w:p>
            <w:pPr>
              <w:spacing w:line="600" w:lineRule="exact"/>
              <w:rPr>
                <w:rFonts w:eastAsia="仿宋_GB2312"/>
                <w:b w:val="0"/>
                <w:bCs/>
                <w:sz w:val="32"/>
                <w:szCs w:val="32"/>
              </w:rPr>
            </w:pPr>
            <w:r>
              <w:rPr>
                <w:rFonts w:eastAsia="仿宋_GB2312"/>
                <w:b w:val="0"/>
                <w:bCs/>
                <w:sz w:val="32"/>
                <w:szCs w:val="32"/>
              </w:rPr>
              <w:t>2018年</w:t>
            </w:r>
          </w:p>
        </w:tc>
        <w:tc>
          <w:tcPr>
            <w:tcW w:w="1620" w:type="dxa"/>
            <w:tcMar>
              <w:top w:w="15" w:type="dxa"/>
              <w:left w:w="15" w:type="dxa"/>
              <w:bottom w:w="0" w:type="dxa"/>
              <w:right w:w="15" w:type="dxa"/>
            </w:tcMar>
            <w:vAlign w:val="center"/>
          </w:tcPr>
          <w:p>
            <w:pPr>
              <w:spacing w:line="600" w:lineRule="exact"/>
              <w:rPr>
                <w:rFonts w:eastAsia="仿宋_GB2312"/>
                <w:b w:val="0"/>
                <w:bCs/>
                <w:sz w:val="32"/>
                <w:szCs w:val="32"/>
              </w:rPr>
            </w:pPr>
            <w:r>
              <w:rPr>
                <w:rFonts w:eastAsia="仿宋_GB2312"/>
                <w:b w:val="0"/>
                <w:bCs/>
                <w:sz w:val="32"/>
                <w:szCs w:val="32"/>
              </w:rPr>
              <w:t>2019年</w:t>
            </w:r>
          </w:p>
        </w:tc>
        <w:tc>
          <w:tcPr>
            <w:tcW w:w="1290" w:type="dxa"/>
          </w:tcPr>
          <w:p>
            <w:pPr>
              <w:spacing w:line="600" w:lineRule="exact"/>
              <w:rPr>
                <w:rFonts w:eastAsia="仿宋_GB2312"/>
                <w:b w:val="0"/>
                <w:bCs/>
                <w:sz w:val="32"/>
                <w:szCs w:val="32"/>
              </w:rPr>
            </w:pPr>
            <w:r>
              <w:rPr>
                <w:rFonts w:eastAsia="仿宋_GB2312"/>
                <w:b w:val="0"/>
                <w:bCs/>
                <w:sz w:val="32"/>
                <w:szCs w:val="32"/>
              </w:rPr>
              <w:t>2020年</w:t>
            </w:r>
          </w:p>
        </w:tc>
        <w:tc>
          <w:tcPr>
            <w:tcW w:w="1410" w:type="dxa"/>
            <w:tcMar>
              <w:top w:w="15" w:type="dxa"/>
              <w:left w:w="15" w:type="dxa"/>
              <w:bottom w:w="0" w:type="dxa"/>
              <w:right w:w="15" w:type="dxa"/>
            </w:tcMar>
            <w:vAlign w:val="center"/>
          </w:tcPr>
          <w:p>
            <w:pPr>
              <w:spacing w:line="600" w:lineRule="exact"/>
              <w:rPr>
                <w:rFonts w:eastAsia="仿宋_GB2312"/>
                <w:b w:val="0"/>
                <w:bCs/>
                <w:sz w:val="32"/>
                <w:szCs w:val="32"/>
              </w:rPr>
            </w:pPr>
            <w:r>
              <w:rPr>
                <w:rFonts w:eastAsia="仿宋_GB2312"/>
                <w:b w:val="0"/>
                <w:bCs/>
                <w:sz w:val="32"/>
                <w:szCs w:val="32"/>
              </w:rPr>
              <w:t>增长体现</w:t>
            </w:r>
          </w:p>
        </w:tc>
        <w:tc>
          <w:tcPr>
            <w:tcW w:w="1710" w:type="dxa"/>
            <w:vAlign w:val="center"/>
          </w:tcPr>
          <w:p>
            <w:pPr>
              <w:spacing w:line="600" w:lineRule="exact"/>
              <w:rPr>
                <w:rFonts w:eastAsia="仿宋_GB2312"/>
                <w:b w:val="0"/>
                <w:bCs/>
                <w:sz w:val="32"/>
                <w:szCs w:val="32"/>
              </w:rPr>
            </w:pPr>
            <w:r>
              <w:rPr>
                <w:rFonts w:eastAsia="仿宋_GB2312"/>
                <w:b w:val="0"/>
                <w:bCs/>
                <w:sz w:val="32"/>
                <w:szCs w:val="32"/>
              </w:rPr>
              <w:t>增长率（％）</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0" w:type="dxa"/>
            <w:bottom w:w="0" w:type="dxa"/>
            <w:right w:w="0" w:type="dxa"/>
          </w:tblCellMar>
        </w:tblPrEx>
        <w:trPr>
          <w:trHeight w:val="630" w:hRule="atLeast"/>
        </w:trPr>
        <w:tc>
          <w:tcPr>
            <w:tcW w:w="2098" w:type="dxa"/>
            <w:gridSpan w:val="2"/>
            <w:tcMar>
              <w:top w:w="15" w:type="dxa"/>
              <w:left w:w="15" w:type="dxa"/>
              <w:bottom w:w="0" w:type="dxa"/>
              <w:right w:w="15" w:type="dxa"/>
            </w:tcMar>
            <w:vAlign w:val="center"/>
          </w:tcPr>
          <w:p>
            <w:pPr>
              <w:spacing w:line="600" w:lineRule="exact"/>
              <w:jc w:val="both"/>
              <w:rPr>
                <w:rFonts w:eastAsia="仿宋_GB2312"/>
                <w:b w:val="0"/>
                <w:bCs/>
                <w:sz w:val="32"/>
                <w:szCs w:val="32"/>
              </w:rPr>
            </w:pPr>
            <w:r>
              <w:rPr>
                <w:rFonts w:eastAsia="仿宋_GB2312"/>
                <w:b w:val="0"/>
                <w:bCs/>
                <w:sz w:val="32"/>
                <w:szCs w:val="32"/>
              </w:rPr>
              <w:t>基金总收入</w:t>
            </w:r>
          </w:p>
        </w:tc>
        <w:tc>
          <w:tcPr>
            <w:tcW w:w="1755" w:type="dxa"/>
            <w:tcMar>
              <w:top w:w="15" w:type="dxa"/>
              <w:left w:w="15" w:type="dxa"/>
              <w:bottom w:w="0" w:type="dxa"/>
              <w:right w:w="15" w:type="dxa"/>
            </w:tcMar>
            <w:vAlign w:val="bottom"/>
          </w:tcPr>
          <w:p>
            <w:pPr>
              <w:spacing w:line="600" w:lineRule="exact"/>
              <w:ind w:firstLine="800" w:firstLineChars="250"/>
              <w:jc w:val="center"/>
              <w:rPr>
                <w:rFonts w:eastAsia="仿宋_GB2312"/>
                <w:b w:val="0"/>
                <w:bCs/>
                <w:sz w:val="32"/>
                <w:szCs w:val="32"/>
              </w:rPr>
            </w:pPr>
            <w:r>
              <w:rPr>
                <w:rFonts w:eastAsia="仿宋_GB2312"/>
                <w:b w:val="0"/>
                <w:bCs/>
                <w:sz w:val="32"/>
                <w:szCs w:val="32"/>
              </w:rPr>
              <w:t>12075</w:t>
            </w:r>
          </w:p>
        </w:tc>
        <w:tc>
          <w:tcPr>
            <w:tcW w:w="1620" w:type="dxa"/>
            <w:tcMar>
              <w:top w:w="15" w:type="dxa"/>
              <w:left w:w="15" w:type="dxa"/>
              <w:bottom w:w="0" w:type="dxa"/>
              <w:right w:w="15" w:type="dxa"/>
            </w:tcMar>
            <w:vAlign w:val="center"/>
          </w:tcPr>
          <w:p>
            <w:pPr>
              <w:spacing w:line="600" w:lineRule="exact"/>
              <w:jc w:val="center"/>
              <w:rPr>
                <w:rFonts w:eastAsia="仿宋_GB2312"/>
                <w:b w:val="0"/>
                <w:bCs/>
                <w:sz w:val="32"/>
                <w:szCs w:val="32"/>
              </w:rPr>
            </w:pPr>
            <w:r>
              <w:rPr>
                <w:rFonts w:eastAsia="仿宋_GB2312"/>
                <w:b w:val="0"/>
                <w:bCs/>
                <w:sz w:val="32"/>
                <w:szCs w:val="32"/>
              </w:rPr>
              <w:t>12413</w:t>
            </w:r>
          </w:p>
        </w:tc>
        <w:tc>
          <w:tcPr>
            <w:tcW w:w="1290" w:type="dxa"/>
            <w:vAlign w:val="center"/>
          </w:tcPr>
          <w:p>
            <w:pPr>
              <w:spacing w:line="600" w:lineRule="exact"/>
              <w:jc w:val="center"/>
              <w:rPr>
                <w:rFonts w:eastAsia="仿宋_GB2312"/>
                <w:b w:val="0"/>
                <w:bCs/>
                <w:sz w:val="32"/>
                <w:szCs w:val="32"/>
              </w:rPr>
            </w:pPr>
            <w:r>
              <w:rPr>
                <w:rFonts w:eastAsia="仿宋_GB2312"/>
                <w:b w:val="0"/>
                <w:bCs/>
                <w:sz w:val="32"/>
                <w:szCs w:val="32"/>
              </w:rPr>
              <w:t>12841</w:t>
            </w:r>
          </w:p>
        </w:tc>
        <w:tc>
          <w:tcPr>
            <w:tcW w:w="1410" w:type="dxa"/>
            <w:tcMar>
              <w:top w:w="15" w:type="dxa"/>
              <w:left w:w="15" w:type="dxa"/>
              <w:bottom w:w="0" w:type="dxa"/>
              <w:right w:w="15" w:type="dxa"/>
            </w:tcMar>
            <w:vAlign w:val="center"/>
          </w:tcPr>
          <w:p>
            <w:pPr>
              <w:spacing w:line="600" w:lineRule="exact"/>
              <w:ind w:firstLine="800" w:firstLineChars="250"/>
              <w:jc w:val="center"/>
              <w:rPr>
                <w:rFonts w:eastAsia="仿宋_GB2312"/>
                <w:b w:val="0"/>
                <w:bCs/>
                <w:sz w:val="32"/>
                <w:szCs w:val="32"/>
              </w:rPr>
            </w:pPr>
            <w:r>
              <w:rPr>
                <w:rFonts w:eastAsia="仿宋_GB2312"/>
                <w:b w:val="0"/>
                <w:bCs/>
                <w:sz w:val="32"/>
                <w:szCs w:val="32"/>
              </w:rPr>
              <w:t>429</w:t>
            </w:r>
          </w:p>
        </w:tc>
        <w:tc>
          <w:tcPr>
            <w:tcW w:w="1710" w:type="dxa"/>
            <w:vAlign w:val="center"/>
          </w:tcPr>
          <w:p>
            <w:pPr>
              <w:spacing w:line="600" w:lineRule="exact"/>
              <w:ind w:firstLine="800" w:firstLineChars="250"/>
              <w:jc w:val="center"/>
              <w:rPr>
                <w:rFonts w:eastAsia="仿宋_GB2312"/>
                <w:b w:val="0"/>
                <w:bCs/>
                <w:sz w:val="32"/>
                <w:szCs w:val="32"/>
              </w:rPr>
            </w:pPr>
            <w:r>
              <w:rPr>
                <w:rFonts w:eastAsia="仿宋_GB2312"/>
                <w:b w:val="0"/>
                <w:bCs/>
                <w:sz w:val="32"/>
                <w:szCs w:val="32"/>
              </w:rPr>
              <w:t>3%</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0" w:type="dxa"/>
            <w:bottom w:w="0" w:type="dxa"/>
            <w:right w:w="0" w:type="dxa"/>
          </w:tblCellMar>
        </w:tblPrEx>
        <w:trPr>
          <w:trHeight w:val="630" w:hRule="atLeast"/>
        </w:trPr>
        <w:tc>
          <w:tcPr>
            <w:tcW w:w="520" w:type="dxa"/>
            <w:vMerge w:val="restart"/>
            <w:tcBorders>
              <w:right w:val="single" w:color="auto" w:sz="4" w:space="0"/>
            </w:tcBorders>
            <w:tcMar>
              <w:top w:w="15" w:type="dxa"/>
              <w:left w:w="15" w:type="dxa"/>
              <w:bottom w:w="0" w:type="dxa"/>
              <w:right w:w="15" w:type="dxa"/>
            </w:tcMar>
            <w:vAlign w:val="center"/>
          </w:tcPr>
          <w:p>
            <w:pPr>
              <w:spacing w:line="600" w:lineRule="exact"/>
              <w:jc w:val="both"/>
              <w:rPr>
                <w:rFonts w:eastAsia="仿宋_GB2312"/>
                <w:b w:val="0"/>
                <w:bCs/>
                <w:sz w:val="32"/>
                <w:szCs w:val="32"/>
              </w:rPr>
            </w:pPr>
            <w:r>
              <w:rPr>
                <w:rFonts w:eastAsia="仿宋_GB2312"/>
                <w:b w:val="0"/>
                <w:bCs/>
                <w:sz w:val="32"/>
                <w:szCs w:val="32"/>
              </w:rPr>
              <w:t>其</w:t>
            </w:r>
            <w:r>
              <w:rPr>
                <w:rFonts w:hint="eastAsia" w:eastAsia="仿宋_GB2312"/>
                <w:b w:val="0"/>
                <w:bCs/>
                <w:sz w:val="32"/>
                <w:szCs w:val="32"/>
                <w:lang w:val="en-US" w:eastAsia="zh-CN"/>
              </w:rPr>
              <w:t xml:space="preserve"> 中</w:t>
            </w:r>
          </w:p>
        </w:tc>
        <w:tc>
          <w:tcPr>
            <w:tcW w:w="1578" w:type="dxa"/>
            <w:tcBorders>
              <w:left w:val="single" w:color="auto" w:sz="4" w:space="0"/>
            </w:tcBorders>
            <w:tcMar>
              <w:top w:w="15" w:type="dxa"/>
              <w:left w:w="15" w:type="dxa"/>
              <w:bottom w:w="0" w:type="dxa"/>
              <w:right w:w="15" w:type="dxa"/>
            </w:tcMar>
            <w:vAlign w:val="center"/>
          </w:tcPr>
          <w:p>
            <w:pPr>
              <w:spacing w:line="600" w:lineRule="exact"/>
              <w:jc w:val="both"/>
              <w:rPr>
                <w:rFonts w:eastAsia="仿宋_GB2312"/>
                <w:b w:val="0"/>
                <w:bCs/>
                <w:sz w:val="32"/>
                <w:szCs w:val="32"/>
              </w:rPr>
            </w:pPr>
            <w:r>
              <w:rPr>
                <w:rFonts w:eastAsia="仿宋_GB2312"/>
                <w:b w:val="0"/>
                <w:bCs/>
                <w:sz w:val="32"/>
                <w:szCs w:val="32"/>
              </w:rPr>
              <w:t>个人缴费</w:t>
            </w:r>
          </w:p>
        </w:tc>
        <w:tc>
          <w:tcPr>
            <w:tcW w:w="1755" w:type="dxa"/>
            <w:tcMar>
              <w:top w:w="15" w:type="dxa"/>
              <w:left w:w="15" w:type="dxa"/>
              <w:bottom w:w="0" w:type="dxa"/>
              <w:right w:w="15" w:type="dxa"/>
            </w:tcMar>
            <w:vAlign w:val="bottom"/>
          </w:tcPr>
          <w:p>
            <w:pPr>
              <w:spacing w:line="600" w:lineRule="exact"/>
              <w:ind w:firstLine="800" w:firstLineChars="250"/>
              <w:jc w:val="center"/>
              <w:rPr>
                <w:rFonts w:eastAsia="仿宋_GB2312"/>
                <w:b w:val="0"/>
                <w:bCs/>
                <w:sz w:val="32"/>
                <w:szCs w:val="32"/>
              </w:rPr>
            </w:pPr>
            <w:r>
              <w:rPr>
                <w:rFonts w:eastAsia="仿宋_GB2312"/>
                <w:b w:val="0"/>
                <w:bCs/>
                <w:sz w:val="32"/>
                <w:szCs w:val="32"/>
              </w:rPr>
              <w:t>3120</w:t>
            </w:r>
          </w:p>
        </w:tc>
        <w:tc>
          <w:tcPr>
            <w:tcW w:w="1620" w:type="dxa"/>
            <w:vAlign w:val="center"/>
          </w:tcPr>
          <w:p>
            <w:pPr>
              <w:spacing w:line="600" w:lineRule="exact"/>
              <w:jc w:val="center"/>
              <w:rPr>
                <w:rFonts w:eastAsia="仿宋_GB2312"/>
                <w:b w:val="0"/>
                <w:bCs/>
                <w:sz w:val="32"/>
                <w:szCs w:val="32"/>
              </w:rPr>
            </w:pPr>
            <w:r>
              <w:rPr>
                <w:rFonts w:eastAsia="仿宋_GB2312"/>
                <w:b w:val="0"/>
                <w:bCs/>
                <w:sz w:val="32"/>
                <w:szCs w:val="32"/>
              </w:rPr>
              <w:t>3003</w:t>
            </w:r>
          </w:p>
        </w:tc>
        <w:tc>
          <w:tcPr>
            <w:tcW w:w="1290" w:type="dxa"/>
            <w:tcMar>
              <w:top w:w="15" w:type="dxa"/>
              <w:left w:w="15" w:type="dxa"/>
              <w:bottom w:w="0" w:type="dxa"/>
              <w:right w:w="15" w:type="dxa"/>
            </w:tcMar>
            <w:vAlign w:val="center"/>
          </w:tcPr>
          <w:p>
            <w:pPr>
              <w:spacing w:line="600" w:lineRule="exact"/>
              <w:jc w:val="center"/>
              <w:rPr>
                <w:rFonts w:eastAsia="仿宋_GB2312"/>
                <w:b w:val="0"/>
                <w:bCs/>
                <w:sz w:val="32"/>
                <w:szCs w:val="32"/>
              </w:rPr>
            </w:pPr>
            <w:r>
              <w:rPr>
                <w:rFonts w:eastAsia="仿宋_GB2312"/>
                <w:b w:val="0"/>
                <w:bCs/>
                <w:sz w:val="32"/>
                <w:szCs w:val="32"/>
              </w:rPr>
              <w:t>2416</w:t>
            </w:r>
          </w:p>
        </w:tc>
        <w:tc>
          <w:tcPr>
            <w:tcW w:w="1410" w:type="dxa"/>
            <w:tcMar>
              <w:top w:w="15" w:type="dxa"/>
              <w:left w:w="15" w:type="dxa"/>
              <w:bottom w:w="0" w:type="dxa"/>
              <w:right w:w="15" w:type="dxa"/>
            </w:tcMar>
            <w:vAlign w:val="center"/>
          </w:tcPr>
          <w:p>
            <w:pPr>
              <w:spacing w:line="600" w:lineRule="exact"/>
              <w:jc w:val="both"/>
              <w:rPr>
                <w:rFonts w:eastAsia="仿宋_GB2312"/>
                <w:b w:val="0"/>
                <w:bCs/>
                <w:sz w:val="32"/>
                <w:szCs w:val="32"/>
              </w:rPr>
            </w:pPr>
            <w:r>
              <w:rPr>
                <w:rFonts w:eastAsia="仿宋_GB2312"/>
                <w:b w:val="0"/>
                <w:bCs/>
                <w:sz w:val="32"/>
                <w:szCs w:val="32"/>
              </w:rPr>
              <w:t>-587</w:t>
            </w:r>
          </w:p>
        </w:tc>
        <w:tc>
          <w:tcPr>
            <w:tcW w:w="1710" w:type="dxa"/>
            <w:vAlign w:val="center"/>
          </w:tcPr>
          <w:p>
            <w:pPr>
              <w:spacing w:line="600" w:lineRule="exact"/>
              <w:ind w:firstLine="800" w:firstLineChars="250"/>
              <w:jc w:val="center"/>
              <w:rPr>
                <w:rFonts w:eastAsia="仿宋_GB2312"/>
                <w:b w:val="0"/>
                <w:bCs/>
                <w:sz w:val="32"/>
                <w:szCs w:val="32"/>
              </w:rPr>
            </w:pPr>
            <w:r>
              <w:rPr>
                <w:rFonts w:eastAsia="仿宋_GB2312"/>
                <w:b w:val="0"/>
                <w:bCs/>
                <w:sz w:val="32"/>
                <w:szCs w:val="32"/>
              </w:rPr>
              <w:t>-20%</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0" w:type="dxa"/>
            <w:bottom w:w="0" w:type="dxa"/>
            <w:right w:w="0" w:type="dxa"/>
          </w:tblCellMar>
        </w:tblPrEx>
        <w:trPr>
          <w:trHeight w:val="630" w:hRule="atLeast"/>
        </w:trPr>
        <w:tc>
          <w:tcPr>
            <w:tcW w:w="520" w:type="dxa"/>
            <w:vMerge w:val="continue"/>
            <w:tcBorders>
              <w:right w:val="single" w:color="auto" w:sz="4" w:space="0"/>
            </w:tcBorders>
            <w:tcMar>
              <w:top w:w="15" w:type="dxa"/>
              <w:left w:w="15" w:type="dxa"/>
              <w:bottom w:w="0" w:type="dxa"/>
              <w:right w:w="15" w:type="dxa"/>
            </w:tcMar>
            <w:vAlign w:val="center"/>
          </w:tcPr>
          <w:p>
            <w:pPr>
              <w:spacing w:line="600" w:lineRule="exact"/>
              <w:ind w:firstLine="800" w:firstLineChars="250"/>
              <w:jc w:val="center"/>
              <w:rPr>
                <w:rFonts w:eastAsia="仿宋_GB2312"/>
                <w:b w:val="0"/>
                <w:bCs/>
                <w:sz w:val="32"/>
                <w:szCs w:val="32"/>
              </w:rPr>
            </w:pPr>
          </w:p>
        </w:tc>
        <w:tc>
          <w:tcPr>
            <w:tcW w:w="1578" w:type="dxa"/>
            <w:tcBorders>
              <w:left w:val="single" w:color="auto" w:sz="4" w:space="0"/>
            </w:tcBorders>
            <w:tcMar>
              <w:top w:w="15" w:type="dxa"/>
              <w:left w:w="15" w:type="dxa"/>
              <w:bottom w:w="0" w:type="dxa"/>
              <w:right w:w="15" w:type="dxa"/>
            </w:tcMar>
            <w:vAlign w:val="center"/>
          </w:tcPr>
          <w:p>
            <w:pPr>
              <w:spacing w:line="600" w:lineRule="exact"/>
              <w:jc w:val="both"/>
              <w:rPr>
                <w:rFonts w:eastAsia="仿宋_GB2312"/>
                <w:b w:val="0"/>
                <w:bCs/>
                <w:sz w:val="32"/>
                <w:szCs w:val="32"/>
              </w:rPr>
            </w:pPr>
            <w:r>
              <w:rPr>
                <w:rFonts w:eastAsia="仿宋_GB2312"/>
                <w:b w:val="0"/>
                <w:bCs/>
                <w:sz w:val="32"/>
                <w:szCs w:val="32"/>
              </w:rPr>
              <w:t>财政补助助</w:t>
            </w:r>
          </w:p>
        </w:tc>
        <w:tc>
          <w:tcPr>
            <w:tcW w:w="1755" w:type="dxa"/>
            <w:tcMar>
              <w:top w:w="15" w:type="dxa"/>
              <w:left w:w="15" w:type="dxa"/>
              <w:bottom w:w="0" w:type="dxa"/>
              <w:right w:w="15" w:type="dxa"/>
            </w:tcMar>
            <w:vAlign w:val="bottom"/>
          </w:tcPr>
          <w:p>
            <w:pPr>
              <w:spacing w:line="600" w:lineRule="exact"/>
              <w:ind w:firstLine="800" w:firstLineChars="250"/>
              <w:jc w:val="center"/>
              <w:rPr>
                <w:rFonts w:eastAsia="仿宋_GB2312"/>
                <w:b w:val="0"/>
                <w:bCs/>
                <w:sz w:val="32"/>
                <w:szCs w:val="32"/>
              </w:rPr>
            </w:pPr>
            <w:r>
              <w:rPr>
                <w:rFonts w:eastAsia="仿宋_GB2312"/>
                <w:b w:val="0"/>
                <w:bCs/>
                <w:sz w:val="32"/>
                <w:szCs w:val="32"/>
              </w:rPr>
              <w:t>8844</w:t>
            </w:r>
          </w:p>
        </w:tc>
        <w:tc>
          <w:tcPr>
            <w:tcW w:w="1620" w:type="dxa"/>
            <w:vAlign w:val="center"/>
          </w:tcPr>
          <w:p>
            <w:pPr>
              <w:spacing w:line="600" w:lineRule="exact"/>
              <w:jc w:val="center"/>
              <w:rPr>
                <w:rFonts w:eastAsia="仿宋_GB2312"/>
                <w:b w:val="0"/>
                <w:bCs/>
                <w:sz w:val="32"/>
                <w:szCs w:val="32"/>
              </w:rPr>
            </w:pPr>
            <w:r>
              <w:rPr>
                <w:rFonts w:eastAsia="仿宋_GB2312"/>
                <w:b w:val="0"/>
                <w:bCs/>
                <w:sz w:val="32"/>
                <w:szCs w:val="32"/>
              </w:rPr>
              <w:t>8640</w:t>
            </w:r>
          </w:p>
        </w:tc>
        <w:tc>
          <w:tcPr>
            <w:tcW w:w="1290" w:type="dxa"/>
            <w:tcMar>
              <w:top w:w="15" w:type="dxa"/>
              <w:left w:w="15" w:type="dxa"/>
              <w:bottom w:w="0" w:type="dxa"/>
              <w:right w:w="15" w:type="dxa"/>
            </w:tcMar>
            <w:vAlign w:val="center"/>
          </w:tcPr>
          <w:p>
            <w:pPr>
              <w:spacing w:line="600" w:lineRule="exact"/>
              <w:jc w:val="center"/>
              <w:rPr>
                <w:rFonts w:eastAsia="仿宋_GB2312"/>
                <w:b w:val="0"/>
                <w:bCs/>
                <w:sz w:val="32"/>
                <w:szCs w:val="32"/>
              </w:rPr>
            </w:pPr>
            <w:r>
              <w:rPr>
                <w:rFonts w:eastAsia="仿宋_GB2312"/>
                <w:b w:val="0"/>
                <w:bCs/>
                <w:sz w:val="32"/>
                <w:szCs w:val="32"/>
              </w:rPr>
              <w:t>8205</w:t>
            </w:r>
          </w:p>
        </w:tc>
        <w:tc>
          <w:tcPr>
            <w:tcW w:w="1410" w:type="dxa"/>
            <w:tcMar>
              <w:top w:w="15" w:type="dxa"/>
              <w:left w:w="15" w:type="dxa"/>
              <w:bottom w:w="0" w:type="dxa"/>
              <w:right w:w="15" w:type="dxa"/>
            </w:tcMar>
            <w:vAlign w:val="center"/>
          </w:tcPr>
          <w:p>
            <w:pPr>
              <w:spacing w:line="600" w:lineRule="exact"/>
              <w:jc w:val="both"/>
              <w:rPr>
                <w:rFonts w:eastAsia="仿宋_GB2312"/>
                <w:b w:val="0"/>
                <w:bCs/>
                <w:sz w:val="32"/>
                <w:szCs w:val="32"/>
              </w:rPr>
            </w:pPr>
            <w:r>
              <w:rPr>
                <w:rFonts w:eastAsia="仿宋_GB2312"/>
                <w:b w:val="0"/>
                <w:bCs/>
                <w:sz w:val="32"/>
                <w:szCs w:val="32"/>
              </w:rPr>
              <w:t>-435</w:t>
            </w:r>
          </w:p>
        </w:tc>
        <w:tc>
          <w:tcPr>
            <w:tcW w:w="1710" w:type="dxa"/>
            <w:vAlign w:val="center"/>
          </w:tcPr>
          <w:p>
            <w:pPr>
              <w:spacing w:line="600" w:lineRule="exact"/>
              <w:ind w:firstLine="800" w:firstLineChars="250"/>
              <w:jc w:val="center"/>
              <w:rPr>
                <w:rFonts w:eastAsia="仿宋_GB2312"/>
                <w:b w:val="0"/>
                <w:bCs/>
                <w:sz w:val="32"/>
                <w:szCs w:val="32"/>
              </w:rPr>
            </w:pPr>
            <w:r>
              <w:rPr>
                <w:rFonts w:eastAsia="仿宋_GB2312"/>
                <w:b w:val="0"/>
                <w:bCs/>
                <w:sz w:val="32"/>
                <w:szCs w:val="32"/>
              </w:rPr>
              <w:t>-5%</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0" w:type="dxa"/>
            <w:bottom w:w="0" w:type="dxa"/>
            <w:right w:w="0" w:type="dxa"/>
          </w:tblCellMar>
        </w:tblPrEx>
        <w:trPr>
          <w:trHeight w:val="606" w:hRule="atLeast"/>
        </w:trPr>
        <w:tc>
          <w:tcPr>
            <w:tcW w:w="520" w:type="dxa"/>
            <w:vMerge w:val="continue"/>
            <w:tcBorders>
              <w:right w:val="single" w:color="auto" w:sz="4" w:space="0"/>
            </w:tcBorders>
            <w:tcMar>
              <w:top w:w="15" w:type="dxa"/>
              <w:left w:w="15" w:type="dxa"/>
              <w:bottom w:w="0" w:type="dxa"/>
              <w:right w:w="15" w:type="dxa"/>
            </w:tcMar>
            <w:vAlign w:val="center"/>
          </w:tcPr>
          <w:p>
            <w:pPr>
              <w:spacing w:line="600" w:lineRule="exact"/>
              <w:ind w:firstLine="800" w:firstLineChars="250"/>
              <w:jc w:val="center"/>
              <w:rPr>
                <w:rFonts w:eastAsia="仿宋_GB2312"/>
                <w:b w:val="0"/>
                <w:bCs/>
                <w:sz w:val="32"/>
                <w:szCs w:val="32"/>
              </w:rPr>
            </w:pPr>
          </w:p>
        </w:tc>
        <w:tc>
          <w:tcPr>
            <w:tcW w:w="1578" w:type="dxa"/>
            <w:tcBorders>
              <w:left w:val="single" w:color="auto" w:sz="4" w:space="0"/>
            </w:tcBorders>
            <w:tcMar>
              <w:top w:w="15" w:type="dxa"/>
              <w:left w:w="15" w:type="dxa"/>
              <w:bottom w:w="0" w:type="dxa"/>
              <w:right w:w="15" w:type="dxa"/>
            </w:tcMar>
            <w:vAlign w:val="center"/>
          </w:tcPr>
          <w:p>
            <w:pPr>
              <w:spacing w:line="600" w:lineRule="exact"/>
              <w:jc w:val="both"/>
              <w:rPr>
                <w:rFonts w:eastAsia="仿宋_GB2312"/>
                <w:b w:val="0"/>
                <w:bCs/>
                <w:sz w:val="32"/>
                <w:szCs w:val="32"/>
              </w:rPr>
            </w:pPr>
            <w:r>
              <w:rPr>
                <w:rFonts w:eastAsia="仿宋_GB2312"/>
                <w:b w:val="0"/>
                <w:bCs/>
                <w:sz w:val="32"/>
                <w:szCs w:val="32"/>
              </w:rPr>
              <w:t>民政资助</w:t>
            </w:r>
          </w:p>
        </w:tc>
        <w:tc>
          <w:tcPr>
            <w:tcW w:w="1755" w:type="dxa"/>
            <w:tcMar>
              <w:top w:w="15" w:type="dxa"/>
              <w:left w:w="15" w:type="dxa"/>
              <w:bottom w:w="0" w:type="dxa"/>
              <w:right w:w="15" w:type="dxa"/>
            </w:tcMar>
            <w:vAlign w:val="bottom"/>
          </w:tcPr>
          <w:p>
            <w:pPr>
              <w:spacing w:line="600" w:lineRule="exact"/>
              <w:ind w:firstLine="800" w:firstLineChars="250"/>
              <w:jc w:val="center"/>
              <w:rPr>
                <w:rFonts w:eastAsia="仿宋_GB2312"/>
                <w:b w:val="0"/>
                <w:bCs/>
                <w:sz w:val="32"/>
                <w:szCs w:val="32"/>
              </w:rPr>
            </w:pPr>
            <w:r>
              <w:rPr>
                <w:rFonts w:eastAsia="仿宋_GB2312"/>
                <w:b w:val="0"/>
                <w:bCs/>
                <w:sz w:val="32"/>
                <w:szCs w:val="32"/>
              </w:rPr>
              <w:t>187</w:t>
            </w:r>
          </w:p>
        </w:tc>
        <w:tc>
          <w:tcPr>
            <w:tcW w:w="1620" w:type="dxa"/>
            <w:vAlign w:val="center"/>
          </w:tcPr>
          <w:p>
            <w:pPr>
              <w:spacing w:line="600" w:lineRule="exact"/>
              <w:ind w:firstLine="800" w:firstLineChars="250"/>
              <w:jc w:val="center"/>
              <w:rPr>
                <w:rFonts w:eastAsia="仿宋_GB2312"/>
                <w:b w:val="0"/>
                <w:bCs/>
                <w:sz w:val="32"/>
                <w:szCs w:val="32"/>
              </w:rPr>
            </w:pPr>
            <w:r>
              <w:rPr>
                <w:rFonts w:eastAsia="仿宋_GB2312"/>
                <w:b w:val="0"/>
                <w:bCs/>
                <w:sz w:val="32"/>
                <w:szCs w:val="32"/>
              </w:rPr>
              <w:t>523</w:t>
            </w:r>
          </w:p>
        </w:tc>
        <w:tc>
          <w:tcPr>
            <w:tcW w:w="1290" w:type="dxa"/>
            <w:tcMar>
              <w:top w:w="15" w:type="dxa"/>
              <w:left w:w="15" w:type="dxa"/>
              <w:bottom w:w="0" w:type="dxa"/>
              <w:right w:w="15" w:type="dxa"/>
            </w:tcMar>
            <w:vAlign w:val="center"/>
          </w:tcPr>
          <w:p>
            <w:pPr>
              <w:spacing w:line="600" w:lineRule="exact"/>
              <w:jc w:val="both"/>
              <w:rPr>
                <w:rFonts w:eastAsia="仿宋_GB2312"/>
                <w:b w:val="0"/>
                <w:bCs/>
                <w:sz w:val="32"/>
                <w:szCs w:val="32"/>
              </w:rPr>
            </w:pPr>
            <w:r>
              <w:rPr>
                <w:rFonts w:eastAsia="仿宋_GB2312"/>
                <w:b w:val="0"/>
                <w:bCs/>
                <w:sz w:val="32"/>
                <w:szCs w:val="32"/>
              </w:rPr>
              <w:t>990</w:t>
            </w:r>
          </w:p>
        </w:tc>
        <w:tc>
          <w:tcPr>
            <w:tcW w:w="1410" w:type="dxa"/>
            <w:tcMar>
              <w:top w:w="15" w:type="dxa"/>
              <w:left w:w="15" w:type="dxa"/>
              <w:bottom w:w="0" w:type="dxa"/>
              <w:right w:w="15" w:type="dxa"/>
            </w:tcMar>
            <w:vAlign w:val="center"/>
          </w:tcPr>
          <w:p>
            <w:pPr>
              <w:spacing w:line="600" w:lineRule="exact"/>
              <w:ind w:firstLine="800" w:firstLineChars="250"/>
              <w:jc w:val="center"/>
              <w:rPr>
                <w:rFonts w:eastAsia="仿宋_GB2312"/>
                <w:b w:val="0"/>
                <w:bCs/>
                <w:sz w:val="32"/>
                <w:szCs w:val="32"/>
              </w:rPr>
            </w:pPr>
            <w:r>
              <w:rPr>
                <w:rFonts w:eastAsia="仿宋_GB2312"/>
                <w:b w:val="0"/>
                <w:bCs/>
                <w:sz w:val="32"/>
                <w:szCs w:val="32"/>
              </w:rPr>
              <w:t>467</w:t>
            </w:r>
          </w:p>
        </w:tc>
        <w:tc>
          <w:tcPr>
            <w:tcW w:w="1710" w:type="dxa"/>
            <w:vAlign w:val="center"/>
          </w:tcPr>
          <w:p>
            <w:pPr>
              <w:spacing w:line="600" w:lineRule="exact"/>
              <w:jc w:val="center"/>
              <w:rPr>
                <w:rFonts w:eastAsia="仿宋_GB2312"/>
                <w:b w:val="0"/>
                <w:bCs/>
                <w:sz w:val="32"/>
                <w:szCs w:val="32"/>
              </w:rPr>
            </w:pPr>
            <w:r>
              <w:rPr>
                <w:rFonts w:eastAsia="仿宋_GB2312"/>
                <w:b w:val="0"/>
                <w:bCs/>
                <w:sz w:val="32"/>
                <w:szCs w:val="32"/>
              </w:rPr>
              <w:t>89%</w:t>
            </w:r>
          </w:p>
        </w:tc>
      </w:tr>
    </w:tbl>
    <w:p>
      <w:pPr>
        <w:numPr>
          <w:ilvl w:val="0"/>
          <w:numId w:val="0"/>
        </w:numPr>
        <w:spacing w:line="600" w:lineRule="exact"/>
        <w:rPr>
          <w:rFonts w:eastAsia="仿宋_GB2312"/>
          <w:spacing w:val="-6"/>
          <w:sz w:val="32"/>
          <w:szCs w:val="32"/>
        </w:rPr>
      </w:pPr>
      <w:r>
        <w:rPr>
          <w:rFonts w:hint="eastAsia" w:eastAsia="仿宋_GB2312"/>
          <w:b/>
          <w:color w:val="000000"/>
          <w:sz w:val="32"/>
          <w:szCs w:val="32"/>
          <w:lang w:val="en-US" w:eastAsia="zh-CN"/>
        </w:rPr>
        <w:t>3、</w:t>
      </w:r>
      <w:r>
        <w:rPr>
          <w:rFonts w:eastAsia="仿宋_GB2312"/>
          <w:b/>
          <w:color w:val="000000"/>
          <w:sz w:val="32"/>
          <w:szCs w:val="32"/>
        </w:rPr>
        <w:t>城乡居民基本医疗保险支付情况</w:t>
      </w:r>
      <w:r>
        <w:rPr>
          <w:rFonts w:eastAsia="仿宋_GB2312"/>
          <w:b/>
          <w:color w:val="FF0000"/>
          <w:sz w:val="32"/>
          <w:szCs w:val="32"/>
        </w:rPr>
        <w:t xml:space="preserve"> </w:t>
      </w:r>
      <w:r>
        <w:rPr>
          <w:rFonts w:eastAsia="仿宋_GB2312"/>
          <w:sz w:val="32"/>
          <w:szCs w:val="32"/>
        </w:rPr>
        <w:t>2020全年共支付医疗保险基金11406.62万元，基本医疗保险待遇支出9751.65万元，其中住院支出8007.64万元，门诊支出1744.01万元，上解支出1654.97万元。支出较上年减少412.46万元。减少3%。减少的原因主要</w:t>
      </w:r>
      <w:r>
        <w:rPr>
          <w:rFonts w:eastAsia="仿宋_GB2312"/>
          <w:spacing w:val="-6"/>
          <w:sz w:val="32"/>
          <w:szCs w:val="32"/>
        </w:rPr>
        <w:t>是2020年受疫情影响门诊和住院人数大幅下降，导致医疗费用支出相应降低。</w:t>
      </w:r>
    </w:p>
    <w:p>
      <w:pPr>
        <w:spacing w:line="600" w:lineRule="exact"/>
        <w:rPr>
          <w:rFonts w:eastAsia="仿宋_GB2312"/>
          <w:sz w:val="32"/>
          <w:szCs w:val="32"/>
        </w:rPr>
      </w:pPr>
      <w:r>
        <w:rPr>
          <w:rFonts w:eastAsia="仿宋_GB2312"/>
          <w:spacing w:val="-6"/>
          <w:sz w:val="32"/>
          <w:szCs w:val="32"/>
        </w:rPr>
        <w:t xml:space="preserve">  当年收支结余1434.56万元，年末累计结余13079.97万元。</w:t>
      </w:r>
    </w:p>
    <w:p>
      <w:pPr>
        <w:spacing w:line="600" w:lineRule="exact"/>
        <w:ind w:firstLine="321" w:firstLineChars="100"/>
        <w:rPr>
          <w:rFonts w:eastAsia="仿宋_GB2312"/>
          <w:b/>
          <w:bCs/>
          <w:color w:val="000000" w:themeColor="text1"/>
          <w:sz w:val="32"/>
          <w:szCs w:val="32"/>
          <w14:textFill>
            <w14:solidFill>
              <w14:schemeClr w14:val="tx1"/>
            </w14:solidFill>
          </w14:textFill>
        </w:rPr>
      </w:pPr>
      <w:r>
        <w:rPr>
          <w:rFonts w:hint="eastAsia" w:eastAsia="仿宋_GB2312"/>
          <w:b/>
          <w:bCs/>
          <w:color w:val="000000" w:themeColor="text1"/>
          <w:sz w:val="32"/>
          <w:szCs w:val="32"/>
          <w:lang w:eastAsia="zh-CN"/>
          <w14:textFill>
            <w14:solidFill>
              <w14:schemeClr w14:val="tx1"/>
            </w14:solidFill>
          </w14:textFill>
        </w:rPr>
        <w:t>（六）</w:t>
      </w:r>
      <w:r>
        <w:rPr>
          <w:rFonts w:eastAsia="仿宋_GB2312"/>
          <w:b/>
          <w:bCs/>
          <w:color w:val="000000" w:themeColor="text1"/>
          <w:sz w:val="32"/>
          <w:szCs w:val="32"/>
          <w14:textFill>
            <w14:solidFill>
              <w14:schemeClr w14:val="tx1"/>
            </w14:solidFill>
          </w14:textFill>
        </w:rPr>
        <w:t>、工伤保险</w:t>
      </w:r>
    </w:p>
    <w:p>
      <w:pPr>
        <w:spacing w:line="600" w:lineRule="exact"/>
        <w:ind w:firstLine="803" w:firstLineChars="250"/>
        <w:rPr>
          <w:rFonts w:eastAsia="仿宋_GB2312"/>
          <w:sz w:val="32"/>
          <w:szCs w:val="32"/>
        </w:rPr>
      </w:pPr>
      <w:r>
        <w:rPr>
          <w:rFonts w:hint="eastAsia" w:eastAsia="仿宋_GB2312"/>
          <w:b/>
          <w:sz w:val="32"/>
          <w:szCs w:val="32"/>
          <w:lang w:val="en-US" w:eastAsia="zh-CN"/>
        </w:rPr>
        <w:t>1</w:t>
      </w:r>
      <w:r>
        <w:rPr>
          <w:rFonts w:eastAsia="仿宋_GB2312"/>
          <w:b/>
          <w:sz w:val="32"/>
          <w:szCs w:val="32"/>
        </w:rPr>
        <w:t xml:space="preserve">、工伤保险参保情况 </w:t>
      </w:r>
      <w:r>
        <w:rPr>
          <w:rFonts w:eastAsia="仿宋_GB2312"/>
          <w:bCs/>
          <w:sz w:val="32"/>
          <w:szCs w:val="32"/>
        </w:rPr>
        <w:t>2020年工伤保险参保人数为20593人。同比增长</w:t>
      </w:r>
      <w:r>
        <w:rPr>
          <w:rFonts w:eastAsia="仿宋_GB2312"/>
          <w:sz w:val="32"/>
          <w:szCs w:val="32"/>
        </w:rPr>
        <w:t>11%。工伤保险参保人数不断增加主要原因为五险合一以来企业参保人数大幅度增加。</w:t>
      </w:r>
    </w:p>
    <w:p>
      <w:pPr>
        <w:spacing w:line="600" w:lineRule="exact"/>
        <w:ind w:firstLine="803" w:firstLineChars="250"/>
        <w:rPr>
          <w:rFonts w:eastAsia="仿宋_GB2312"/>
          <w:sz w:val="32"/>
          <w:szCs w:val="32"/>
        </w:rPr>
      </w:pPr>
      <w:r>
        <w:rPr>
          <w:rFonts w:hint="eastAsia" w:eastAsia="仿宋_GB2312"/>
          <w:b/>
          <w:sz w:val="32"/>
          <w:szCs w:val="32"/>
          <w:lang w:val="en-US" w:eastAsia="zh-CN"/>
        </w:rPr>
        <w:t>2</w:t>
      </w:r>
      <w:r>
        <w:rPr>
          <w:rFonts w:eastAsia="仿宋_GB2312"/>
          <w:b/>
          <w:sz w:val="32"/>
          <w:szCs w:val="32"/>
        </w:rPr>
        <w:t xml:space="preserve">、工伤保险收入收入情况 </w:t>
      </w:r>
      <w:r>
        <w:rPr>
          <w:rFonts w:eastAsia="仿宋_GB2312"/>
          <w:sz w:val="32"/>
          <w:szCs w:val="32"/>
        </w:rPr>
        <w:t xml:space="preserve"> 2020年工伤保险收入总计339.21万元，征缴率为100%；其中，工伤保险费收入336.64万元，利息收入2.57万元。工伤保险总收入同比减少39%.其中，减少原因：主要是受疫情影响，符合条件的企业享受优惠政策减半征收保险费。</w:t>
      </w:r>
    </w:p>
    <w:p>
      <w:pPr>
        <w:spacing w:line="600" w:lineRule="exact"/>
        <w:ind w:firstLine="803" w:firstLineChars="250"/>
        <w:rPr>
          <w:rFonts w:eastAsia="仿宋_GB2312"/>
          <w:sz w:val="32"/>
          <w:szCs w:val="32"/>
        </w:rPr>
      </w:pPr>
      <w:r>
        <w:rPr>
          <w:rFonts w:hint="eastAsia" w:eastAsia="仿宋_GB2312"/>
          <w:b/>
          <w:sz w:val="32"/>
          <w:szCs w:val="32"/>
          <w:lang w:val="en-US" w:eastAsia="zh-CN"/>
        </w:rPr>
        <w:t>3</w:t>
      </w:r>
      <w:r>
        <w:rPr>
          <w:rFonts w:eastAsia="仿宋_GB2312"/>
          <w:b/>
          <w:sz w:val="32"/>
          <w:szCs w:val="32"/>
        </w:rPr>
        <w:t>、工伤保险支出情况 2020年工伤</w:t>
      </w:r>
      <w:r>
        <w:rPr>
          <w:rFonts w:eastAsia="仿宋_GB2312"/>
          <w:sz w:val="32"/>
          <w:szCs w:val="32"/>
        </w:rPr>
        <w:t>保险基金支出为666.71万元，同比增长6%。其中：工伤医疗待遇支出55.3万元；上解支出55万元。支出增长的原因主要是一次性工亡支出增加。其次是享受工伤待遇人数增加</w:t>
      </w:r>
      <w:r>
        <w:rPr>
          <w:rFonts w:eastAsia="仿宋_GB2312"/>
          <w:b/>
          <w:bCs/>
          <w:sz w:val="32"/>
          <w:szCs w:val="32"/>
        </w:rPr>
        <w:t>。</w:t>
      </w:r>
    </w:p>
    <w:p>
      <w:pPr>
        <w:spacing w:line="600" w:lineRule="exact"/>
        <w:ind w:firstLine="803" w:firstLineChars="250"/>
        <w:rPr>
          <w:rFonts w:eastAsia="仿宋_GB2312"/>
          <w:sz w:val="32"/>
          <w:szCs w:val="32"/>
        </w:rPr>
      </w:pPr>
      <w:r>
        <w:rPr>
          <w:rFonts w:hint="eastAsia" w:eastAsia="仿宋_GB2312"/>
          <w:b/>
          <w:sz w:val="32"/>
          <w:szCs w:val="32"/>
          <w:lang w:eastAsia="zh-CN"/>
        </w:rPr>
        <w:t>（七）</w:t>
      </w:r>
      <w:r>
        <w:rPr>
          <w:rFonts w:eastAsia="仿宋_GB2312"/>
          <w:b/>
          <w:sz w:val="32"/>
          <w:szCs w:val="32"/>
        </w:rPr>
        <w:t>、公务员医疗补助</w:t>
      </w:r>
    </w:p>
    <w:p>
      <w:pPr>
        <w:spacing w:line="600" w:lineRule="exact"/>
        <w:ind w:firstLine="964" w:firstLineChars="300"/>
        <w:rPr>
          <w:rFonts w:eastAsia="仿宋_GB2312"/>
          <w:b/>
          <w:sz w:val="32"/>
          <w:szCs w:val="32"/>
        </w:rPr>
      </w:pPr>
      <w:r>
        <w:rPr>
          <w:rFonts w:hint="eastAsia" w:eastAsia="仿宋_GB2312"/>
          <w:b/>
          <w:sz w:val="32"/>
          <w:szCs w:val="32"/>
          <w:lang w:val="en-US" w:eastAsia="zh-CN"/>
        </w:rPr>
        <w:t>1</w:t>
      </w:r>
      <w:r>
        <w:rPr>
          <w:rFonts w:eastAsia="仿宋_GB2312"/>
          <w:b/>
          <w:sz w:val="32"/>
          <w:szCs w:val="32"/>
        </w:rPr>
        <w:t xml:space="preserve">、公务员医疗补助收入支出情况 </w:t>
      </w:r>
    </w:p>
    <w:p>
      <w:pPr>
        <w:spacing w:line="600" w:lineRule="exact"/>
        <w:ind w:firstLine="960" w:firstLineChars="300"/>
        <w:rPr>
          <w:rFonts w:eastAsia="仿宋_GB2312"/>
          <w:kern w:val="0"/>
          <w:sz w:val="32"/>
          <w:szCs w:val="32"/>
        </w:rPr>
      </w:pPr>
      <w:r>
        <w:rPr>
          <w:rFonts w:eastAsia="仿宋_GB2312"/>
          <w:sz w:val="32"/>
          <w:szCs w:val="32"/>
        </w:rPr>
        <w:t>2020年公务员医疗参保补助人员7086人，补助收入2741.49万元，支出2022.42万元，本年收支结余719.07万元，累计滚存结余6875.13万元</w:t>
      </w:r>
      <w:r>
        <w:rPr>
          <w:rFonts w:eastAsia="仿宋_GB2312"/>
          <w:kern w:val="0"/>
          <w:sz w:val="32"/>
          <w:szCs w:val="32"/>
        </w:rPr>
        <w:t>。</w:t>
      </w:r>
    </w:p>
    <w:p>
      <w:pPr>
        <w:spacing w:line="600" w:lineRule="exact"/>
        <w:ind w:firstLine="643" w:firstLineChars="200"/>
        <w:rPr>
          <w:rFonts w:eastAsia="仿宋_GB2312"/>
          <w:kern w:val="0"/>
          <w:sz w:val="32"/>
          <w:szCs w:val="32"/>
        </w:rPr>
      </w:pPr>
      <w:r>
        <w:rPr>
          <w:rFonts w:hint="eastAsia" w:eastAsia="仿宋_GB2312"/>
          <w:b/>
          <w:sz w:val="32"/>
          <w:szCs w:val="32"/>
          <w:lang w:eastAsia="zh-CN"/>
        </w:rPr>
        <w:t>三、</w:t>
      </w:r>
      <w:r>
        <w:rPr>
          <w:rFonts w:eastAsia="仿宋_GB2312"/>
          <w:b/>
          <w:sz w:val="32"/>
          <w:szCs w:val="32"/>
        </w:rPr>
        <w:t>当前面临的问题</w:t>
      </w:r>
    </w:p>
    <w:p>
      <w:pPr>
        <w:spacing w:line="600" w:lineRule="exact"/>
        <w:rPr>
          <w:rFonts w:eastAsia="仿宋_GB2312"/>
          <w:szCs w:val="32"/>
        </w:rPr>
      </w:pPr>
      <w:r>
        <w:rPr>
          <w:rFonts w:eastAsia="仿宋_GB2312"/>
          <w:b/>
          <w:sz w:val="32"/>
          <w:szCs w:val="32"/>
        </w:rPr>
        <w:t xml:space="preserve">  </w:t>
      </w:r>
      <w:r>
        <w:rPr>
          <w:rFonts w:eastAsia="仿宋_GB2312"/>
          <w:bCs/>
          <w:sz w:val="32"/>
          <w:szCs w:val="32"/>
        </w:rPr>
        <w:t>通过多年努力，社会保险基金制度逐步健全，保障水平逐步提高，广大群众受到越来越多的实惠，但在推进发展的过程中，还存在一些问题。主要表现在以下几方面：</w:t>
      </w:r>
    </w:p>
    <w:p>
      <w:pPr>
        <w:numPr>
          <w:numId w:val="0"/>
        </w:numPr>
        <w:spacing w:line="600" w:lineRule="exact"/>
        <w:ind w:firstLine="643" w:firstLineChars="200"/>
        <w:rPr>
          <w:rFonts w:eastAsia="仿宋_GB2312"/>
          <w:bCs/>
          <w:sz w:val="32"/>
          <w:szCs w:val="32"/>
        </w:rPr>
      </w:pPr>
      <w:r>
        <w:rPr>
          <w:rFonts w:hint="eastAsia" w:eastAsia="仿宋_GB2312"/>
          <w:b/>
          <w:sz w:val="32"/>
          <w:szCs w:val="32"/>
          <w:lang w:eastAsia="zh-CN"/>
        </w:rPr>
        <w:t>（一）、</w:t>
      </w:r>
      <w:r>
        <w:rPr>
          <w:rFonts w:eastAsia="仿宋_GB2312"/>
          <w:b/>
          <w:sz w:val="32"/>
          <w:szCs w:val="32"/>
        </w:rPr>
        <w:t>城乡居民养老保险征收难、扩面难。</w:t>
      </w:r>
      <w:r>
        <w:rPr>
          <w:rFonts w:eastAsia="仿宋_GB2312"/>
          <w:bCs/>
          <w:sz w:val="32"/>
          <w:szCs w:val="32"/>
        </w:rPr>
        <w:t>一是养老金水平偏低,待遇差距影响居民心理预期，多缴多得激励机制体现不够充分；二是基层经办力量严重不足，参保缺乏保障条件；三是部分群众参保意识仍不够强。</w:t>
      </w:r>
    </w:p>
    <w:p>
      <w:pPr>
        <w:numPr>
          <w:ilvl w:val="0"/>
          <w:numId w:val="1"/>
        </w:numPr>
        <w:spacing w:line="600" w:lineRule="exact"/>
        <w:ind w:firstLine="800" w:firstLineChars="250"/>
        <w:rPr>
          <w:rFonts w:eastAsia="仿宋_GB2312"/>
          <w:bCs/>
          <w:sz w:val="32"/>
          <w:szCs w:val="32"/>
        </w:rPr>
      </w:pPr>
      <w:r>
        <w:rPr>
          <w:rFonts w:hint="eastAsia" w:eastAsia="仿宋_GB2312"/>
          <w:bCs/>
          <w:sz w:val="32"/>
          <w:szCs w:val="32"/>
          <w:lang w:eastAsia="zh-CN"/>
        </w:rPr>
        <w:t>、工伤保险收不抵支。近</w:t>
      </w:r>
      <w:bookmarkStart w:id="0" w:name="_GoBack"/>
      <w:bookmarkEnd w:id="0"/>
      <w:r>
        <w:rPr>
          <w:rFonts w:hint="eastAsia" w:eastAsia="仿宋_GB2312"/>
          <w:bCs/>
          <w:sz w:val="32"/>
          <w:szCs w:val="32"/>
          <w:lang w:eastAsia="zh-CN"/>
        </w:rPr>
        <w:t>年工伤保险支出逐年增加，收入受疫情影响增幅降低。导致收不抵支。</w:t>
      </w:r>
    </w:p>
    <w:p>
      <w:pPr>
        <w:tabs>
          <w:tab w:val="left" w:pos="728"/>
        </w:tabs>
        <w:spacing w:line="600" w:lineRule="exact"/>
        <w:ind w:firstLine="803" w:firstLineChars="250"/>
        <w:rPr>
          <w:rFonts w:eastAsia="仿宋_GB2312"/>
          <w:b/>
          <w:spacing w:val="28"/>
          <w:sz w:val="32"/>
          <w:szCs w:val="32"/>
        </w:rPr>
      </w:pPr>
      <w:r>
        <w:rPr>
          <w:rFonts w:hint="eastAsia" w:eastAsia="仿宋_GB2312"/>
          <w:b/>
          <w:sz w:val="32"/>
          <w:szCs w:val="32"/>
          <w:lang w:eastAsia="zh-CN"/>
        </w:rPr>
        <w:t>四</w:t>
      </w:r>
      <w:r>
        <w:rPr>
          <w:rFonts w:eastAsia="仿宋_GB2312"/>
          <w:b/>
          <w:sz w:val="32"/>
          <w:szCs w:val="32"/>
        </w:rPr>
        <w:t>、</w:t>
      </w:r>
      <w:r>
        <w:rPr>
          <w:rFonts w:eastAsia="仿宋_GB2312"/>
          <w:b/>
          <w:spacing w:val="28"/>
          <w:sz w:val="32"/>
          <w:szCs w:val="32"/>
        </w:rPr>
        <w:t>建议</w:t>
      </w:r>
    </w:p>
    <w:p>
      <w:pPr>
        <w:tabs>
          <w:tab w:val="left" w:pos="728"/>
        </w:tabs>
        <w:spacing w:line="600" w:lineRule="exact"/>
        <w:ind w:firstLine="943" w:firstLineChars="250"/>
        <w:rPr>
          <w:rFonts w:eastAsia="仿宋_GB2312"/>
          <w:b/>
          <w:spacing w:val="28"/>
          <w:sz w:val="32"/>
          <w:szCs w:val="32"/>
        </w:rPr>
      </w:pPr>
      <w:r>
        <w:rPr>
          <w:rFonts w:hint="eastAsia" w:eastAsia="仿宋_GB2312"/>
          <w:b/>
          <w:spacing w:val="28"/>
          <w:sz w:val="32"/>
          <w:szCs w:val="32"/>
          <w:lang w:eastAsia="zh-CN"/>
        </w:rPr>
        <w:t>（一）</w:t>
      </w:r>
      <w:r>
        <w:rPr>
          <w:rFonts w:eastAsia="仿宋_GB2312"/>
          <w:b/>
          <w:spacing w:val="28"/>
          <w:sz w:val="32"/>
          <w:szCs w:val="32"/>
        </w:rPr>
        <w:t>、基金征集需要强制性措施来保证</w:t>
      </w:r>
    </w:p>
    <w:p>
      <w:pPr>
        <w:pStyle w:val="7"/>
        <w:spacing w:line="600" w:lineRule="exact"/>
        <w:ind w:firstLine="800" w:firstLineChars="250"/>
        <w:rPr>
          <w:rFonts w:ascii="Times New Roman" w:eastAsia="仿宋_GB2312"/>
          <w:szCs w:val="32"/>
        </w:rPr>
      </w:pPr>
      <w:r>
        <w:rPr>
          <w:rFonts w:ascii="Times New Roman" w:eastAsia="仿宋_GB2312"/>
          <w:spacing w:val="0"/>
          <w:szCs w:val="32"/>
        </w:rPr>
        <w:t>基金的足额征集，是保证社会统筹正常运转的前提。而社保基金的征集又缺乏强制性措施，劳动保障部门的强制手段没有完全发挥，致使企业对社保基金不足够重视，能拖则拖，能欠则欠，此问题要尽快解决，必须采取一些措施，其中最重要的是社保机构要严格按照国务院《社会保险法》的规定，用好用足政策。对那些不按规定申报缴费的，首先由社保机构对其进行稽核，重点稽核职工人数、工资基数和财力等，并按《社会保险法》规定对有关责任人进行处罚。</w:t>
      </w:r>
      <w:r>
        <w:rPr>
          <w:rFonts w:ascii="Times New Roman" w:eastAsia="仿宋_GB2312"/>
          <w:spacing w:val="0"/>
          <w:szCs w:val="32"/>
        </w:rPr>
        <w:br w:type="textWrapping"/>
      </w:r>
      <w:r>
        <w:rPr>
          <w:rFonts w:ascii="Times New Roman" w:eastAsia="仿宋_GB2312"/>
          <w:szCs w:val="32"/>
        </w:rPr>
        <w:t xml:space="preserve">  </w:t>
      </w:r>
      <w:r>
        <w:rPr>
          <w:rFonts w:ascii="Times New Roman" w:eastAsia="仿宋_GB2312"/>
          <w:b/>
          <w:szCs w:val="32"/>
        </w:rPr>
        <w:t xml:space="preserve">  </w:t>
      </w:r>
      <w:r>
        <w:rPr>
          <w:rFonts w:hint="eastAsia" w:ascii="Times New Roman" w:eastAsia="仿宋_GB2312"/>
          <w:b/>
          <w:szCs w:val="32"/>
          <w:lang w:eastAsia="zh-CN"/>
        </w:rPr>
        <w:t>（二）</w:t>
      </w:r>
      <w:r>
        <w:rPr>
          <w:rFonts w:ascii="Times New Roman" w:eastAsia="仿宋_GB2312"/>
          <w:b/>
          <w:szCs w:val="32"/>
        </w:rPr>
        <w:t>、宣传工作需要常抓不懈</w:t>
      </w:r>
    </w:p>
    <w:p>
      <w:pPr>
        <w:pStyle w:val="7"/>
        <w:tabs>
          <w:tab w:val="clear" w:pos="728"/>
        </w:tabs>
        <w:spacing w:line="600" w:lineRule="exact"/>
        <w:ind w:firstLine="752"/>
        <w:rPr>
          <w:rFonts w:ascii="Times New Roman" w:eastAsia="仿宋_GB2312"/>
          <w:color w:val="000000"/>
          <w:spacing w:val="-6"/>
          <w:szCs w:val="32"/>
        </w:rPr>
      </w:pPr>
      <w:r>
        <w:rPr>
          <w:rFonts w:ascii="Times New Roman" w:eastAsia="仿宋_GB2312"/>
          <w:color w:val="000000"/>
          <w:szCs w:val="32"/>
        </w:rPr>
        <w:t>加强宣传，切实扩大医疗、生育保险的覆盖面。为使参保人员能够较深的了解医保政策及参加社会保险与民生利益的关系。切实把政策宣传作为抓好工作的出发点，坚持灵活多</w:t>
      </w:r>
      <w:r>
        <w:rPr>
          <w:rFonts w:ascii="Times New Roman" w:eastAsia="仿宋_GB2312"/>
          <w:color w:val="000000"/>
          <w:spacing w:val="-6"/>
          <w:szCs w:val="32"/>
        </w:rPr>
        <w:t>样的方式方法，做到小型宣传经常化和大型宣传集中化，使医保政策深入人心。</w:t>
      </w:r>
    </w:p>
    <w:p>
      <w:pPr>
        <w:spacing w:line="600" w:lineRule="exact"/>
        <w:ind w:firstLine="800" w:firstLineChars="250"/>
        <w:rPr>
          <w:rFonts w:eastAsia="仿宋_GB2312"/>
          <w:color w:val="000000"/>
          <w:spacing w:val="-6"/>
          <w:sz w:val="32"/>
          <w:szCs w:val="32"/>
        </w:rPr>
      </w:pPr>
      <w:r>
        <w:rPr>
          <w:rFonts w:eastAsia="仿宋_GB2312"/>
          <w:color w:val="000000"/>
          <w:sz w:val="32"/>
          <w:szCs w:val="32"/>
        </w:rPr>
        <w:t>（</w:t>
      </w:r>
      <w:r>
        <w:rPr>
          <w:rFonts w:hint="eastAsia" w:eastAsia="仿宋_GB2312"/>
          <w:color w:val="000000"/>
          <w:sz w:val="32"/>
          <w:szCs w:val="32"/>
          <w:lang w:eastAsia="zh-CN"/>
        </w:rPr>
        <w:t>三</w:t>
      </w:r>
      <w:r>
        <w:rPr>
          <w:rFonts w:eastAsia="仿宋_GB2312"/>
          <w:color w:val="000000"/>
          <w:sz w:val="32"/>
          <w:szCs w:val="32"/>
        </w:rPr>
        <w:t>） 强化基金征缴管理，切实做到基金“颗粒归仓” 。</w:t>
      </w:r>
      <w:r>
        <w:rPr>
          <w:rFonts w:eastAsia="仿宋_GB2312"/>
          <w:color w:val="000000"/>
          <w:spacing w:val="-6"/>
          <w:sz w:val="32"/>
          <w:szCs w:val="32"/>
        </w:rPr>
        <w:t>在医疗保险基金的征缴管理上，一是严把参保人员信息申报关，防止参保单位在人员和缴费工资上的虚报瞒报，以造成基金“欠收”。二是加强稽核工作，对财政供养人员实行单位申报缴费工资与财政统发工资逐一核对，财政供养人员缴费工资稽核率达到100％，企业和自收自支单位缴费工资稽核率在99.8％以上。通过稽核把参保单位的人员和缴费工资落到实处。三是切实加强与税务部门的配合，积极做到传输数据安全准确，确保征收工作顺利进行。</w:t>
      </w:r>
    </w:p>
    <w:p>
      <w:pPr>
        <w:spacing w:line="600" w:lineRule="exact"/>
        <w:ind w:firstLine="800" w:firstLineChars="250"/>
        <w:rPr>
          <w:rFonts w:eastAsia="仿宋_GB2312"/>
          <w:color w:val="000000"/>
          <w:spacing w:val="-6"/>
          <w:sz w:val="32"/>
          <w:szCs w:val="32"/>
          <w:u w:val="single"/>
        </w:rPr>
      </w:pPr>
      <w:r>
        <w:rPr>
          <w:rFonts w:eastAsia="仿宋_GB2312"/>
          <w:color w:val="000000"/>
          <w:sz w:val="32"/>
          <w:szCs w:val="32"/>
        </w:rPr>
        <w:t>（</w:t>
      </w:r>
      <w:r>
        <w:rPr>
          <w:rFonts w:hint="eastAsia" w:eastAsia="仿宋_GB2312"/>
          <w:color w:val="000000"/>
          <w:sz w:val="32"/>
          <w:szCs w:val="32"/>
          <w:lang w:eastAsia="zh-CN"/>
        </w:rPr>
        <w:t>四</w:t>
      </w:r>
      <w:r>
        <w:rPr>
          <w:rFonts w:eastAsia="仿宋_GB2312"/>
          <w:color w:val="000000"/>
          <w:sz w:val="32"/>
          <w:szCs w:val="32"/>
        </w:rPr>
        <w:t>） 加强基金收支监督检查，确保基金健康良性运行</w:t>
      </w:r>
      <w:r>
        <w:rPr>
          <w:rFonts w:eastAsia="仿宋_GB2312"/>
          <w:color w:val="000000"/>
          <w:spacing w:val="-6"/>
          <w:sz w:val="32"/>
          <w:szCs w:val="32"/>
        </w:rPr>
        <w:t xml:space="preserve"> 。 </w:t>
      </w:r>
      <w:r>
        <w:rPr>
          <w:rFonts w:eastAsia="仿宋_GB2312"/>
          <w:sz w:val="32"/>
          <w:szCs w:val="32"/>
        </w:rPr>
        <w:t>认真贯彻中央、国务院《关于深化医药卫生体制改革的意见》精神，加快医疗保险制度建设步伐，做好医疗保险基金的管理和分析测算，我县及时调整医疗保险政策，总结创新支付制度提高卫生效益试点工作，查漏补缺，完善提高，切实推行城乡居民大病医疗救助，不断提高医疗保险待遇水平和服务水平，解决“看病难”、“看病贵”的问题。但是在县外就医监管乏力，医疗费用上涨过快，增加了基金安全运行的风险，因此加强医疗机构监管及控费迫在眉睫。</w:t>
      </w:r>
    </w:p>
    <w:p>
      <w:pPr>
        <w:spacing w:line="600" w:lineRule="exact"/>
        <w:ind w:firstLine="640" w:firstLineChars="200"/>
        <w:rPr>
          <w:rFonts w:ascii="仿宋" w:hAnsi="仿宋" w:eastAsia="仿宋" w:cs="仿宋"/>
        </w:rPr>
      </w:pPr>
      <w:r>
        <w:rPr>
          <w:rFonts w:eastAsia="仿宋_GB2312"/>
          <w:color w:val="000000"/>
          <w:sz w:val="32"/>
          <w:szCs w:val="32"/>
        </w:rPr>
        <w:t>（</w:t>
      </w:r>
      <w:r>
        <w:rPr>
          <w:rFonts w:hint="eastAsia" w:eastAsia="仿宋_GB2312"/>
          <w:color w:val="000000"/>
          <w:sz w:val="32"/>
          <w:szCs w:val="32"/>
          <w:lang w:eastAsia="zh-CN"/>
        </w:rPr>
        <w:t>五</w:t>
      </w:r>
      <w:r>
        <w:rPr>
          <w:rFonts w:eastAsia="仿宋_GB2312"/>
          <w:color w:val="000000"/>
          <w:sz w:val="32"/>
          <w:szCs w:val="32"/>
        </w:rPr>
        <w:t>）</w:t>
      </w:r>
      <w:r>
        <w:rPr>
          <w:rFonts w:hint="eastAsia" w:eastAsia="仿宋_GB2312"/>
          <w:color w:val="000000"/>
          <w:sz w:val="32"/>
          <w:szCs w:val="32"/>
          <w:lang w:eastAsia="zh-CN"/>
        </w:rPr>
        <w:t>、</w:t>
      </w:r>
      <w:r>
        <w:rPr>
          <w:rFonts w:eastAsia="仿宋_GB2312"/>
          <w:color w:val="000000"/>
          <w:sz w:val="32"/>
          <w:szCs w:val="32"/>
        </w:rPr>
        <w:t>深化医保支付方式改革，推动“三医联动”改革。积极推进医疗健康总院医保支付及绩效考核分配，开展按疾病诊断相关分组为主的付费方式，建立以保证质量，控制成本，控制医疗费用过快增长，实现医保基金精细化管理，发挥医保基金最大效益。</w:t>
      </w:r>
    </w:p>
    <w:p>
      <w:pPr>
        <w:jc w:val="left"/>
        <w:rPr>
          <w:rFonts w:ascii="仿宋" w:hAnsi="仿宋" w:eastAsia="仿宋" w:cs="仿宋"/>
          <w:sz w:val="32"/>
          <w:szCs w:val="32"/>
        </w:rPr>
      </w:pPr>
    </w:p>
    <w:p>
      <w:pPr>
        <w:ind w:firstLine="800" w:firstLineChars="250"/>
        <w:rPr>
          <w:rFonts w:ascii="仿宋" w:hAnsi="仿宋" w:eastAsia="仿宋" w:cs="仿宋"/>
          <w:spacing w:val="28"/>
          <w:sz w:val="32"/>
          <w:szCs w:val="32"/>
        </w:rPr>
      </w:pPr>
      <w:r>
        <w:rPr>
          <w:rFonts w:hint="eastAsia" w:ascii="仿宋" w:hAnsi="仿宋" w:eastAsia="仿宋" w:cs="仿宋"/>
          <w:sz w:val="32"/>
          <w:szCs w:val="32"/>
        </w:rPr>
        <w:t xml:space="preserve">  </w:t>
      </w:r>
    </w:p>
    <w:p>
      <w:pPr>
        <w:rPr>
          <w:rFonts w:ascii="仿宋" w:hAnsi="仿宋" w:eastAsia="仿宋" w:cs="仿宋"/>
        </w:rPr>
      </w:pPr>
    </w:p>
    <w:sectPr>
      <w:headerReference r:id="rId3" w:type="default"/>
      <w:footerReference r:id="rId4" w:type="default"/>
      <w:footerReference r:id="rId5" w:type="even"/>
      <w:pgSz w:w="11906" w:h="16838"/>
      <w:pgMar w:top="1418" w:right="1474" w:bottom="1418" w:left="1588" w:header="851" w:footer="992" w:gutter="0"/>
      <w:cols w:space="720" w:num="1"/>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楷体_GB2312">
    <w:altName w:val="楷体"/>
    <w:panose1 w:val="02010609030101010101"/>
    <w:charset w:val="86"/>
    <w:family w:val="modern"/>
    <w:pitch w:val="default"/>
    <w:sig w:usb0="00000000" w:usb1="00000000" w:usb2="00000010" w:usb3="00000000" w:csb0="00040000" w:csb1="00000000"/>
  </w:font>
  <w:font w:name="方正小标宋简体">
    <w:panose1 w:val="03000509000000000000"/>
    <w:charset w:val="86"/>
    <w:family w:val="script"/>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仿宋_GB2312">
    <w:altName w:val="仿宋"/>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framePr w:wrap="around" w:vAnchor="text" w:hAnchor="margin" w:xAlign="center" w:y="1"/>
      <w:rPr>
        <w:rStyle w:val="12"/>
        <w:rFonts w:ascii="黑体" w:hAnsi="黑体"/>
        <w:sz w:val="24"/>
      </w:rPr>
    </w:pPr>
    <w:r>
      <w:rPr>
        <w:rStyle w:val="12"/>
        <w:rFonts w:ascii="黑体" w:hAnsi="黑体"/>
        <w:sz w:val="24"/>
      </w:rPr>
      <w:fldChar w:fldCharType="begin"/>
    </w:r>
    <w:r>
      <w:rPr>
        <w:rStyle w:val="12"/>
        <w:rFonts w:ascii="黑体" w:hAnsi="黑体"/>
        <w:sz w:val="24"/>
      </w:rPr>
      <w:instrText xml:space="preserve">PAGE  </w:instrText>
    </w:r>
    <w:r>
      <w:rPr>
        <w:rStyle w:val="12"/>
        <w:rFonts w:ascii="黑体" w:hAnsi="黑体"/>
        <w:sz w:val="24"/>
      </w:rPr>
      <w:fldChar w:fldCharType="separate"/>
    </w:r>
    <w:r>
      <w:rPr>
        <w:rStyle w:val="12"/>
        <w:rFonts w:ascii="黑体" w:hAnsi="黑体"/>
        <w:sz w:val="24"/>
      </w:rPr>
      <w:t>6</w:t>
    </w:r>
    <w:r>
      <w:rPr>
        <w:rStyle w:val="12"/>
        <w:rFonts w:ascii="黑体" w:hAnsi="黑体"/>
        <w:sz w:val="24"/>
      </w:rPr>
      <w:fldChar w:fldCharType="end"/>
    </w:r>
  </w:p>
  <w:p>
    <w:pPr>
      <w:pStyle w:val="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framePr w:wrap="around" w:vAnchor="text" w:hAnchor="margin" w:xAlign="center" w:y="1"/>
      <w:rPr>
        <w:rStyle w:val="12"/>
      </w:rPr>
    </w:pPr>
    <w:r>
      <w:rPr>
        <w:rStyle w:val="12"/>
      </w:rPr>
      <w:fldChar w:fldCharType="begin"/>
    </w:r>
    <w:r>
      <w:rPr>
        <w:rStyle w:val="12"/>
      </w:rPr>
      <w:instrText xml:space="preserve">PAGE  </w:instrText>
    </w:r>
    <w:r>
      <w:rPr>
        <w:rStyle w:val="12"/>
      </w:rPr>
      <w:fldChar w:fldCharType="separate"/>
    </w:r>
    <w:r>
      <w:rPr>
        <w:rStyle w:val="12"/>
      </w:rPr>
      <w:t xml:space="preserve"> </w:t>
    </w:r>
    <w:r>
      <w:rPr>
        <w:rStyle w:val="12"/>
      </w:rPr>
      <w:fldChar w:fldCharType="end"/>
    </w:r>
  </w:p>
  <w:p>
    <w:pPr>
      <w:pStyle w:val="4"/>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49C2A4"/>
    <w:multiLevelType w:val="singleLevel"/>
    <w:tmpl w:val="0B49C2A4"/>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HorizontalSpacing w:val="105"/>
  <w:drawingGridVerticalSpacing w:val="163"/>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32C69E4"/>
    <w:rsid w:val="002C13AD"/>
    <w:rsid w:val="00620012"/>
    <w:rsid w:val="00781EC8"/>
    <w:rsid w:val="008001D0"/>
    <w:rsid w:val="00A52508"/>
    <w:rsid w:val="00BA5C70"/>
    <w:rsid w:val="00DA7992"/>
    <w:rsid w:val="01793493"/>
    <w:rsid w:val="01BF7DF6"/>
    <w:rsid w:val="025C1DD9"/>
    <w:rsid w:val="02A5539F"/>
    <w:rsid w:val="032A70C8"/>
    <w:rsid w:val="03AE54B6"/>
    <w:rsid w:val="048B1D88"/>
    <w:rsid w:val="053478B3"/>
    <w:rsid w:val="05DC2C4E"/>
    <w:rsid w:val="06083A2A"/>
    <w:rsid w:val="06A61138"/>
    <w:rsid w:val="06DD310D"/>
    <w:rsid w:val="06E14708"/>
    <w:rsid w:val="06ED2747"/>
    <w:rsid w:val="07D779FD"/>
    <w:rsid w:val="08F553C0"/>
    <w:rsid w:val="08F827B9"/>
    <w:rsid w:val="090500A2"/>
    <w:rsid w:val="09C05E1F"/>
    <w:rsid w:val="0B931ADF"/>
    <w:rsid w:val="0BBC0D94"/>
    <w:rsid w:val="0C263C1F"/>
    <w:rsid w:val="0C282AE0"/>
    <w:rsid w:val="0CC8404E"/>
    <w:rsid w:val="0D471400"/>
    <w:rsid w:val="0D4D53EC"/>
    <w:rsid w:val="0D6D7E44"/>
    <w:rsid w:val="0F691D8A"/>
    <w:rsid w:val="0FB04B2C"/>
    <w:rsid w:val="105767EE"/>
    <w:rsid w:val="10FC426B"/>
    <w:rsid w:val="12673C10"/>
    <w:rsid w:val="1285421C"/>
    <w:rsid w:val="12E54F3B"/>
    <w:rsid w:val="141F754D"/>
    <w:rsid w:val="143415D6"/>
    <w:rsid w:val="14953FF4"/>
    <w:rsid w:val="15207E6F"/>
    <w:rsid w:val="15323123"/>
    <w:rsid w:val="16A734A8"/>
    <w:rsid w:val="170D6C34"/>
    <w:rsid w:val="18CC656A"/>
    <w:rsid w:val="18D54961"/>
    <w:rsid w:val="18D917E3"/>
    <w:rsid w:val="192C743E"/>
    <w:rsid w:val="193B218A"/>
    <w:rsid w:val="1A643505"/>
    <w:rsid w:val="1A850236"/>
    <w:rsid w:val="1AB82CC3"/>
    <w:rsid w:val="1B290C6A"/>
    <w:rsid w:val="1B5A2C46"/>
    <w:rsid w:val="1B815857"/>
    <w:rsid w:val="1CF01ED2"/>
    <w:rsid w:val="1CFC3315"/>
    <w:rsid w:val="1D366269"/>
    <w:rsid w:val="1D5C201C"/>
    <w:rsid w:val="1E280D6C"/>
    <w:rsid w:val="1E47653D"/>
    <w:rsid w:val="1E4A3757"/>
    <w:rsid w:val="1EA2478C"/>
    <w:rsid w:val="20237F50"/>
    <w:rsid w:val="207443FD"/>
    <w:rsid w:val="20D14AB9"/>
    <w:rsid w:val="223522E3"/>
    <w:rsid w:val="22AA3926"/>
    <w:rsid w:val="232C69E4"/>
    <w:rsid w:val="23E82A7D"/>
    <w:rsid w:val="24C1694B"/>
    <w:rsid w:val="27075E96"/>
    <w:rsid w:val="277F7D32"/>
    <w:rsid w:val="280E03E4"/>
    <w:rsid w:val="29825955"/>
    <w:rsid w:val="29C37E97"/>
    <w:rsid w:val="2A497518"/>
    <w:rsid w:val="2A6F2C3D"/>
    <w:rsid w:val="2B332965"/>
    <w:rsid w:val="2BF341DE"/>
    <w:rsid w:val="2C0656C5"/>
    <w:rsid w:val="2D2D1204"/>
    <w:rsid w:val="2F3B49B8"/>
    <w:rsid w:val="2F7A1BA0"/>
    <w:rsid w:val="2FC93527"/>
    <w:rsid w:val="30501DE3"/>
    <w:rsid w:val="30E80283"/>
    <w:rsid w:val="310E0014"/>
    <w:rsid w:val="315032EC"/>
    <w:rsid w:val="318313EF"/>
    <w:rsid w:val="32682BF1"/>
    <w:rsid w:val="32C869D8"/>
    <w:rsid w:val="33447058"/>
    <w:rsid w:val="33C74774"/>
    <w:rsid w:val="33CF5A7A"/>
    <w:rsid w:val="33E3591F"/>
    <w:rsid w:val="3469313D"/>
    <w:rsid w:val="346F2A48"/>
    <w:rsid w:val="349779D5"/>
    <w:rsid w:val="3549772F"/>
    <w:rsid w:val="355345DD"/>
    <w:rsid w:val="3556395A"/>
    <w:rsid w:val="35E061DE"/>
    <w:rsid w:val="361F2B80"/>
    <w:rsid w:val="36C343C5"/>
    <w:rsid w:val="37D05F26"/>
    <w:rsid w:val="384B3725"/>
    <w:rsid w:val="388E459C"/>
    <w:rsid w:val="38A1393F"/>
    <w:rsid w:val="39423927"/>
    <w:rsid w:val="395A7887"/>
    <w:rsid w:val="39D52F68"/>
    <w:rsid w:val="3A750A5A"/>
    <w:rsid w:val="3BAE4904"/>
    <w:rsid w:val="3BCD721E"/>
    <w:rsid w:val="3CDB4994"/>
    <w:rsid w:val="3D08236B"/>
    <w:rsid w:val="3D7A07B5"/>
    <w:rsid w:val="3E091B07"/>
    <w:rsid w:val="3E1044B8"/>
    <w:rsid w:val="3E667FAE"/>
    <w:rsid w:val="41FE13A4"/>
    <w:rsid w:val="42CC2DB7"/>
    <w:rsid w:val="42CF1063"/>
    <w:rsid w:val="42DD6FC4"/>
    <w:rsid w:val="43456136"/>
    <w:rsid w:val="43A55F9D"/>
    <w:rsid w:val="448C5D48"/>
    <w:rsid w:val="44A6711C"/>
    <w:rsid w:val="46590040"/>
    <w:rsid w:val="46821217"/>
    <w:rsid w:val="46C65A19"/>
    <w:rsid w:val="46DB09DE"/>
    <w:rsid w:val="48CE4677"/>
    <w:rsid w:val="496533DB"/>
    <w:rsid w:val="4A455805"/>
    <w:rsid w:val="4A60342F"/>
    <w:rsid w:val="4B0652E1"/>
    <w:rsid w:val="4B1D4CDA"/>
    <w:rsid w:val="4B25039B"/>
    <w:rsid w:val="4C44460E"/>
    <w:rsid w:val="4D3B2BAE"/>
    <w:rsid w:val="4DD426A2"/>
    <w:rsid w:val="4E332C9E"/>
    <w:rsid w:val="4E47590E"/>
    <w:rsid w:val="4EA67E1C"/>
    <w:rsid w:val="4EC154A1"/>
    <w:rsid w:val="4F415085"/>
    <w:rsid w:val="4F5B237E"/>
    <w:rsid w:val="500A246F"/>
    <w:rsid w:val="50392F60"/>
    <w:rsid w:val="50A846AF"/>
    <w:rsid w:val="50B044B7"/>
    <w:rsid w:val="50D01605"/>
    <w:rsid w:val="51173ED3"/>
    <w:rsid w:val="51CE3D0F"/>
    <w:rsid w:val="52382630"/>
    <w:rsid w:val="528C743E"/>
    <w:rsid w:val="53315FD2"/>
    <w:rsid w:val="555C64D8"/>
    <w:rsid w:val="557C516C"/>
    <w:rsid w:val="577652EA"/>
    <w:rsid w:val="57AA5F4F"/>
    <w:rsid w:val="57F401CA"/>
    <w:rsid w:val="592459AF"/>
    <w:rsid w:val="599262C8"/>
    <w:rsid w:val="5A887968"/>
    <w:rsid w:val="5AF633B3"/>
    <w:rsid w:val="5B0419C8"/>
    <w:rsid w:val="5C826F01"/>
    <w:rsid w:val="5CC82235"/>
    <w:rsid w:val="5E123A62"/>
    <w:rsid w:val="5E123B26"/>
    <w:rsid w:val="5E435858"/>
    <w:rsid w:val="5F000EB1"/>
    <w:rsid w:val="602B3C4D"/>
    <w:rsid w:val="602E7AAC"/>
    <w:rsid w:val="60DB0D90"/>
    <w:rsid w:val="616E5F5A"/>
    <w:rsid w:val="61ED1B99"/>
    <w:rsid w:val="62380038"/>
    <w:rsid w:val="630B0C10"/>
    <w:rsid w:val="636B35DE"/>
    <w:rsid w:val="63714930"/>
    <w:rsid w:val="6381528F"/>
    <w:rsid w:val="658D13FD"/>
    <w:rsid w:val="65AD39AD"/>
    <w:rsid w:val="65E468CA"/>
    <w:rsid w:val="6678431B"/>
    <w:rsid w:val="66AD4AEC"/>
    <w:rsid w:val="671636D7"/>
    <w:rsid w:val="679C7A3B"/>
    <w:rsid w:val="67B27B52"/>
    <w:rsid w:val="6A05491C"/>
    <w:rsid w:val="6A1C79B3"/>
    <w:rsid w:val="6A326663"/>
    <w:rsid w:val="6BB95F14"/>
    <w:rsid w:val="6CFF67ED"/>
    <w:rsid w:val="6F9240D0"/>
    <w:rsid w:val="6FDC0AE3"/>
    <w:rsid w:val="6FE837BF"/>
    <w:rsid w:val="700E2052"/>
    <w:rsid w:val="70B9035C"/>
    <w:rsid w:val="71630927"/>
    <w:rsid w:val="716914B6"/>
    <w:rsid w:val="71817FB6"/>
    <w:rsid w:val="71F907AB"/>
    <w:rsid w:val="72181A50"/>
    <w:rsid w:val="733B4F84"/>
    <w:rsid w:val="744D2714"/>
    <w:rsid w:val="74D82AD1"/>
    <w:rsid w:val="74F72417"/>
    <w:rsid w:val="755B02E1"/>
    <w:rsid w:val="76536B04"/>
    <w:rsid w:val="76715CA4"/>
    <w:rsid w:val="769B1889"/>
    <w:rsid w:val="76AA7716"/>
    <w:rsid w:val="777B7DC7"/>
    <w:rsid w:val="77F36F19"/>
    <w:rsid w:val="78543F6E"/>
    <w:rsid w:val="79B40C13"/>
    <w:rsid w:val="79BA6B3C"/>
    <w:rsid w:val="79C46786"/>
    <w:rsid w:val="7B7957A8"/>
    <w:rsid w:val="7C554ECC"/>
    <w:rsid w:val="7C74781C"/>
    <w:rsid w:val="7C9D188F"/>
    <w:rsid w:val="7E9118B1"/>
    <w:rsid w:val="7EAF39A5"/>
    <w:rsid w:val="7F087AF5"/>
    <w:rsid w:val="7F4A13B8"/>
    <w:rsid w:val="7FE51718"/>
    <w:rsid w:val="7FFB613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qFormat="1"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qFormat="1"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0">
    <w:name w:val="Default Paragraph Font"/>
    <w:semiHidden/>
    <w:unhideWhenUsed/>
    <w:uiPriority w:val="1"/>
  </w:style>
  <w:style w:type="table" w:default="1" w:styleId="13">
    <w:name w:val="Normal Table"/>
    <w:semiHidden/>
    <w:unhideWhenUsed/>
    <w:qFormat/>
    <w:uiPriority w:val="99"/>
    <w:tblPr>
      <w:tblLayout w:type="fixed"/>
      <w:tblCellMar>
        <w:top w:w="0" w:type="dxa"/>
        <w:left w:w="108" w:type="dxa"/>
        <w:bottom w:w="0" w:type="dxa"/>
        <w:right w:w="108" w:type="dxa"/>
      </w:tblCellMar>
    </w:tblPr>
  </w:style>
  <w:style w:type="paragraph" w:styleId="2">
    <w:name w:val="Body Text Indent"/>
    <w:basedOn w:val="1"/>
    <w:qFormat/>
    <w:uiPriority w:val="0"/>
    <w:pPr>
      <w:tabs>
        <w:tab w:val="left" w:pos="728"/>
      </w:tabs>
      <w:ind w:left="579" w:leftChars="579" w:firstLine="200" w:firstLineChars="200"/>
    </w:pPr>
    <w:rPr>
      <w:rFonts w:ascii="楷体_GB2312" w:eastAsia="楷体_GB2312"/>
      <w:sz w:val="30"/>
    </w:rPr>
  </w:style>
  <w:style w:type="paragraph" w:styleId="3">
    <w:name w:val="Body Text Indent 2"/>
    <w:basedOn w:val="1"/>
    <w:qFormat/>
    <w:uiPriority w:val="0"/>
    <w:pPr>
      <w:ind w:firstLine="200" w:firstLineChars="200"/>
    </w:pPr>
    <w:rPr>
      <w:rFonts w:eastAsia="楷体_GB2312"/>
      <w:sz w:val="32"/>
    </w:rPr>
  </w:style>
  <w:style w:type="paragraph" w:styleId="4">
    <w:name w:val="footer"/>
    <w:basedOn w:val="1"/>
    <w:qFormat/>
    <w:uiPriority w:val="0"/>
    <w:pPr>
      <w:tabs>
        <w:tab w:val="center" w:pos="4153"/>
        <w:tab w:val="right" w:pos="8306"/>
      </w:tabs>
      <w:snapToGrid w:val="0"/>
      <w:jc w:val="left"/>
    </w:pPr>
    <w:rPr>
      <w:sz w:val="18"/>
      <w:szCs w:val="18"/>
    </w:rPr>
  </w:style>
  <w:style w:type="paragraph" w:styleId="5">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6">
    <w:name w:val="List"/>
    <w:basedOn w:val="1"/>
    <w:qFormat/>
    <w:uiPriority w:val="0"/>
    <w:pPr>
      <w:ind w:left="200" w:hanging="200" w:hangingChars="200"/>
    </w:pPr>
  </w:style>
  <w:style w:type="paragraph" w:styleId="7">
    <w:name w:val="Body Text Indent 3"/>
    <w:basedOn w:val="1"/>
    <w:qFormat/>
    <w:uiPriority w:val="0"/>
    <w:pPr>
      <w:tabs>
        <w:tab w:val="left" w:pos="728"/>
      </w:tabs>
      <w:ind w:firstLine="200" w:firstLineChars="200"/>
    </w:pPr>
    <w:rPr>
      <w:rFonts w:ascii="楷体_GB2312" w:eastAsia="楷体_GB2312"/>
      <w:spacing w:val="28"/>
      <w:sz w:val="32"/>
    </w:rPr>
  </w:style>
  <w:style w:type="paragraph" w:styleId="8">
    <w:name w:val="List Continue 2"/>
    <w:basedOn w:val="1"/>
    <w:qFormat/>
    <w:uiPriority w:val="0"/>
    <w:pPr>
      <w:spacing w:after="120"/>
      <w:ind w:left="400" w:leftChars="400"/>
    </w:pPr>
  </w:style>
  <w:style w:type="paragraph" w:styleId="9">
    <w:name w:val="Normal (Web)"/>
    <w:basedOn w:val="1"/>
    <w:qFormat/>
    <w:uiPriority w:val="0"/>
    <w:pPr>
      <w:spacing w:before="100" w:beforeAutospacing="1" w:after="100" w:afterAutospacing="1"/>
      <w:jc w:val="left"/>
    </w:pPr>
    <w:rPr>
      <w:kern w:val="0"/>
      <w:sz w:val="24"/>
    </w:rPr>
  </w:style>
  <w:style w:type="character" w:styleId="11">
    <w:name w:val="Strong"/>
    <w:basedOn w:val="10"/>
    <w:qFormat/>
    <w:uiPriority w:val="0"/>
    <w:rPr>
      <w:b/>
    </w:rPr>
  </w:style>
  <w:style w:type="character" w:styleId="12">
    <w:name w:val="page number"/>
    <w:basedOn w:val="10"/>
    <w:qFormat/>
    <w:uiPriority w:val="0"/>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14</Pages>
  <Words>1097</Words>
  <Characters>6257</Characters>
  <Lines>52</Lines>
  <Paragraphs>14</Paragraphs>
  <TotalTime>9</TotalTime>
  <ScaleCrop>false</ScaleCrop>
  <LinksUpToDate>false</LinksUpToDate>
  <CharactersWithSpaces>7340</CharactersWithSpaces>
  <Application>WPS Office_10.1.0.7520_F1E327BC-269C-435d-A152-05C5408002CA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2019-02-21T01:25:00Z</dcterms:created>
  <dc:creator>Administrator</dc:creator>
  <cp:lastModifiedBy>Administrator</cp:lastModifiedBy>
  <cp:lastPrinted>2021-07-14T01:05:00Z</cp:lastPrinted>
  <dcterms:modified xsi:type="dcterms:W3CDTF">2021-09-22T00:33:10Z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2052-10.1.0.7520</vt:lpwstr>
  </property>
</Properties>
</file>