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0C" w:rsidRDefault="00573C0C" w:rsidP="00573C0C">
      <w:pPr>
        <w:pStyle w:val="a5"/>
        <w:spacing w:before="0" w:beforeAutospacing="0" w:after="0" w:afterAutospacing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盐池县2018年预算绩效管理工作总结</w:t>
      </w:r>
    </w:p>
    <w:p w:rsidR="00573C0C" w:rsidRDefault="00573C0C" w:rsidP="00573C0C">
      <w:pPr>
        <w:pStyle w:val="a5"/>
        <w:spacing w:before="0" w:beforeAutospacing="0" w:after="0" w:afterAutospacing="0" w:line="580" w:lineRule="exact"/>
        <w:ind w:firstLineChars="100" w:firstLine="320"/>
        <w:jc w:val="both"/>
        <w:rPr>
          <w:rFonts w:ascii="Times New Roman" w:eastAsia="方正仿宋简体" w:hAnsi="Times New Roman" w:cs="Times New Roman" w:hint="eastAsia"/>
          <w:sz w:val="32"/>
          <w:szCs w:val="32"/>
        </w:rPr>
      </w:pPr>
    </w:p>
    <w:p w:rsidR="00573C0C" w:rsidRDefault="00573C0C" w:rsidP="00573C0C">
      <w:pPr>
        <w:pStyle w:val="a5"/>
        <w:spacing w:before="0" w:beforeAutospacing="0" w:after="0" w:afterAutospacing="0" w:line="580" w:lineRule="exact"/>
        <w:ind w:firstLineChars="100" w:firstLine="32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根据自治区财政厅《关于上报</w:t>
      </w:r>
      <w:r>
        <w:rPr>
          <w:rFonts w:ascii="Times New Roman" w:eastAsia="方正仿宋简体" w:hAnsi="Times New Roman" w:cs="Times New Roman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年预算绩效管理工作总结及相关表格的通知》（宁财（预）发〔</w:t>
      </w:r>
      <w:r>
        <w:rPr>
          <w:rFonts w:ascii="Times New Roman" w:eastAsia="方正仿宋简体" w:hAnsi="Times New Roman" w:cs="Times New Roman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〕</w:t>
      </w:r>
      <w:r>
        <w:rPr>
          <w:rFonts w:ascii="Times New Roman" w:eastAsia="方正仿宋简体" w:hAnsi="Times New Roman" w:cs="Times New Roman"/>
          <w:sz w:val="32"/>
          <w:szCs w:val="32"/>
        </w:rPr>
        <w:t>96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号）要</w:t>
      </w:r>
    </w:p>
    <w:p w:rsidR="00573C0C" w:rsidRDefault="00573C0C" w:rsidP="00573C0C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求，现将盐池县</w:t>
      </w:r>
      <w:r>
        <w:rPr>
          <w:rFonts w:ascii="Times New Roman" w:eastAsia="方正仿宋简体" w:hAnsi="Times New Roman" w:cs="Times New Roman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年预算绩效管理工作总结汇报如下：</w:t>
      </w:r>
    </w:p>
    <w:p w:rsidR="00573C0C" w:rsidRDefault="00573C0C" w:rsidP="00573C0C">
      <w:pPr>
        <w:pStyle w:val="a5"/>
        <w:spacing w:before="0" w:beforeAutospacing="0" w:after="0" w:afterAutospacing="0" w:line="580" w:lineRule="exact"/>
        <w:ind w:firstLine="420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一、工作开展情况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年，我县财政按照中央和自治区关于加强预算绩效管理的总体要求，树立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讲绩效，重绩效，用绩效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的财政资金绩效管理理念，积极建立绩效评价与预算安排的挂钩与约束机制，绩效评价结果与部门预算编制实现紧密结合，不断健全和完善贯穿预算编制、执行、监督全过程的预算绩效管理体系。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年绩效评价主要从项目决策、项目管理、项目产出、项目效果等方面入手，全面、真实、客观地反映项目资金使用情况、管理现状和绩效状况。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我县通过第三方独立评价方式，聘请北京京园诚得信工程管理有限公司、宁夏天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翊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投资项目分析有限公司对</w:t>
      </w:r>
      <w:r>
        <w:rPr>
          <w:rFonts w:ascii="Times New Roman" w:eastAsia="方正仿宋简体" w:hAnsi="Times New Roman" w:cs="Times New Roman"/>
          <w:spacing w:val="-6"/>
          <w:sz w:val="32"/>
          <w:szCs w:val="32"/>
          <w:lang w:val="zh-CN"/>
        </w:rPr>
        <w:t>2017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val="zh-CN"/>
        </w:rPr>
        <w:t>年</w:t>
      </w:r>
      <w:proofErr w:type="gramStart"/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val="zh-CN"/>
        </w:rPr>
        <w:t>扶持壮大</w:t>
      </w:r>
      <w:proofErr w:type="gramEnd"/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val="zh-CN"/>
        </w:rPr>
        <w:t>村集体经济项目</w:t>
      </w:r>
      <w:r>
        <w:rPr>
          <w:rFonts w:ascii="Times New Roman" w:eastAsia="方正仿宋简体" w:hAnsi="Times New Roman" w:cs="Times New Roman" w:hint="eastAsia"/>
          <w:color w:val="FF0000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sz w:val="32"/>
          <w:szCs w:val="32"/>
        </w:rPr>
        <w:t>2017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年盐池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县保障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性安居工程、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年残疾人综合意外伤害保险项目、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年建档立卡</w:t>
      </w:r>
      <w:proofErr w:type="gramStart"/>
      <w:r>
        <w:rPr>
          <w:rFonts w:eastAsia="方正仿宋简体" w:hint="eastAsia"/>
          <w:spacing w:val="-6"/>
          <w:sz w:val="32"/>
          <w:szCs w:val="32"/>
          <w:lang w:val="zh-CN"/>
        </w:rPr>
        <w:t>户综合</w:t>
      </w:r>
      <w:proofErr w:type="gramEnd"/>
      <w:r>
        <w:rPr>
          <w:rFonts w:eastAsia="方正仿宋简体" w:hint="eastAsia"/>
          <w:spacing w:val="-6"/>
          <w:sz w:val="32"/>
          <w:szCs w:val="32"/>
          <w:lang w:val="zh-CN"/>
        </w:rPr>
        <w:t>意外伤害保险项目、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年老年人综合意外伤害保险项目、盐池县节水型达标建设项目、盐池</w:t>
      </w:r>
      <w:proofErr w:type="gramStart"/>
      <w:r>
        <w:rPr>
          <w:rFonts w:eastAsia="方正仿宋简体" w:hint="eastAsia"/>
          <w:spacing w:val="-6"/>
          <w:sz w:val="32"/>
          <w:szCs w:val="32"/>
          <w:lang w:val="zh-CN"/>
        </w:rPr>
        <w:t>县环境</w:t>
      </w:r>
      <w:proofErr w:type="gramEnd"/>
      <w:r>
        <w:rPr>
          <w:rFonts w:eastAsia="方正仿宋简体" w:hint="eastAsia"/>
          <w:spacing w:val="-6"/>
          <w:sz w:val="32"/>
          <w:szCs w:val="32"/>
          <w:lang w:val="zh-CN"/>
        </w:rPr>
        <w:t>监察执法及环境监测费项目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等开展绩效评价</w:t>
      </w:r>
      <w:r>
        <w:rPr>
          <w:rFonts w:eastAsia="方正仿宋简体" w:hint="eastAsia"/>
          <w:spacing w:val="-6"/>
          <w:sz w:val="32"/>
          <w:szCs w:val="32"/>
          <w:lang w:val="zh-CN"/>
        </w:rPr>
        <w:t>，同时对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年工业园区（</w:t>
      </w:r>
      <w:r>
        <w:rPr>
          <w:rFonts w:eastAsia="方正仿宋简体"/>
          <w:spacing w:val="-6"/>
          <w:sz w:val="32"/>
          <w:szCs w:val="32"/>
          <w:lang w:val="zh-CN"/>
        </w:rPr>
        <w:t>5</w:t>
      </w:r>
      <w:r>
        <w:rPr>
          <w:rFonts w:eastAsia="方正仿宋简体" w:hint="eastAsia"/>
          <w:spacing w:val="-6"/>
          <w:sz w:val="32"/>
          <w:szCs w:val="32"/>
          <w:lang w:val="zh-CN"/>
        </w:rPr>
        <w:t>号路</w:t>
      </w:r>
      <w:r>
        <w:rPr>
          <w:rFonts w:eastAsia="方正仿宋简体"/>
          <w:spacing w:val="-6"/>
          <w:sz w:val="32"/>
          <w:szCs w:val="32"/>
          <w:lang w:val="zh-CN"/>
        </w:rPr>
        <w:t>-</w:t>
      </w:r>
      <w:r>
        <w:rPr>
          <w:rFonts w:eastAsia="方正仿宋简体" w:hint="eastAsia"/>
          <w:spacing w:val="-6"/>
          <w:sz w:val="32"/>
          <w:szCs w:val="32"/>
          <w:lang w:val="zh-CN"/>
        </w:rPr>
        <w:t>园区氧化塘）排水工程项目、</w:t>
      </w:r>
      <w:r>
        <w:rPr>
          <w:rFonts w:eastAsia="方正仿宋简体"/>
          <w:spacing w:val="-6"/>
          <w:sz w:val="32"/>
          <w:szCs w:val="32"/>
          <w:lang w:val="zh-CN"/>
        </w:rPr>
        <w:t>2016-2017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年城北排水沟及人工湿地建设项目、</w:t>
      </w:r>
      <w:r>
        <w:rPr>
          <w:rFonts w:eastAsia="方正仿宋简体"/>
          <w:spacing w:val="-6"/>
          <w:sz w:val="32"/>
          <w:szCs w:val="32"/>
          <w:lang w:val="zh-CN"/>
        </w:rPr>
        <w:t>2018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年专项扶贫资金项目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开展绩效自评，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并配合自治区财政厅、文化厅、教</w:t>
      </w:r>
      <w:r>
        <w:rPr>
          <w:rFonts w:eastAsia="方正仿宋简体" w:hint="eastAsia"/>
          <w:spacing w:val="-6"/>
          <w:sz w:val="32"/>
          <w:szCs w:val="32"/>
          <w:lang w:val="zh-CN"/>
        </w:rPr>
        <w:lastRenderedPageBreak/>
        <w:t>育厅、民政厅完成了对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年危房危窑改造项目、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年公共文化服务体系建设专项资金项目、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年义务教育阶段家庭经济困难寄宿生生活费补助项目、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年困难群众基本生活救助项目、</w:t>
      </w:r>
      <w:r>
        <w:rPr>
          <w:rFonts w:eastAsia="方正仿宋简体"/>
          <w:spacing w:val="-6"/>
          <w:sz w:val="32"/>
          <w:szCs w:val="32"/>
          <w:lang w:val="zh-CN"/>
        </w:rPr>
        <w:t>2017</w:t>
      </w:r>
      <w:r>
        <w:rPr>
          <w:rFonts w:eastAsia="方正仿宋简体" w:hint="eastAsia"/>
          <w:spacing w:val="-6"/>
          <w:sz w:val="32"/>
          <w:szCs w:val="32"/>
          <w:lang w:val="zh-CN"/>
        </w:rPr>
        <w:t>年自然灾害生活救助项目的绩效评价，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项目评价涉及</w:t>
      </w:r>
      <w:r>
        <w:rPr>
          <w:rFonts w:ascii="Times New Roman" w:eastAsia="方正仿宋简体" w:hAnsi="Times New Roman" w:cs="Times New Roman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个乡镇、</w:t>
      </w:r>
      <w:r>
        <w:rPr>
          <w:rFonts w:ascii="Times New Roman" w:eastAsia="方正仿宋简体" w:hAnsi="Times New Roman" w:cs="Times New Roman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个部门单位和</w:t>
      </w:r>
      <w:r>
        <w:rPr>
          <w:rFonts w:ascii="Times New Roman" w:eastAsia="方正仿宋简体" w:hAnsi="Times New Roman" w:cs="Times New Roman"/>
          <w:sz w:val="32"/>
          <w:szCs w:val="32"/>
        </w:rPr>
        <w:t>103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个村，纳入绩效目标管理的项目金额</w:t>
      </w:r>
      <w:r>
        <w:rPr>
          <w:rFonts w:ascii="Times New Roman" w:eastAsia="方正仿宋简体" w:hAnsi="Times New Roman" w:cs="Times New Roman"/>
          <w:sz w:val="32"/>
          <w:szCs w:val="32"/>
        </w:rPr>
        <w:t>93993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万元，占当年县财政公共预算支出的</w:t>
      </w:r>
      <w:r>
        <w:rPr>
          <w:rFonts w:ascii="Times New Roman" w:eastAsia="方正仿宋简体" w:hAnsi="Times New Roman" w:cs="Times New Roman"/>
          <w:sz w:val="32"/>
          <w:szCs w:val="32"/>
        </w:rPr>
        <w:t>25.6%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，占项目支出的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32.4%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。通过对项目实施情况进行综合绩效评价，初步达到改善预算部门的财政支出管理、优化资源配置及提高公共服务水平的目的，为改善财政资金管理，以及为全县民生项目管理提供决策参考依据。</w:t>
      </w:r>
    </w:p>
    <w:p w:rsidR="00573C0C" w:rsidRDefault="00573C0C" w:rsidP="00573C0C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二、经验做法及取得的成效</w:t>
      </w:r>
    </w:p>
    <w:p w:rsidR="00573C0C" w:rsidRDefault="00573C0C" w:rsidP="00573C0C">
      <w:pPr>
        <w:spacing w:line="580" w:lineRule="exact"/>
        <w:ind w:firstLineChars="150" w:firstLine="482"/>
        <w:jc w:val="left"/>
        <w:rPr>
          <w:rFonts w:ascii="Times New Roman" w:eastAsia="方正仿宋简体" w:hAnsi="Times New Roman" w:cs="Times New Roman" w:hint="eastAsia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（一）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强化绩效评价结果应用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将绩效评价结果及时反馈给部门、单位，促其尽快整改。同时应用于预算安排，推进评价结果落地，进一步提高预算管理水平，提升资金使用效益。</w:t>
      </w:r>
      <w:r>
        <w:rPr>
          <w:rFonts w:ascii="仿宋_GB2312" w:eastAsia="仿宋_GB2312" w:hint="eastAsia"/>
          <w:sz w:val="32"/>
          <w:szCs w:val="32"/>
        </w:rPr>
        <w:t>评价级别为</w:t>
      </w:r>
      <w:r>
        <w:rPr>
          <w:rFonts w:ascii="Calibri" w:hAnsi="Calibri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优等</w:t>
      </w:r>
      <w:r>
        <w:rPr>
          <w:rFonts w:ascii="Calibri" w:hAnsi="Calibri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的部门，次年预算安排从优，预算核准、批复等程序开放快速通道；评价级别为</w:t>
      </w:r>
      <w:r>
        <w:rPr>
          <w:rFonts w:ascii="Calibri" w:hAnsi="Calibri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良好</w:t>
      </w:r>
      <w:r>
        <w:rPr>
          <w:rFonts w:ascii="Calibri" w:hAnsi="Calibri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的部门，督促其对不足环节加以改进，次年预算安排适度从优，预算核准、批复等程序按正常标准对待；评价级别为</w:t>
      </w:r>
      <w:r>
        <w:rPr>
          <w:rFonts w:ascii="Calibri" w:hAnsi="Calibri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合格</w:t>
      </w:r>
      <w:r>
        <w:rPr>
          <w:rFonts w:ascii="Calibri" w:hAnsi="Calibri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的部门，列为预算绩效管理关注对象，督促其及时落实整改措施，次年预算安排适度从紧；评价级别为</w:t>
      </w:r>
      <w:r>
        <w:rPr>
          <w:rFonts w:ascii="Calibri" w:hAnsi="Calibri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不合格</w:t>
      </w:r>
      <w:r>
        <w:rPr>
          <w:rFonts w:ascii="Calibri" w:hAnsi="Calibri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的部门，列为预算绩效管理严密关注对象，加强内部控制的系统整改措施，在整改措施落实前，按上年预算执行数的一定比例安排次年度预算。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lastRenderedPageBreak/>
        <w:t>（二）多纬度开展预算绩效评价。一是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加强事后综合评价，将上年预算绩效事后评价结果与下年部门预算编制紧密结合。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一方面，对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年度县级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56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个一级预算单位整体支出情况进行了绩效综合评价，评价内容包括部门预算绩效目标编报、预算执行、预算管理三个方面。另一方面，重点选取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2017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个重点项目开展了绩效评价，涉及民生保障、保障性安居、环境保护等重大民生项目，评价过程中，积极引入第三方机构参与绩效评价，为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年项目预算编制提供了有效依据。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二是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推进事中跟踪评价，将执行年度预算绩效目标跟踪评价结果与预算项目调整紧密结合。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对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年县级部门预算重点项目进行中期执行跟踪评价，涉及重点项目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个，预算资金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16855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万元，包括</w:t>
      </w:r>
      <w:r>
        <w:rPr>
          <w:rFonts w:ascii="仿宋_GB2312" w:eastAsia="仿宋_GB2312" w:hint="eastAsia"/>
          <w:sz w:val="32"/>
          <w:szCs w:val="32"/>
        </w:rPr>
        <w:t>农业与农村类、工业与城市建设类、社会服务类三类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。从总体看，在组织管理上，各部门制定了重点建设项目管理制度，建立了重大项目协调机制，项目实施总体进展顺利；项目立项上，立项申报、审批文件资料齐全，立项程序基本规范；资金管理上，制定了建设项目资金拨付管理办法，规范了管理流程。通过及时跟踪目标实现情况，对前期论证不充分、绩效目标不明确、项目预算执行率低、存在风险隐患的项目提出了整改意见，对项目执行与绩效目标发生偏离的，及时进行纠正和调整。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三是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强化事前目标评价，将申报下年度预算绩效目标事前评价与预算编制紧密结合。继续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将全县重点项目预算和部门预算编报、</w:t>
      </w:r>
      <w:proofErr w:type="gramStart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审核全</w:t>
      </w:r>
      <w:proofErr w:type="gramEnd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过程紧密结合。在编制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年预算之前先编报三年滚动预算和重大项目储备，同时在编制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年部门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lastRenderedPageBreak/>
        <w:t>预算时，对凡申报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年预算的项目要求全部填报绩效目标，所有绩效目标全部实现部门自评、财政审核。上述评审结果均在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年预算编制中进行了有效结合，</w:t>
      </w:r>
      <w:r>
        <w:rPr>
          <w:rFonts w:ascii="仿宋_GB2312" w:eastAsia="仿宋_GB2312" w:hint="eastAsia"/>
          <w:sz w:val="32"/>
          <w:szCs w:val="32"/>
        </w:rPr>
        <w:t>实现了项目绩效目标与部门预算同步申报、同步审核、同步批复。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黑体" w:eastAsia="黑体" w:hAnsi="黑体" w:cs="Times New Roman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三、目前预算绩效管理工作中存在的问题</w:t>
      </w:r>
    </w:p>
    <w:p w:rsidR="00573C0C" w:rsidRDefault="00573C0C" w:rsidP="00573C0C">
      <w:pPr>
        <w:widowControl/>
        <w:spacing w:line="580" w:lineRule="exact"/>
        <w:ind w:firstLineChars="228" w:firstLine="730"/>
        <w:rPr>
          <w:rFonts w:ascii="Times New Roman" w:eastAsia="方正仿宋简体" w:hAnsi="Times New Roman" w:cs="Times New Roman" w:hint="eastAsia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在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年预算绩效管理工作中，重点反映出以下几个方面的问题：</w:t>
      </w:r>
    </w:p>
    <w:p w:rsidR="00573C0C" w:rsidRDefault="00573C0C" w:rsidP="00573C0C">
      <w:pPr>
        <w:widowControl/>
        <w:spacing w:line="580" w:lineRule="exact"/>
        <w:ind w:firstLineChars="228" w:firstLine="732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一是预算绩效管理范围有待于进一步扩大。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一方面尽管我县绩效评价工作已经开展，但评价项目数量和资金数额占项目总量和财政支出的比重还不高。另一方面部门对预算绩效重视程度不够，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绩效管理意识也较弱，造成了部门在开展预算绩效工作时阻力大、困难多的局面。</w:t>
      </w:r>
    </w:p>
    <w:p w:rsidR="00573C0C" w:rsidRDefault="00573C0C" w:rsidP="00573C0C">
      <w:pPr>
        <w:widowControl/>
        <w:spacing w:line="580" w:lineRule="exact"/>
        <w:ind w:firstLineChars="228" w:firstLine="732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b/>
          <w:kern w:val="0"/>
          <w:sz w:val="32"/>
          <w:szCs w:val="32"/>
        </w:rPr>
        <w:t>二是评价指标体系需要进一步完善。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财政支出评价对象涉及行业多，项目之间差异性达，目前虽然中央已经发布共性指标，但真正能体现项目效果的个性指标，由于设置难度大，还不能满足目前工作需要。加之</w:t>
      </w:r>
      <w:r>
        <w:rPr>
          <w:rFonts w:ascii="Times New Roman" w:eastAsia="方正仿宋简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我县预算绩效管理工作仍处于推进爬坡阶段，独立评价机构尚未建立，缺乏专业评价管理人员，相关制度尚未完全建立起来，开展绩效评价时，缺乏统一的尺度，造成绩效目标与绩效评价的错位与不对等。</w:t>
      </w:r>
    </w:p>
    <w:p w:rsidR="00573C0C" w:rsidRDefault="00573C0C" w:rsidP="00573C0C">
      <w:pPr>
        <w:widowControl/>
        <w:spacing w:line="580" w:lineRule="exact"/>
        <w:ind w:firstLineChars="228" w:firstLine="732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三是预算绩效评价结果应用程度有待进一步提升。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我县在绩效管理中重点突出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实效性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，强调绩效工作的结果导向原则，在每项评价应用的点上有突破、有成效，但未在面上形成各类预算业务与绩效互为促进的融合机制，有待于在各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lastRenderedPageBreak/>
        <w:t>项体制、机制和具体预算管理流程完善过程中有效嵌入绩效因素，使绩效结果从点式的一次性应用向面上的常态化应用转变。</w:t>
      </w:r>
    </w:p>
    <w:p w:rsidR="00573C0C" w:rsidRDefault="00573C0C" w:rsidP="00573C0C">
      <w:pPr>
        <w:widowControl/>
        <w:spacing w:line="580" w:lineRule="exact"/>
        <w:ind w:firstLineChars="220" w:firstLine="707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kern w:val="0"/>
          <w:sz w:val="32"/>
          <w:szCs w:val="32"/>
        </w:rPr>
        <w:t>四是人员素质有待于进一步提高。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由于预算绩效管理工作开展时间较短，加上缺乏系统培训，无论是财政部门还是预算单位，对预算绩效管理认识还不到位、理解不充分，对预算绩效管理业务不了解、不熟悉，对工作重点把握不到位，由此造成绩效评价工作还未摆脱财务考评的影响。</w:t>
      </w:r>
    </w:p>
    <w:p w:rsidR="00573C0C" w:rsidRDefault="00573C0C" w:rsidP="00573C0C">
      <w:pPr>
        <w:widowControl/>
        <w:spacing w:line="580" w:lineRule="exact"/>
        <w:ind w:firstLineChars="220" w:firstLine="704"/>
        <w:rPr>
          <w:rFonts w:ascii="黑体" w:eastAsia="黑体" w:hAnsi="黑体" w:cs="Times New Roman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四、下一步努力的方向及工作措施</w:t>
      </w:r>
    </w:p>
    <w:p w:rsidR="00573C0C" w:rsidRDefault="00573C0C" w:rsidP="00573C0C">
      <w:pPr>
        <w:widowControl/>
        <w:spacing w:line="580" w:lineRule="exact"/>
        <w:ind w:firstLineChars="231" w:firstLine="739"/>
        <w:rPr>
          <w:rFonts w:ascii="Times New Roman" w:eastAsia="方正仿宋简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下一步，我县财政将继续坚持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讲绩效、重绩效、用绩效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的绩效管理理念，建立健全贯穿于项目实施全过程，包括绩效目标管理、绩效监控、绩效评价、结果应用的绩效管理机制。重点从五个方面强化预算绩效管理工作：</w:t>
      </w:r>
    </w:p>
    <w:p w:rsidR="00573C0C" w:rsidRDefault="00573C0C" w:rsidP="00573C0C">
      <w:pPr>
        <w:widowControl/>
        <w:spacing w:line="580" w:lineRule="exact"/>
        <w:ind w:firstLine="42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（一）强化绩效理念。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不断完善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预算编制有目标、预算执行有监控、预算完成有评价、评价结果有应用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的预算绩效管理机制，从项目绩效目标编制审核入手，加强财政资金的跟踪问效，及时纠正绩效偏差，延伸财政管理链条，提升精细化管理水平，提高财政资金的使用效益。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（二）推进结果应用。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真正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将评价结果作为项目预算编制的重要依据，对评价结果好的，优先安排资金，对评价结果不好的，不予安排资金或调减预算，为项目预算提供参考。</w:t>
      </w:r>
    </w:p>
    <w:p w:rsidR="00573C0C" w:rsidRDefault="00573C0C" w:rsidP="00573C0C">
      <w:pPr>
        <w:widowControl/>
        <w:spacing w:line="580" w:lineRule="exact"/>
        <w:ind w:firstLineChars="196" w:firstLine="630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（三）规范评价行为。</w:t>
      </w:r>
      <w:r>
        <w:rPr>
          <w:rFonts w:ascii="仿宋_GB2312" w:eastAsia="仿宋_GB2312" w:hint="eastAsia"/>
          <w:sz w:val="32"/>
          <w:szCs w:val="32"/>
        </w:rPr>
        <w:t>加强程序管理，加强对重点项目绩效评价的全程管理，强化绩效目标前置审核，继续紧盯项目评价，推进各部门预算的绩效评价工作进程。加强标准管</w:t>
      </w:r>
      <w:r>
        <w:rPr>
          <w:rFonts w:ascii="仿宋_GB2312" w:eastAsia="仿宋_GB2312" w:hint="eastAsia"/>
          <w:sz w:val="32"/>
          <w:szCs w:val="32"/>
        </w:rPr>
        <w:lastRenderedPageBreak/>
        <w:t>理，明确评价指标，能量化的全部量化，推进绩效评价的科学化和标准化。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（四）加强业务培训。</w:t>
      </w:r>
      <w:r>
        <w:rPr>
          <w:rFonts w:ascii="仿宋_GB2312" w:eastAsia="仿宋_GB2312" w:hint="eastAsia"/>
          <w:sz w:val="32"/>
          <w:szCs w:val="32"/>
        </w:rPr>
        <w:t>聘请专家授课，分层次有针对性地开展培训，包括高层次的部门领导绩效培训班，具体操作人员绩效培训班等，增强部门领导的预算绩效管理认识，加强对绩效管理人员的预算绩效操作培训。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（五）培育第三方市场。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多渠道发掘符合条件的专家和中介机构，不断壮大第三方评价队伍。同时，加强专家库和中介机构库的日常管理，严把入口关，完善资质评定制度，科学分类，动态管理，利用电子信息系统平台，建立能进能出的管理机制。</w:t>
      </w:r>
    </w:p>
    <w:p w:rsidR="00573C0C" w:rsidRDefault="00573C0C" w:rsidP="00573C0C">
      <w:pPr>
        <w:widowControl/>
        <w:spacing w:line="580" w:lineRule="exact"/>
        <w:ind w:firstLine="636"/>
        <w:rPr>
          <w:rFonts w:ascii="Times New Roman" w:eastAsia="方正仿宋简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2"/>
          <w:szCs w:val="32"/>
        </w:rPr>
        <w:t>（六）增设评价机构。</w:t>
      </w:r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财政预算绩效评价工作精细化、专业化水平要求高，县一级财政工作人员压力大，建议县一级也成立专门的评价机构，核</w:t>
      </w:r>
      <w:proofErr w:type="gramStart"/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增人员</w:t>
      </w:r>
      <w:proofErr w:type="gramEnd"/>
      <w:r>
        <w:rPr>
          <w:rFonts w:ascii="Times New Roman" w:eastAsia="方正仿宋简体" w:hAnsi="Times New Roman" w:cs="Times New Roman" w:hint="eastAsia"/>
          <w:bCs/>
          <w:kern w:val="0"/>
          <w:sz w:val="32"/>
          <w:szCs w:val="32"/>
        </w:rPr>
        <w:t>编制，使绩效管理工作日常化、制度化。</w:t>
      </w:r>
    </w:p>
    <w:p w:rsidR="00573C0C" w:rsidRDefault="00573C0C" w:rsidP="00573C0C">
      <w:pPr>
        <w:widowControl/>
        <w:spacing w:line="580" w:lineRule="exact"/>
        <w:ind w:leftChars="316" w:left="664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:rsidR="00573C0C" w:rsidRDefault="00573C0C" w:rsidP="00573C0C">
      <w:pPr>
        <w:widowControl/>
        <w:spacing w:line="580" w:lineRule="exact"/>
        <w:ind w:leftChars="316" w:left="664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附件：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盐池县财政部门预算绩效管理情况表</w:t>
      </w:r>
    </w:p>
    <w:p w:rsidR="00573C0C" w:rsidRDefault="00573C0C" w:rsidP="00573C0C">
      <w:pPr>
        <w:widowControl/>
        <w:spacing w:line="580" w:lineRule="exact"/>
        <w:ind w:left="1747" w:hanging="97"/>
        <w:rPr>
          <w:rFonts w:ascii="Times New Roman" w:eastAsia="方正仿宋简体" w:hAnsi="Times New Roman" w:cs="Times New Roman"/>
          <w:kern w:val="0"/>
          <w:sz w:val="24"/>
          <w:szCs w:val="24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2. 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盐池县财政部门预算绩效管理工作推进情况统计表</w:t>
      </w:r>
    </w:p>
    <w:p w:rsidR="00573C0C" w:rsidRDefault="00573C0C" w:rsidP="00573C0C">
      <w:pPr>
        <w:widowControl/>
        <w:spacing w:line="580" w:lineRule="exact"/>
        <w:ind w:leftChars="806" w:left="1738" w:hangingChars="14" w:hanging="45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 xml:space="preserve">3. 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盐池</w:t>
      </w:r>
      <w:proofErr w:type="gramStart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县预算</w:t>
      </w:r>
      <w:proofErr w:type="gramEnd"/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绩效管理机构人员情况表</w:t>
      </w:r>
    </w:p>
    <w:p w:rsidR="00573C0C" w:rsidRDefault="00573C0C" w:rsidP="00573C0C">
      <w:pPr>
        <w:widowControl/>
        <w:spacing w:line="560" w:lineRule="atLeast"/>
        <w:rPr>
          <w:rFonts w:ascii="Times New Roman" w:eastAsia="方正仿宋简体" w:hAnsi="Times New Roman" w:cs="Times New Roman" w:hint="eastAsia"/>
          <w:kern w:val="0"/>
          <w:sz w:val="32"/>
          <w:szCs w:val="32"/>
        </w:rPr>
      </w:pPr>
    </w:p>
    <w:p w:rsidR="00573C0C" w:rsidRDefault="00573C0C" w:rsidP="00573C0C"/>
    <w:sectPr w:rsidR="00573C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79" w:rsidRDefault="00682879" w:rsidP="00C7415F">
      <w:r>
        <w:separator/>
      </w:r>
    </w:p>
  </w:endnote>
  <w:endnote w:type="continuationSeparator" w:id="0">
    <w:p w:rsidR="00682879" w:rsidRDefault="00682879" w:rsidP="00C7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940819"/>
      <w:docPartObj>
        <w:docPartGallery w:val="Page Numbers (Bottom of Page)"/>
        <w:docPartUnique/>
      </w:docPartObj>
    </w:sdtPr>
    <w:sdtEndPr/>
    <w:sdtContent>
      <w:p w:rsidR="00166202" w:rsidRDefault="001662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C0C" w:rsidRPr="00573C0C">
          <w:rPr>
            <w:noProof/>
            <w:lang w:val="zh-CN"/>
          </w:rPr>
          <w:t>1</w:t>
        </w:r>
        <w:r>
          <w:fldChar w:fldCharType="end"/>
        </w:r>
      </w:p>
    </w:sdtContent>
  </w:sdt>
  <w:p w:rsidR="00166202" w:rsidRDefault="001662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79" w:rsidRDefault="00682879" w:rsidP="00C7415F">
      <w:r>
        <w:separator/>
      </w:r>
    </w:p>
  </w:footnote>
  <w:footnote w:type="continuationSeparator" w:id="0">
    <w:p w:rsidR="00682879" w:rsidRDefault="00682879" w:rsidP="00C7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56"/>
    <w:rsid w:val="00015778"/>
    <w:rsid w:val="000168F6"/>
    <w:rsid w:val="00032664"/>
    <w:rsid w:val="00075F56"/>
    <w:rsid w:val="000D1C15"/>
    <w:rsid w:val="000D6894"/>
    <w:rsid w:val="00111938"/>
    <w:rsid w:val="00114A83"/>
    <w:rsid w:val="00126D23"/>
    <w:rsid w:val="001322C0"/>
    <w:rsid w:val="001345F1"/>
    <w:rsid w:val="00166202"/>
    <w:rsid w:val="00172694"/>
    <w:rsid w:val="00175512"/>
    <w:rsid w:val="0020396D"/>
    <w:rsid w:val="002355B0"/>
    <w:rsid w:val="002440B1"/>
    <w:rsid w:val="00244413"/>
    <w:rsid w:val="002866E0"/>
    <w:rsid w:val="002B08AD"/>
    <w:rsid w:val="00315F7F"/>
    <w:rsid w:val="00384799"/>
    <w:rsid w:val="00392C88"/>
    <w:rsid w:val="003937E7"/>
    <w:rsid w:val="003975A5"/>
    <w:rsid w:val="003A1B3C"/>
    <w:rsid w:val="00442A0D"/>
    <w:rsid w:val="00475F10"/>
    <w:rsid w:val="0049764D"/>
    <w:rsid w:val="00512DD3"/>
    <w:rsid w:val="005419E1"/>
    <w:rsid w:val="00573C0C"/>
    <w:rsid w:val="005D2F5D"/>
    <w:rsid w:val="006152E4"/>
    <w:rsid w:val="00640620"/>
    <w:rsid w:val="00682879"/>
    <w:rsid w:val="00747E30"/>
    <w:rsid w:val="00772C12"/>
    <w:rsid w:val="007A1474"/>
    <w:rsid w:val="007A58D3"/>
    <w:rsid w:val="007C3E65"/>
    <w:rsid w:val="007D0F23"/>
    <w:rsid w:val="00852258"/>
    <w:rsid w:val="008D5D01"/>
    <w:rsid w:val="008E53D7"/>
    <w:rsid w:val="00956C8A"/>
    <w:rsid w:val="009B6F7B"/>
    <w:rsid w:val="009C4CAA"/>
    <w:rsid w:val="00A12DBC"/>
    <w:rsid w:val="00A416FF"/>
    <w:rsid w:val="00AD032B"/>
    <w:rsid w:val="00B52798"/>
    <w:rsid w:val="00B90286"/>
    <w:rsid w:val="00BA7E55"/>
    <w:rsid w:val="00BB2A21"/>
    <w:rsid w:val="00BD6B3E"/>
    <w:rsid w:val="00BE4384"/>
    <w:rsid w:val="00C27FA5"/>
    <w:rsid w:val="00C7415F"/>
    <w:rsid w:val="00CA655D"/>
    <w:rsid w:val="00CA6B27"/>
    <w:rsid w:val="00CD1FBB"/>
    <w:rsid w:val="00D21BC3"/>
    <w:rsid w:val="00D76A52"/>
    <w:rsid w:val="00D93867"/>
    <w:rsid w:val="00DC3B0C"/>
    <w:rsid w:val="00DD65F6"/>
    <w:rsid w:val="00E34CA1"/>
    <w:rsid w:val="00EF37E5"/>
    <w:rsid w:val="00F24B4E"/>
    <w:rsid w:val="00F31DA0"/>
    <w:rsid w:val="00F42DA4"/>
    <w:rsid w:val="00F73022"/>
    <w:rsid w:val="00F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4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1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41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98">
          <w:marLeft w:val="0"/>
          <w:marRight w:val="0"/>
          <w:marTop w:val="75"/>
          <w:marBottom w:val="75"/>
          <w:divBdr>
            <w:top w:val="single" w:sz="6" w:space="15" w:color="E3E2E2"/>
            <w:left w:val="single" w:sz="6" w:space="15" w:color="E3E2E2"/>
            <w:bottom w:val="single" w:sz="6" w:space="15" w:color="E3E2E2"/>
            <w:right w:val="single" w:sz="6" w:space="15" w:color="E3E2E2"/>
          </w:divBdr>
          <w:divsChild>
            <w:div w:id="1603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497</Words>
  <Characters>2836</Characters>
  <Application>Microsoft Office Word</Application>
  <DocSecurity>0</DocSecurity>
  <Lines>23</Lines>
  <Paragraphs>6</Paragraphs>
  <ScaleCrop>false</ScaleCrop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ycxczj-刘和平</dc:creator>
  <cp:keywords/>
  <dc:description/>
  <cp:lastModifiedBy>赵惠玲</cp:lastModifiedBy>
  <cp:revision>76</cp:revision>
  <dcterms:created xsi:type="dcterms:W3CDTF">2017-07-30T02:43:00Z</dcterms:created>
  <dcterms:modified xsi:type="dcterms:W3CDTF">2019-02-25T06:51:00Z</dcterms:modified>
</cp:coreProperties>
</file>