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关于2019年县级财政新增财力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及预算调整情况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b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</w:t>
      </w:r>
      <w:r>
        <w:rPr>
          <w:rFonts w:hint="eastAsia" w:eastAsia="黑体"/>
          <w:color w:val="000000"/>
          <w:sz w:val="32"/>
          <w:szCs w:val="32"/>
        </w:rPr>
        <w:t>2019年</w:t>
      </w:r>
      <w:r>
        <w:rPr>
          <w:rFonts w:eastAsia="黑体"/>
          <w:color w:val="000000"/>
          <w:sz w:val="32"/>
          <w:szCs w:val="32"/>
        </w:rPr>
        <w:t>新增自治区转移支付资金安排使用情况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（一）新增自治区一般性转移支付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2019年</w:t>
      </w:r>
      <w:r>
        <w:rPr>
          <w:rFonts w:hint="default" w:ascii="Times New Roman" w:hAnsi="Times New Roman" w:eastAsia="仿宋" w:cs="Times New Roman"/>
          <w:sz w:val="32"/>
          <w:szCs w:val="32"/>
        </w:rPr>
        <w:t>自治区财政新增我县一般性转移支付39098万元，主要项目是：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1、2018年度市县效能目标管理考核奖励资金300万元。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2、2019年干部职工及困难群众收入补助资金3553万元。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3、2019年农业转移人口市民化奖励资金127万元。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4、2018年市县税收增收奖励资金13646万元。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5、2019年均衡性转移支付增量资金5870万元。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6、2019年资源枯竭城市转移支付资金1355万元。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7、</w:t>
      </w:r>
      <w:r>
        <w:rPr>
          <w:rFonts w:hint="default" w:ascii="Times New Roman" w:hAnsi="Times New Roman" w:eastAsia="仿宋" w:cs="Times New Roman"/>
          <w:spacing w:val="-20"/>
          <w:sz w:val="32"/>
          <w:szCs w:val="32"/>
        </w:rPr>
        <w:t>2019年自治区对市县重点生态功能区转移支付资金2128万元。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8、2019年革命老区转移支付资金261万元。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9、2019年市县财政收支执行考核奖惩资金3050万元。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10、2019年县级基本财力保障机制奖补资金2082万元。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11、2019年市县阶段性财力补助5434万元。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12、2019年市县资源税转移支付补助1116万元。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方正仿宋简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13、2019年市县水资源税转移支付补助176万元。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（二）转移支付安排情况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按照财力来源，相应安排支出39098万元，具体安排情况如下：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1、</w:t>
      </w:r>
      <w:r>
        <w:rPr>
          <w:rFonts w:hint="default" w:ascii="Times New Roman" w:hAnsi="Times New Roman" w:eastAsia="仿宋" w:cs="Times New Roman"/>
          <w:sz w:val="32"/>
          <w:szCs w:val="32"/>
        </w:rPr>
        <w:t>人员经费支出5355.87万元。主要安排用于：干部职工及困难群众收入补助及抚恤丧葬费等。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机关运转支出292.55万元。主要安排用于：政府办政府网站维护及政务新媒体常态化检测费13万元、会议费2万元、公务接待费2万元，机关事务服务中心办公设备家具等经费15万元、公务用车运行经费25万元，资源能源中心盐大厦运行费用27.4万元，文广局内基础设施维护和绿化改造费用10万元，卫健局办公楼维修资金25万元，麻黄山乡供暖设施维修项目工程资金30万元，吴忠市生态环境局盐池分局办公家具设备采购等经费25万元，审批服务管理局工作经费37万元、办公经费4.125万元，网络安全和信息化委员会办公室办公经费4.125万元，退役军人事务局办公经费9.075万元，医疗保障局办公经费4.125万元，人社局办公场所维修资金29万元，档案局档案安全保护设备购置资料征集翻印及文化建设经费30.7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城乡建设支出6386.14万元。主要安排用于：王乐井乡美丽小城镇建设配套资金350万元，大水坑镇区级特色小镇工程项目资金100万元，组织部2019年新建、扩建村级组织活动场所资金80万元，住建局2017年农村居民进城购房货币补助822万元、清理工程账款3214.14万元，各乡镇2018年美丽村庄建设资金1472.4万元、2017-2018年村级公益事业建设“一事一议”财政奖补项目监理费66.62万元、国庆节氛围营造经费85万元、黄花产业融合发展项目规划测量等资金50万元，执法大队垃圾清理工作经费及车辆保险费11万元，工业园区清理工程账款70.71万元，发改局清理工程账款64.27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城乡环境卫生支出656.73万元。主要安排用于：各乡镇农村人居环境整治基础保障资金170万元，大水坑镇、麻黄山乡政府驻地环卫保洁、公厕运营维护和高沙窝镇、青山乡工业园区环卫保洁费用306.73万元，花马池镇村庄环境整治及道路维修资金180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5、</w:t>
      </w:r>
      <w:r>
        <w:rPr>
          <w:rFonts w:hint="default" w:ascii="Times New Roman" w:hAnsi="Times New Roman" w:eastAsia="仿宋" w:cs="Times New Roman"/>
          <w:sz w:val="32"/>
          <w:szCs w:val="32"/>
        </w:rPr>
        <w:t>自然资源部门支出1824.8万元。主要安排用于：自然资源局耕地占用税1470.18万元、执法人员制式服装资金4.62万元、第三方土地矿产出让评估等技术服务费300万元、维修办公楼采暖设备及楼顶防水50万元。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教育科技支出3512.48万元。主要安排用于：教体局宁夏师范学院大学生“拯救乡村音体美课堂”行动费用20.7万元、2018年盐池县特殊教育学校和农村幼儿园营养改善计划资金183.12万元、农村薄弱学校聘请退休特级教师、高级教师和教学名师到乡村支教经费75万元、配备盐池高级中学教学设备资金1000万元、配备盐池六小教学设施设备资金200万元、花马池镇城西滩幼儿园办园资金260万元、2019年学前教育学生资助补助经费7.27万元、“六一”国际儿童节慰问金10万元、中小学课后服务工作资金145万元、2019年盐池县特殊教育学校和农村幼儿园营养改善计划资金194.1万元、各学校2019年义务教育公用经费（第二批）234.61万元、清理工程账款8.67万元、第三中学“思源 佑华教育移民班”配套资金10万元、城西滩幼儿园生均公用经费4.05万元、2019年学前教育资助专项资金5.11万元，冯记沟小学雇佣人员工资及冬季取暖费9.55万元、第六小学生均公用经费35.78万元、“互联网+教育”示范县建设等资金591.22万元，科技局科技馆（10KV供电工程）建设资金15.75万元、2019年中药材补助资金252.35万元，党校装饰装修及设备购置项目经费140.19万元，农业农村局东方证券股份有限公司盐池县扶贫项目2018年经费60万元，盐池滩羊选育场支持“宁夏饲草及草原改良技术国际合作研究项目”资金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、农林水扶贫支出8463.89万元。主要安排用于：农业农村局2018年饲草配送及野草打储项目补助资金88万元、2019年农业保险财政补贴资金305.83万元、非建档立卡贫困户和非农户建档立卡贫困户产业保险财政补贴资金7.03万元、2017-2018年黄花种植后续补助资金103.28万元、2019年黄花试验示范基地建设资金20万元、2019年牧草产业发展资金130万元、2019年滩羊产业发展资金980万元、2019年滩羊产业发展项目1100万元、2019年黄化产业发展项目300万元、2019年牧草产业发展项目600万元、东方证券股份有限公司盐池县扶贫项目2019年项目经费29.47万元、2018年农业特色优势产业贷款贴息资金408.82万元、2019年农业保险财政补贴资金425.59万元，扶贫办2019年扶贫项目资金1175.4万元，农经站农村集体产权制度改革工作经费20万元，各乡镇2018年农田水利基本建设补助资金611.5万元、2019年农村基层党组织为民服务资金153.6万元、2019年非建档立卡户多种经营补助资金1804.36万元，惠安堡镇“十三五”易地扶贫搬迁萌城安置点农户购房补助资金52万元、推动农业农村发展和持续为民服务资金120万元，青山乡造林绿化经费29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8、</w:t>
      </w:r>
      <w:r>
        <w:rPr>
          <w:rFonts w:hint="default" w:ascii="Times New Roman" w:hAnsi="Times New Roman" w:eastAsia="仿宋" w:cs="Times New Roman"/>
          <w:sz w:val="32"/>
          <w:szCs w:val="32"/>
        </w:rPr>
        <w:t>社会保障支出1237.23万元。主要安排用于：社保局职业年金实帐个人账户利息做实资金653.16万元、订制工作服经费15万元，役军人事务局购买退役军人政府救助保险资金19.91万元、部分下岗退役士兵遗留问题就业创业帮扶资金382.8万元、国庆节前夕伤残军人、烈士遗属等慰问金10.4万元、残疾军人、三属等健康体检经费8.96万元，民政局盐池县回民公墓项目资金69.8万元、未成年保护中心建设项目资金23.98万元、社区工作者招录工作经费6.51万元，残联残疾人托养中心建设项目资金21.12万元、2019年贫困残疾人意外人身伤害保险资金25.59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、生态环保支出109.54万元。主要安排用于：自然资源局2019年森林草原防火、禁牧工作经费20万元，哈巴湖管理局森林草原火灾灭火救援费用与野兔养殖场补偿费用25.1万元，市场监督管理局洁净煤生产仓储供应配送中心建设资金48.99万元，宁夏水投盐池水务公司污水处理费代征费15.44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、文化旅游支出613.31万元。主要安排用于：文广局盐池县促进旅游产业发展“引客入盐”旅游项目奖补资金385.76万元、化旅游项目建设用地处罚所需费用24.4万元、长城关建设资金132.74万元、兴武营示范村工程款47.41万元、拆除非法安装使用卫星电视地面接收设施费用8万元、文化艺术中心剧场椅套、安装电子屏资金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11、</w:t>
      </w:r>
      <w:r>
        <w:rPr>
          <w:rFonts w:hint="default" w:ascii="Times New Roman" w:hAnsi="Times New Roman" w:eastAsia="仿宋" w:cs="Times New Roman"/>
          <w:sz w:val="32"/>
          <w:szCs w:val="32"/>
        </w:rPr>
        <w:t>卫生健康支出644.45万元。主要安排用于：卫健局非建档立卡贫困户扶贫保、建档立卡贫困户住院兜底、门诊购药等财政补助资金421.95万元、村卫生室（社区卫生服务站）药品阴凉储存柜购置资金6.16万元、慢性病免费药物及农村孕妇四维彩超唐氏筛查经费补助21.85万元、基本公共卫生服务县级配套资金11.45万元、购买西苑社区服务站短缺资金11.8万元、购买北关社区卫生服务站缺口资金30万元、村卫生室供暖工程资金49.53万元、大水坑镇等4个乡镇卫生院污水处理工程项目资金89.43万元，医疗保障局城市低收入家庭缴纳医保二档、三档财政补助资金2.28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12、支持企业发展支出3834.95万元。主要安排用于：发改局2018年度工业企业奖补资金1284.95万元，滩羊集团公司盐池滩羊屠宰、加工厂项目建设及配套设施设备采购资金280万元，融盐公司棚户区改造项目偿债保证金1770万元、融盐农产品开发公司注册资本金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13、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住房保障支出342.5万元。主要安排用于：大水坑镇2019年农村危窑危房改造资金342.5万元。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14、公共安全支出308.35万元。主要安排用于：公安局2017年道路交通采购项目工程款144.82万元、新建、维护改造2015年度智能交通系统项目30.44万元、高沙窝电子警察及红绿灯项目工程24.77万元、路卡口及违停系统项目资金8.87万元、改扩建交管大队执法办案区52.45万元，各乡镇及哈巴湖管理局民兵应急分队工作经费47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15、交通运输支出972.14万元。主要安排用于：交通局马儿庄至平台等三条窄路加宽工程建设费300万元、惠安堡至向阳等农村公路森林植被恢复费及服务费426.3万元、清理公路工程账款225.84万元、国省道平交道口隐患及执法保障（宣传培训）费用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16、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其他支出1754.57万元。主要安排用于：政法委扫黑除恶专项斗争工作经费200万元，统计局第四次全国经济普查兼职普查员、普查指导员经济普查费用补助28.04万元、调查队统计调查经费25万元，审计局中介机构审计费用169.84万元，妇联第十三次妇女代表大会工作经费4.1万元，政府办华北石油办公楼维修改造和原会议中心改造资金439.29万元，机关事务中心改造原资能中心餐厅等资金213.46万元，宣传部村级综合文化服务中心信息化建设维护经费60万元，医疗保障局2019年公开招聘非在编工作人员招考费用等经费12万元，人武部国防动员经费60万元，网信办脱贫攻坚巩固提升专题宣传等经费15.45万元，国资公司不动产产权过户资金450万元，高沙窝镇高沙窝村部建设项目资金11万元、人社局职工人事档案数字化项目建设资金66.39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17、</w:t>
      </w:r>
      <w:r>
        <w:rPr>
          <w:rFonts w:hint="default" w:ascii="Times New Roman" w:hAnsi="Times New Roman" w:eastAsia="仿宋" w:cs="Times New Roman"/>
          <w:sz w:val="32"/>
          <w:szCs w:val="32"/>
        </w:rPr>
        <w:t>革命老区转移支付资金261万元，用于麻黄山乡唐平庄工委会遗址修复项目261万元。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18、清理拖欠民营企业中小企业账款2527.5万元。主要安排用于：公安局259.54万元，文广局399.38万元，代建办128.8万元，教体局665万元，交通局323.2万元，住建局751.58万元。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调入</w:t>
      </w:r>
      <w:r>
        <w:rPr>
          <w:rFonts w:hint="eastAsia" w:eastAsia="黑体"/>
          <w:color w:val="000000"/>
          <w:sz w:val="32"/>
          <w:szCs w:val="32"/>
        </w:rPr>
        <w:t>预算稳定调节基金安排情况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2019年，我县巩固脱贫富民、乡村振兴等项目资金需求较大，当年一般公共预算收入无法满足当年支出，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调用预算稳定调节基金来弥补。</w:t>
      </w:r>
      <w:r>
        <w:rPr>
          <w:rFonts w:hint="default" w:ascii="Times New Roman" w:hAnsi="Times New Roman" w:eastAsia="仿宋" w:cs="Times New Roman"/>
          <w:sz w:val="32"/>
          <w:szCs w:val="32"/>
        </w:rPr>
        <w:t>截至2018年末，预算稳定调节基金余额为5316万元，统筹安排情况如下：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1、社会保障支出2992万元，主要为机关事业单位退休人员养老金补差。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5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2、脱贫富民及乡村振兴支出2324万元，其中：2019年小杂粮产业发展补助资金1137.67万元，2017-2018年黄花种植后续补助资金186.33万元；各乡镇2019年脱贫富民巩固提升暨乡村振兴示范村建设资金1000万元。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</w:t>
      </w:r>
      <w:r>
        <w:rPr>
          <w:rFonts w:eastAsia="黑体"/>
          <w:color w:val="000000"/>
          <w:sz w:val="32"/>
          <w:szCs w:val="32"/>
        </w:rPr>
        <w:t>、调整本级财政201</w:t>
      </w:r>
      <w:r>
        <w:rPr>
          <w:rFonts w:hint="eastAsia" w:eastAsia="黑体"/>
          <w:color w:val="000000"/>
          <w:sz w:val="32"/>
          <w:szCs w:val="32"/>
        </w:rPr>
        <w:t>9</w:t>
      </w:r>
      <w:r>
        <w:rPr>
          <w:rFonts w:eastAsia="黑体"/>
          <w:color w:val="000000"/>
          <w:sz w:val="32"/>
          <w:szCs w:val="32"/>
        </w:rPr>
        <w:t>年地方政府新增债券</w:t>
      </w:r>
      <w:r>
        <w:rPr>
          <w:rFonts w:hint="eastAsia" w:eastAsia="黑体"/>
          <w:color w:val="000000"/>
          <w:sz w:val="32"/>
          <w:szCs w:val="32"/>
        </w:rPr>
        <w:t>部分</w:t>
      </w:r>
      <w:r>
        <w:rPr>
          <w:rFonts w:eastAsia="黑体"/>
          <w:color w:val="000000"/>
          <w:sz w:val="32"/>
          <w:szCs w:val="32"/>
        </w:rPr>
        <w:t>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  <w:lang w:eastAsia="zh-CN"/>
        </w:rPr>
        <w:t>根据地方政府新增债券资金使用有关要求，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将2019年地方政府新增一般债券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3200万元予以调整。其中：原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安排盐池县2019年村镇建设项目1200万元，调整用于盐池县大水坑镇沿街建筑装饰装修工程400万元，盐池县雅居苑住宅小区配套幼儿园回收800万元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eastAsia="zh-CN"/>
        </w:rPr>
        <w:t>；原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安排盐池县2019年滩羊产业发展项目1100万元、黄花产业发展项目300万元、牧草产业发展项目600万元，共计2000万元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调整用于肉牛见犊补母项目100万元、高标准新建设施农业项目46.69万元、休闲农业示范点项目100万元、全民健身活动中心建设项目233.54万元、盐池县职业教育中心建设项目1158.11万元、盐池县王乐井幼儿园建设项目96.65万元、盐池县中医院住院楼建设项目228.52万元、盐池县第二敬老院和老年福利服务中心消防设施及维修改造工程36.49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年初预留</w:t>
      </w:r>
      <w:r>
        <w:rPr>
          <w:rFonts w:hint="eastAsia" w:ascii="黑体" w:hAnsi="黑体" w:eastAsia="黑体"/>
          <w:sz w:val="32"/>
          <w:szCs w:val="32"/>
        </w:rPr>
        <w:t>及代编项目</w:t>
      </w:r>
      <w:r>
        <w:rPr>
          <w:rFonts w:ascii="黑体" w:hAnsi="黑体" w:eastAsia="黑体"/>
          <w:sz w:val="32"/>
          <w:szCs w:val="32"/>
        </w:rPr>
        <w:t>资金调整使用</w:t>
      </w:r>
      <w:r>
        <w:rPr>
          <w:rFonts w:hint="eastAsia" w:ascii="黑体" w:hAnsi="黑体" w:eastAsia="黑体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2019年预算预留调整使用1078.15万元；预算代编项目调整使用1608万元。具体调整项目是：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、年初预留为民服务、信访案件及人大、政协提案建议办理等项目资金500万元，调整使用86.1万元。其中：调整用于交通局整修南海子至沙泉湾道路费用15万元，退役军人事务局办公经费、阵地建设等经费56.1万元，扶贫办老促会办公经费8万元，文广局《盐池地方文化随笔》一书印刷出版费用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2、年初预留出国经费15万元，调整使用9.75万元，系网信办脱贫攻坚巩固提升专题宣传等经费。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3、年初预留贷款贴息资金300万元，调整使用147.52万元。其中：调整用于党校装饰装修及设备购置项目经费143.05万元，文广局2019年航空嘉年华文化旅游体育赛事系列活动资金4.47万元。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4、年初预留部门志编撰费200万元，调整使用170万元，其中：调整用于文广局盐州古城历史文化旅游区营运费用150万元，2019年航空嘉年华文化旅游体育赛事系列活动资金20万元。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5、年初预留重点项目规划设计等前期费用700万元，调整使用46.65万元，其中：调整用于文广局2019年航空嘉年华文化旅游体育赛事系列活动资金32.43万元，卫健局2018年家庭医生签约服务信息联络员工作经费14.22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6、年初预留设备购置及维修改造1000万元，调整使用8万元，系文广局拆除非法安装使用卫星电视地面接收设施费用。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7、年初预留干部教育培训100万元，调整使用100万元，系组织部2019年新建、扩建村级组织活动场所资金。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8、年初预留各项宣传及赛事活动经费2800万元，调整使用18.12万元，系卫健局2018年家庭医生签约服务信息联络员工作经费。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9、年初预留粮食风险基金100万元，调整使用99.99万元。其中：调整用于民政局2019年“两节”慰问资金17.26万元，财政局评估费、监督检查费等资金60万元，就业局城镇低保对象公益性岗位人员补贴22.73万元。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10、年初预留工程质保金500万元，调整使用367.12万元，其中：调整用于麻黄山乡美丽小城镇建设项目前期费用等资金92.99万元，冯记沟乡建筑风貌改造工程资金46.7万元，自然资源局北园子建筑材料安置区水电配套工程及增加工程项目146.78万元，司法局社区矫正信息指挥中心资金65万元，文广</w:t>
      </w:r>
      <w:r>
        <w:rPr>
          <w:rFonts w:hint="default" w:ascii="Times New Roman" w:hAnsi="Times New Roman" w:eastAsia="仿宋" w:cs="Times New Roman"/>
          <w:spacing w:val="-6"/>
          <w:kern w:val="0"/>
          <w:sz w:val="32"/>
          <w:szCs w:val="32"/>
        </w:rPr>
        <w:t>局2019年航空嘉年华文化旅游体育赛事系列活动资金15.65万元。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11、年初预留机场托管及航空巡查费500万元，调整使用24.9万元，系哈巴湖国家级自然保护区管理局森林草原火灾灭火救援费用24.9万元。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12、预算代编综合农贸市场建设资金1000万元，调整使用1000万元，其中：住建局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惠安堡清真寺建筑风貌改造工程进度资金80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万元、盐池县社区健身中心景观绿化工程资金200万元，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教体局盐池县全民健身活动中心体育场建设项目资金300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万元，花马池镇四墩子村美丽乡村建设有关资金100万元，文广局长城关长城博物馆消防配套工程项目建设资金120万元，麻黄山乡2018年街道基础设施改造提升工程资金200万元。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13、预算代编档案馆展厅布展400万元，调整使用208万元，系党校装饰装修及设备购置项目经费。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14、预算代编生态林业建设500万元，调整使用200万元，系教体局公办幼儿园2019年聘用教师工资。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15、预算代编南部农村公交车辆购置及营运补助800万元，调整使用200万元，系交通局国省道平交道口隐患及执法保障（宣传培训）费用。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16、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依据2019年城镇土地使用税及相应扣减数、折算比例等， 2019年预计应上解135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上述资金调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整使用后，预算支出科目亦做相应调整。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yellow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ascii="黑体" w:hAnsi="黑体" w:eastAsia="黑体"/>
          <w:sz w:val="32"/>
          <w:szCs w:val="32"/>
        </w:rPr>
        <w:t>支出科目调整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根据有关预算科目调整使用要求，将预算预留税收征管经费1000万元支出功能科目由“2010706-代扣代收代征税款手续费”调整为“2010799-其他税收事务支出”。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将预算代编乡村振兴战略资金1700万元中的1500.2万元支出功能科目由“2129901-其他城乡社区支出”调整为“2130124-农业组织化与产业化经营”科目560万元、“2013302-宣传事务（一般行政管理事务）”科目100万元、“2120303-小城镇基础设施建设”科目150万元、“2080701-就业创业服务补贴”科目200万元、“2210105-农村危房改造”科目470.6万元、“2130504-农村基础设施建设”科目19.6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将预算代编创新驱动战略资金600万元中的159.47万元支出功能科目由“2069999-其他科学技术支出”调整为“2060403-产业技术研究与开发”科目。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将预算代编“雪亮工程”建设资金1800万元中的540万元支出功能科目由“2069999-其他科学技术支出”调整为“2040299-其他公共安全支出”科目。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将预算代编工程建设资金1000万元中的769.13万元支出功能科目由“2129901-其他城乡社区支出”调整为“2040499-其他检察支出”科目66万元、“2120399-其他城乡社区公共设施支出”科目81万元、“2080208-基层政权和社区建设”科目79.55万元、“2210106-公共租赁住房”科目170万元、“2070199-其他文化和旅游支出”科目372.58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将预算代编健康扶贫及健康盐池2030建设资金1000万元支出功能科目由“2109901-其他卫生健康支出”调整为“2101399-其他医疗救助支出”科目97.57万元、“2100199-其他卫生健康管理事务支出”科目572.04万元、“2100408-基本公共卫生服务”科目173.1万元、“2101202-财政对城乡居民基本医疗保险基金的补助”科目97.29万元、“2100301-城市社区卫生机构”科目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将年初预算兴盐公司县城生活污水处理费资金523万元中的244.46万元支出功能科目由“2010302-政府办公厅（一般行政管理事务）”调整为“2121401-污水处理设施建设和运营”科目。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、政府性基金</w:t>
      </w:r>
      <w:r>
        <w:rPr>
          <w:rFonts w:hint="eastAsia" w:ascii="黑体" w:hAnsi="黑体" w:eastAsia="黑体"/>
          <w:sz w:val="32"/>
          <w:szCs w:val="32"/>
          <w:lang w:eastAsia="zh-CN"/>
        </w:rPr>
        <w:t>调整</w:t>
      </w:r>
      <w:r>
        <w:rPr>
          <w:rFonts w:hint="eastAsia" w:ascii="黑体" w:hAnsi="黑体" w:eastAsia="黑体"/>
          <w:sz w:val="32"/>
          <w:szCs w:val="32"/>
        </w:rPr>
        <w:t>安排使用情况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农业土地开发资金收入年初预算130万元，实际收入271万元，超收141万元安排用于2018年农田水利基本建设补助支出。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污水处理费收入年初预算300万元，实际收入409万元，超收109万元安排用于兴盐公司城市生活污水处理费。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上述收支预算执行数是预计执行数，年终决算后将会有一些变化。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2019</w:t>
      </w:r>
      <w:r>
        <w:rPr>
          <w:rFonts w:hint="eastAsia" w:ascii="黑体" w:hAnsi="黑体" w:eastAsia="黑体" w:cs="黑体"/>
          <w:sz w:val="32"/>
          <w:szCs w:val="32"/>
        </w:rPr>
        <w:t>年社保基金预算调整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自治区自2019年5月1日按照党中央、国务院统一部署执行新的社保费降率减费政策以来，我县城镇职工基本养老保险（包括企业职工基本养老保险和机关事业单位养老保险）和工伤保险收入明显减少。从我县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企业职工养老保险、</w:t>
      </w:r>
      <w:r>
        <w:rPr>
          <w:rFonts w:hint="default" w:ascii="Times New Roman" w:hAnsi="Times New Roman" w:eastAsia="仿宋" w:cs="Times New Roman"/>
          <w:sz w:val="32"/>
          <w:szCs w:val="32"/>
        </w:rPr>
        <w:t>机关事业单位基本养老保险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和工伤保险</w:t>
      </w:r>
      <w:r>
        <w:rPr>
          <w:rFonts w:hint="default" w:ascii="Times New Roman" w:hAnsi="Times New Roman" w:eastAsia="仿宋" w:cs="Times New Roman"/>
          <w:sz w:val="32"/>
          <w:szCs w:val="32"/>
        </w:rPr>
        <w:t>预算执行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情况进行</w:t>
      </w:r>
      <w:r>
        <w:rPr>
          <w:rFonts w:hint="default" w:ascii="Times New Roman" w:hAnsi="Times New Roman" w:eastAsia="仿宋" w:cs="Times New Roman"/>
          <w:sz w:val="32"/>
          <w:szCs w:val="32"/>
        </w:rPr>
        <w:t>分析，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调整费率和缴费基数后企业职工养老保险预计减少收入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1807万元；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机关事业单位养老保险预计减少收入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660万元；工伤保险预计减少收入47万元。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现将我县</w:t>
      </w:r>
      <w:r>
        <w:rPr>
          <w:rFonts w:hint="default" w:ascii="Times New Roman" w:hAnsi="Times New Roman" w:eastAsia="仿宋" w:cs="Times New Roman"/>
          <w:sz w:val="32"/>
          <w:szCs w:val="32"/>
        </w:rPr>
        <w:t>2019年企业社会保险费预算收入由12438万元调整为10631万元；机关事业单位养老保险费预算收入由8160万元调整为7500万元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工伤保险费预算收入由560万元调整为513万元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eastAsia="仿宋" w:cs="Times New Roman"/>
          <w:sz w:val="32"/>
          <w:szCs w:val="32"/>
          <w:lang w:eastAsia="zh-CN"/>
        </w:rPr>
        <w:t>附件：盐池县财政2019年一般公共预算收支调整表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984" w:right="1349" w:bottom="1247" w:left="1701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艺黑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Style w:val="8"/>
                    <w:sz w:val="28"/>
                    <w:szCs w:val="28"/>
                  </w:rPr>
                </w:pPr>
                <w:r>
                  <w:rPr>
                    <w:rStyle w:val="8"/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8"/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Style w:val="8"/>
                    <w:rFonts w:hint="eastAsia"/>
                    <w:sz w:val="21"/>
                    <w:szCs w:val="21"/>
                  </w:rPr>
                  <w:fldChar w:fldCharType="separate"/>
                </w:r>
                <w:r>
                  <w:rPr>
                    <w:rStyle w:val="8"/>
                    <w:sz w:val="21"/>
                    <w:szCs w:val="21"/>
                  </w:rPr>
                  <w:t>13</w:t>
                </w:r>
                <w:r>
                  <w:rPr>
                    <w:rStyle w:val="8"/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4C1E93"/>
    <w:rsid w:val="00026943"/>
    <w:rsid w:val="00075BB9"/>
    <w:rsid w:val="00084FE3"/>
    <w:rsid w:val="00092385"/>
    <w:rsid w:val="000F489A"/>
    <w:rsid w:val="000F508A"/>
    <w:rsid w:val="00140DDA"/>
    <w:rsid w:val="00147A18"/>
    <w:rsid w:val="00147C7F"/>
    <w:rsid w:val="001944DA"/>
    <w:rsid w:val="001B7AC1"/>
    <w:rsid w:val="001F1051"/>
    <w:rsid w:val="002304E5"/>
    <w:rsid w:val="0026597B"/>
    <w:rsid w:val="00271332"/>
    <w:rsid w:val="002A025B"/>
    <w:rsid w:val="002B668E"/>
    <w:rsid w:val="002E0687"/>
    <w:rsid w:val="002E7E60"/>
    <w:rsid w:val="002F3257"/>
    <w:rsid w:val="00300EEF"/>
    <w:rsid w:val="00301E50"/>
    <w:rsid w:val="003037FD"/>
    <w:rsid w:val="00347DC9"/>
    <w:rsid w:val="00350464"/>
    <w:rsid w:val="00411907"/>
    <w:rsid w:val="004150F3"/>
    <w:rsid w:val="00426666"/>
    <w:rsid w:val="004469A7"/>
    <w:rsid w:val="00476010"/>
    <w:rsid w:val="00491716"/>
    <w:rsid w:val="005373BC"/>
    <w:rsid w:val="005549D5"/>
    <w:rsid w:val="00563A1A"/>
    <w:rsid w:val="00565952"/>
    <w:rsid w:val="00571846"/>
    <w:rsid w:val="00580374"/>
    <w:rsid w:val="005A4A66"/>
    <w:rsid w:val="005B6F9B"/>
    <w:rsid w:val="005B71A5"/>
    <w:rsid w:val="005F1E93"/>
    <w:rsid w:val="00600B78"/>
    <w:rsid w:val="0060142E"/>
    <w:rsid w:val="00603C0F"/>
    <w:rsid w:val="0062451A"/>
    <w:rsid w:val="00626799"/>
    <w:rsid w:val="00627009"/>
    <w:rsid w:val="006301E0"/>
    <w:rsid w:val="00633E33"/>
    <w:rsid w:val="00671BF9"/>
    <w:rsid w:val="00676A20"/>
    <w:rsid w:val="00683808"/>
    <w:rsid w:val="006B64E0"/>
    <w:rsid w:val="006D0B65"/>
    <w:rsid w:val="00793AEF"/>
    <w:rsid w:val="007B06CE"/>
    <w:rsid w:val="007C2744"/>
    <w:rsid w:val="007C40FD"/>
    <w:rsid w:val="007D2709"/>
    <w:rsid w:val="0081194E"/>
    <w:rsid w:val="00852A2E"/>
    <w:rsid w:val="008538A0"/>
    <w:rsid w:val="008546A5"/>
    <w:rsid w:val="00890999"/>
    <w:rsid w:val="00892CF0"/>
    <w:rsid w:val="008971CD"/>
    <w:rsid w:val="008B3E38"/>
    <w:rsid w:val="008B40A9"/>
    <w:rsid w:val="008D277C"/>
    <w:rsid w:val="008D320D"/>
    <w:rsid w:val="008F6032"/>
    <w:rsid w:val="00924F43"/>
    <w:rsid w:val="00930621"/>
    <w:rsid w:val="00941C54"/>
    <w:rsid w:val="009A1497"/>
    <w:rsid w:val="009A2611"/>
    <w:rsid w:val="009A2849"/>
    <w:rsid w:val="009C1CEE"/>
    <w:rsid w:val="00A00E3D"/>
    <w:rsid w:val="00A462D7"/>
    <w:rsid w:val="00A75ECD"/>
    <w:rsid w:val="00AE0549"/>
    <w:rsid w:val="00AF1A38"/>
    <w:rsid w:val="00B052B0"/>
    <w:rsid w:val="00B228EE"/>
    <w:rsid w:val="00B261BA"/>
    <w:rsid w:val="00B4463B"/>
    <w:rsid w:val="00B46366"/>
    <w:rsid w:val="00B542D0"/>
    <w:rsid w:val="00BA07D8"/>
    <w:rsid w:val="00BA7947"/>
    <w:rsid w:val="00BB0586"/>
    <w:rsid w:val="00BD1288"/>
    <w:rsid w:val="00BE137F"/>
    <w:rsid w:val="00BF3A3A"/>
    <w:rsid w:val="00C216A9"/>
    <w:rsid w:val="00C31EFD"/>
    <w:rsid w:val="00C35182"/>
    <w:rsid w:val="00C5790A"/>
    <w:rsid w:val="00C7213A"/>
    <w:rsid w:val="00C83C1E"/>
    <w:rsid w:val="00CB4CBF"/>
    <w:rsid w:val="00CC486A"/>
    <w:rsid w:val="00CC5D73"/>
    <w:rsid w:val="00DD2E92"/>
    <w:rsid w:val="00E0073E"/>
    <w:rsid w:val="00E010CA"/>
    <w:rsid w:val="00E2622D"/>
    <w:rsid w:val="00E3583F"/>
    <w:rsid w:val="00E4628C"/>
    <w:rsid w:val="00E73F2E"/>
    <w:rsid w:val="00E92FB9"/>
    <w:rsid w:val="00EA51D9"/>
    <w:rsid w:val="00EB1153"/>
    <w:rsid w:val="00EC1405"/>
    <w:rsid w:val="00EC4BE6"/>
    <w:rsid w:val="00F04552"/>
    <w:rsid w:val="00F14F1C"/>
    <w:rsid w:val="00F1545E"/>
    <w:rsid w:val="00F37DBF"/>
    <w:rsid w:val="00F82E01"/>
    <w:rsid w:val="00F94CCF"/>
    <w:rsid w:val="00F95C5A"/>
    <w:rsid w:val="00FA75C9"/>
    <w:rsid w:val="00FB0A8A"/>
    <w:rsid w:val="00FC0873"/>
    <w:rsid w:val="00FC0F32"/>
    <w:rsid w:val="01CC112A"/>
    <w:rsid w:val="095C1386"/>
    <w:rsid w:val="0A701BC7"/>
    <w:rsid w:val="0C38662C"/>
    <w:rsid w:val="0C4C1E93"/>
    <w:rsid w:val="0DD45573"/>
    <w:rsid w:val="1012701B"/>
    <w:rsid w:val="1C0E147D"/>
    <w:rsid w:val="1EE67972"/>
    <w:rsid w:val="22875A0F"/>
    <w:rsid w:val="2B4A2F47"/>
    <w:rsid w:val="33142D23"/>
    <w:rsid w:val="36237F3C"/>
    <w:rsid w:val="362F343B"/>
    <w:rsid w:val="38371FD1"/>
    <w:rsid w:val="4F590B52"/>
    <w:rsid w:val="6D535020"/>
    <w:rsid w:val="6FA90152"/>
    <w:rsid w:val="741E3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jc w:val="center"/>
      <w:outlineLvl w:val="0"/>
    </w:pPr>
    <w:rPr>
      <w:rFonts w:ascii="Cambria" w:hAnsi="Cambria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方正艺黑简体" w:eastAsia="方正艺黑简体"/>
      <w:i/>
      <w:color w:val="C0000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Lenovo</Company>
  <Pages>1</Pages>
  <Words>1178</Words>
  <Characters>6716</Characters>
  <Lines>55</Lines>
  <Paragraphs>15</Paragraphs>
  <TotalTime>21</TotalTime>
  <ScaleCrop>false</ScaleCrop>
  <LinksUpToDate>false</LinksUpToDate>
  <CharactersWithSpaces>7879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2018-08-19T11:06:00Z</dcterms:created>
  <dc:creator>Administrator</dc:creator>
  <cp:lastModifiedBy>逆势如饮酒 顺势似品茶</cp:lastModifiedBy>
  <cp:lastPrinted>2019-12-30T09:20:44Z</cp:lastPrinted>
  <dcterms:modified xsi:type="dcterms:W3CDTF">2019-12-30T09:24:27Z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