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盐池县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考核办法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562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4183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考核内容</w:t>
            </w:r>
          </w:p>
        </w:tc>
        <w:tc>
          <w:tcPr>
            <w:tcW w:w="41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考核方式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考核分值及结果运用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7" w:hRule="atLeast"/>
        </w:trPr>
        <w:tc>
          <w:tcPr>
            <w:tcW w:w="217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1.领导干部学法、用法情况；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2.工作人员法治宣传教育情况</w:t>
            </w:r>
          </w:p>
        </w:tc>
        <w:tc>
          <w:tcPr>
            <w:tcW w:w="418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1.平时考核：根据工作开展情况，需要实地查看普法工作开展情况的，深入到职能室考察平时普法工作的完成情况，考核直接计入被考核单位总分值。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2.查阅台账：资料主要包括普法工作开展情况，普法工作创新等证明资料，可提供书面、电子、声像等资料。</w:t>
            </w:r>
          </w:p>
        </w:tc>
        <w:tc>
          <w:tcPr>
            <w:tcW w:w="32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考核分值为100分，按照《盐池县退役军人事务局普法责任制工作考核细则》进行打分，最终得分按比例折算后计入绩效考核综合考核得分。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11A4"/>
    <w:rsid w:val="0C1D4E97"/>
    <w:rsid w:val="239A11A4"/>
    <w:rsid w:val="49D07AF1"/>
    <w:rsid w:val="534E4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2020-03-09T07:41:00Z</dcterms:created>
  <dc:creator>[久伴不腻]</dc:creator>
  <cp:lastModifiedBy>Administrator</cp:lastModifiedBy>
  <dcterms:modified xsi:type="dcterms:W3CDTF">2020-04-02T08:39:10Z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