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盐池县财政局</w:t>
      </w:r>
      <w:r>
        <w:rPr>
          <w:rFonts w:hint="eastAsia" w:ascii="方正小标宋_GBK" w:hAnsi="方正小标宋_GBK" w:eastAsia="方正小标宋_GBK" w:cs="方正小标宋_GBK"/>
          <w:sz w:val="44"/>
          <w:szCs w:val="44"/>
        </w:rPr>
        <w:t>“谁执法谁普法”四个清单分解表</w:t>
      </w:r>
    </w:p>
    <w:tbl>
      <w:tblPr>
        <w:tblStyle w:val="4"/>
        <w:tblpPr w:leftFromText="180" w:rightFromText="180" w:vertAnchor="text" w:tblpX="145" w:tblpY="3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232"/>
        <w:gridCol w:w="2429"/>
        <w:gridCol w:w="3488"/>
        <w:gridCol w:w="3608"/>
        <w:gridCol w:w="137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序号</w:t>
            </w:r>
          </w:p>
        </w:tc>
        <w:tc>
          <w:tcPr>
            <w:tcW w:w="12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项目</w:t>
            </w:r>
          </w:p>
        </w:tc>
        <w:tc>
          <w:tcPr>
            <w:tcW w:w="24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内容清单</w:t>
            </w:r>
          </w:p>
        </w:tc>
        <w:tc>
          <w:tcPr>
            <w:tcW w:w="34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措施清单</w:t>
            </w:r>
          </w:p>
        </w:tc>
        <w:tc>
          <w:tcPr>
            <w:tcW w:w="36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r>
              <w:rPr>
                <w:rFonts w:hint="eastAsia" w:ascii="黑体" w:hAnsi="黑体" w:eastAsia="黑体" w:cs="黑体"/>
                <w:color w:val="000000"/>
                <w:sz w:val="24"/>
                <w:szCs w:val="24"/>
                <w:vertAlign w:val="baseline"/>
              </w:rPr>
              <w:t>标准清单</w:t>
            </w:r>
          </w:p>
        </w:tc>
        <w:tc>
          <w:tcPr>
            <w:tcW w:w="2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12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24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34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36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rPr>
            </w:pPr>
          </w:p>
        </w:tc>
        <w:tc>
          <w:tcPr>
            <w:tcW w:w="13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责任主体</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黑体" w:hAnsi="黑体" w:eastAsia="黑体" w:cs="黑体"/>
                <w:color w:val="000000"/>
                <w:sz w:val="24"/>
                <w:szCs w:val="24"/>
                <w:vertAlign w:val="baseline"/>
                <w:lang w:eastAsia="zh-CN"/>
              </w:rPr>
            </w:pPr>
            <w:r>
              <w:rPr>
                <w:rFonts w:hint="eastAsia" w:ascii="黑体" w:hAnsi="黑体" w:eastAsia="黑体" w:cs="黑体"/>
                <w:color w:val="000000"/>
                <w:sz w:val="24"/>
                <w:szCs w:val="24"/>
                <w:vertAlign w:val="baseline"/>
                <w:lang w:eastAsia="zh-CN"/>
              </w:rPr>
              <w:t>普法对象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4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习近平</w:t>
            </w:r>
            <w:r>
              <w:rPr>
                <w:rFonts w:hint="eastAsia" w:ascii="仿宋_GB2312" w:hAnsi="仿宋_GB2312" w:eastAsia="仿宋_GB2312" w:cs="仿宋_GB2312"/>
                <w:color w:val="000000"/>
                <w:sz w:val="24"/>
                <w:szCs w:val="24"/>
                <w:vertAlign w:val="baseline"/>
                <w:lang w:val="en-US" w:eastAsia="zh-CN"/>
              </w:rPr>
              <w:t xml:space="preserve"> </w:t>
            </w:r>
            <w:r>
              <w:rPr>
                <w:rFonts w:hint="eastAsia" w:ascii="仿宋_GB2312" w:hAnsi="仿宋_GB2312" w:eastAsia="仿宋_GB2312" w:cs="仿宋_GB2312"/>
                <w:color w:val="000000"/>
                <w:sz w:val="24"/>
                <w:szCs w:val="24"/>
                <w:vertAlign w:val="baseline"/>
                <w:lang w:eastAsia="zh-CN"/>
              </w:rPr>
              <w:t>法治思想</w:t>
            </w:r>
          </w:p>
        </w:tc>
        <w:tc>
          <w:tcPr>
            <w:tcW w:w="24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习近平法治思想</w:t>
            </w:r>
          </w:p>
        </w:tc>
        <w:tc>
          <w:tcPr>
            <w:tcW w:w="348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将习近平法治思想列入</w:t>
            </w:r>
            <w:r>
              <w:rPr>
                <w:rFonts w:hint="eastAsia" w:ascii="仿宋_GB2312" w:hAnsi="仿宋_GB2312" w:eastAsia="仿宋_GB2312" w:cs="仿宋_GB2312"/>
                <w:color w:val="000000"/>
                <w:sz w:val="24"/>
                <w:szCs w:val="24"/>
                <w:vertAlign w:val="baseline"/>
                <w:lang w:eastAsia="zh-CN"/>
              </w:rPr>
              <w:t>党组</w:t>
            </w:r>
            <w:r>
              <w:rPr>
                <w:rFonts w:hint="eastAsia" w:ascii="仿宋_GB2312" w:hAnsi="仿宋_GB2312" w:eastAsia="仿宋_GB2312" w:cs="仿宋_GB2312"/>
                <w:color w:val="000000"/>
                <w:sz w:val="24"/>
                <w:szCs w:val="24"/>
                <w:vertAlign w:val="baseline"/>
              </w:rPr>
              <w:t>理论学习中心组、</w:t>
            </w:r>
            <w:r>
              <w:rPr>
                <w:rFonts w:hint="eastAsia" w:ascii="仿宋_GB2312" w:hAnsi="仿宋_GB2312" w:eastAsia="仿宋_GB2312" w:cs="仿宋_GB2312"/>
                <w:color w:val="000000"/>
                <w:sz w:val="24"/>
                <w:szCs w:val="24"/>
                <w:vertAlign w:val="baseline"/>
                <w:lang w:eastAsia="zh-CN"/>
              </w:rPr>
              <w:t>党员集中学习和干部理论</w:t>
            </w:r>
            <w:r>
              <w:rPr>
                <w:rFonts w:hint="eastAsia" w:ascii="仿宋_GB2312" w:hAnsi="仿宋_GB2312" w:eastAsia="仿宋_GB2312" w:cs="仿宋_GB2312"/>
                <w:color w:val="000000"/>
                <w:sz w:val="24"/>
                <w:szCs w:val="24"/>
                <w:vertAlign w:val="baseline"/>
              </w:rPr>
              <w:t>学习内容，通过专题</w:t>
            </w:r>
            <w:r>
              <w:rPr>
                <w:rFonts w:hint="eastAsia" w:ascii="仿宋_GB2312" w:hAnsi="仿宋_GB2312" w:eastAsia="仿宋_GB2312" w:cs="仿宋_GB2312"/>
                <w:color w:val="000000"/>
                <w:sz w:val="24"/>
                <w:szCs w:val="24"/>
                <w:vertAlign w:val="baseline"/>
                <w:lang w:eastAsia="zh-CN"/>
              </w:rPr>
              <w:t>学习</w:t>
            </w:r>
            <w:r>
              <w:rPr>
                <w:rFonts w:hint="eastAsia" w:ascii="仿宋_GB2312" w:hAnsi="仿宋_GB2312" w:eastAsia="仿宋_GB2312" w:cs="仿宋_GB2312"/>
                <w:color w:val="000000"/>
                <w:sz w:val="24"/>
                <w:szCs w:val="24"/>
                <w:vertAlign w:val="baseline"/>
              </w:rPr>
              <w:t>、</w:t>
            </w:r>
            <w:r>
              <w:rPr>
                <w:rFonts w:hint="eastAsia" w:ascii="仿宋_GB2312" w:hAnsi="仿宋_GB2312" w:eastAsia="仿宋_GB2312" w:cs="仿宋_GB2312"/>
                <w:color w:val="000000"/>
                <w:sz w:val="24"/>
                <w:szCs w:val="24"/>
                <w:vertAlign w:val="baseline"/>
                <w:lang w:eastAsia="zh-CN"/>
              </w:rPr>
              <w:t>交流</w:t>
            </w:r>
            <w:r>
              <w:rPr>
                <w:rFonts w:hint="eastAsia" w:ascii="仿宋_GB2312" w:hAnsi="仿宋_GB2312" w:eastAsia="仿宋_GB2312" w:cs="仿宋_GB2312"/>
                <w:color w:val="000000"/>
                <w:sz w:val="24"/>
                <w:szCs w:val="24"/>
                <w:vertAlign w:val="baseline"/>
              </w:rPr>
              <w:t>研讨等形式，</w:t>
            </w:r>
            <w:r>
              <w:rPr>
                <w:rFonts w:hint="eastAsia" w:ascii="仿宋_GB2312" w:hAnsi="仿宋_GB2312" w:eastAsia="仿宋_GB2312" w:cs="仿宋_GB2312"/>
                <w:color w:val="000000"/>
                <w:sz w:val="24"/>
                <w:szCs w:val="24"/>
                <w:vertAlign w:val="baseline"/>
                <w:lang w:eastAsia="zh-CN"/>
              </w:rPr>
              <w:t>综合运用</w:t>
            </w:r>
            <w:r>
              <w:rPr>
                <w:rFonts w:hint="eastAsia" w:ascii="仿宋_GB2312" w:hAnsi="仿宋_GB2312" w:eastAsia="仿宋_GB2312" w:cs="仿宋_GB2312"/>
                <w:color w:val="000000"/>
                <w:sz w:val="24"/>
                <w:szCs w:val="24"/>
                <w:vertAlign w:val="baseline"/>
              </w:rPr>
              <w:t>“学习强国”、干部教育培训网络学院等平台</w:t>
            </w:r>
            <w:r>
              <w:rPr>
                <w:rFonts w:hint="eastAsia" w:ascii="仿宋_GB2312" w:hAnsi="仿宋_GB2312" w:eastAsia="仿宋_GB2312" w:cs="仿宋_GB2312"/>
                <w:color w:val="000000"/>
                <w:sz w:val="24"/>
                <w:szCs w:val="24"/>
                <w:vertAlign w:val="baseline"/>
                <w:lang w:eastAsia="zh-CN"/>
              </w:rPr>
              <w:t>，</w:t>
            </w:r>
            <w:r>
              <w:rPr>
                <w:rFonts w:hint="eastAsia" w:ascii="仿宋_GB2312" w:hAnsi="仿宋_GB2312" w:eastAsia="仿宋_GB2312" w:cs="仿宋_GB2312"/>
                <w:color w:val="000000"/>
                <w:sz w:val="24"/>
                <w:szCs w:val="24"/>
                <w:vertAlign w:val="baseline"/>
              </w:rPr>
              <w:t>深入开展习近平法治思想学习</w:t>
            </w:r>
            <w:r>
              <w:rPr>
                <w:rFonts w:hint="eastAsia" w:ascii="仿宋_GB2312" w:hAnsi="仿宋_GB2312" w:eastAsia="仿宋_GB2312" w:cs="仿宋_GB2312"/>
                <w:color w:val="000000"/>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val="en-US" w:eastAsia="zh-CN"/>
              </w:rPr>
              <w:t>2.</w:t>
            </w:r>
            <w:r>
              <w:rPr>
                <w:rFonts w:hint="eastAsia" w:ascii="仿宋_GB2312" w:hAnsi="仿宋_GB2312" w:eastAsia="仿宋_GB2312" w:cs="仿宋_GB2312"/>
                <w:color w:val="000000"/>
                <w:sz w:val="24"/>
                <w:szCs w:val="24"/>
                <w:vertAlign w:val="baseline"/>
              </w:rPr>
              <w:t>创新方式方法，</w:t>
            </w:r>
            <w:r>
              <w:rPr>
                <w:rFonts w:hint="eastAsia" w:ascii="仿宋_GB2312" w:hAnsi="仿宋_GB2312" w:eastAsia="仿宋_GB2312" w:cs="仿宋_GB2312"/>
                <w:color w:val="000000"/>
                <w:sz w:val="24"/>
                <w:szCs w:val="24"/>
                <w:vertAlign w:val="baseline"/>
                <w:lang w:eastAsia="zh-CN"/>
              </w:rPr>
              <w:t>将习近平法治思想列入财政学习培训计划，结合财政业务培训、法治财政建设工作等活动</w:t>
            </w:r>
            <w:r>
              <w:rPr>
                <w:rFonts w:hint="eastAsia" w:ascii="仿宋_GB2312" w:hAnsi="仿宋_GB2312" w:eastAsia="仿宋_GB2312" w:cs="仿宋_GB2312"/>
                <w:color w:val="000000"/>
                <w:sz w:val="24"/>
                <w:szCs w:val="24"/>
                <w:vertAlign w:val="baseline"/>
              </w:rPr>
              <w:t>，多形式、分</w:t>
            </w:r>
            <w:r>
              <w:rPr>
                <w:rFonts w:hint="eastAsia" w:ascii="仿宋_GB2312" w:hAnsi="仿宋_GB2312" w:eastAsia="仿宋_GB2312" w:cs="仿宋_GB2312"/>
                <w:color w:val="000000"/>
                <w:sz w:val="24"/>
                <w:szCs w:val="24"/>
                <w:vertAlign w:val="baseline"/>
                <w:lang w:eastAsia="zh-CN"/>
              </w:rPr>
              <w:t>领域组织开展习近平法治思想培训。</w:t>
            </w:r>
          </w:p>
        </w:tc>
        <w:tc>
          <w:tcPr>
            <w:tcW w:w="36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rPr>
              <w:t>1.将学习宣传习近平法治思想纳入普法工作</w:t>
            </w:r>
            <w:r>
              <w:rPr>
                <w:rFonts w:hint="eastAsia" w:ascii="仿宋_GB2312" w:hAnsi="仿宋_GB2312" w:eastAsia="仿宋_GB2312" w:cs="仿宋_GB2312"/>
                <w:color w:val="000000"/>
                <w:sz w:val="24"/>
                <w:szCs w:val="24"/>
                <w:vertAlign w:val="baseline"/>
                <w:lang w:eastAsia="zh-CN"/>
              </w:rPr>
              <w:t>总体部署中</w:t>
            </w:r>
            <w:r>
              <w:rPr>
                <w:rFonts w:hint="eastAsia" w:ascii="仿宋_GB2312" w:hAnsi="仿宋_GB2312" w:eastAsia="仿宋_GB2312" w:cs="仿宋_GB2312"/>
                <w:color w:val="000000"/>
                <w:sz w:val="24"/>
                <w:szCs w:val="24"/>
                <w:vertAlign w:val="baseline"/>
              </w:rPr>
              <w:t>，</w:t>
            </w:r>
            <w:r>
              <w:rPr>
                <w:rFonts w:hint="eastAsia" w:ascii="仿宋_GB2312" w:hAnsi="仿宋_GB2312" w:eastAsia="仿宋_GB2312" w:cs="仿宋_GB2312"/>
                <w:color w:val="000000"/>
                <w:sz w:val="24"/>
                <w:szCs w:val="24"/>
                <w:vertAlign w:val="baseline"/>
                <w:lang w:eastAsia="zh-CN"/>
              </w:rPr>
              <w:t>关于“法治”工作局务会每年研究不少于</w:t>
            </w:r>
            <w:r>
              <w:rPr>
                <w:rFonts w:hint="eastAsia" w:ascii="仿宋_GB2312" w:hAnsi="仿宋_GB2312" w:eastAsia="仿宋_GB2312" w:cs="仿宋_GB2312"/>
                <w:color w:val="000000"/>
                <w:sz w:val="24"/>
                <w:szCs w:val="24"/>
                <w:vertAlign w:val="baseline"/>
                <w:lang w:val="en-US" w:eastAsia="zh-CN"/>
              </w:rPr>
              <w:t>2次；</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default" w:ascii="仿宋_GB2312" w:hAnsi="仿宋_GB2312" w:eastAsia="仿宋_GB2312" w:cs="仿宋_GB2312"/>
                <w:color w:val="000000"/>
                <w:sz w:val="24"/>
                <w:szCs w:val="24"/>
                <w:vertAlign w:val="baseline"/>
                <w:lang w:val="en" w:eastAsia="zh-CN"/>
              </w:rPr>
            </w:pPr>
            <w:r>
              <w:rPr>
                <w:rFonts w:hint="eastAsia" w:ascii="仿宋_GB2312" w:hAnsi="仿宋_GB2312" w:eastAsia="仿宋_GB2312" w:cs="仿宋_GB2312"/>
                <w:color w:val="000000"/>
                <w:sz w:val="24"/>
                <w:szCs w:val="24"/>
                <w:vertAlign w:val="baseline"/>
              </w:rPr>
              <w:t>2.</w:t>
            </w:r>
            <w:r>
              <w:rPr>
                <w:rFonts w:hint="eastAsia" w:ascii="仿宋_GB2312" w:hAnsi="仿宋_GB2312" w:eastAsia="仿宋_GB2312" w:cs="仿宋_GB2312"/>
                <w:color w:val="000000"/>
                <w:sz w:val="24"/>
                <w:szCs w:val="24"/>
                <w:vertAlign w:val="baseline"/>
                <w:lang w:eastAsia="zh-CN"/>
              </w:rPr>
              <w:t>围绕习近平法治思想学习：局党组理论学习中心组每年开展专题学习一次交流研讨一次；局机关支部集中学习每年专题学习</w:t>
            </w:r>
            <w:r>
              <w:rPr>
                <w:rFonts w:hint="eastAsia" w:ascii="仿宋_GB2312" w:hAnsi="仿宋_GB2312" w:eastAsia="仿宋_GB2312" w:cs="仿宋_GB2312"/>
                <w:color w:val="000000"/>
                <w:sz w:val="24"/>
                <w:szCs w:val="24"/>
                <w:vertAlign w:val="baseline"/>
                <w:lang w:val="en-US" w:eastAsia="zh-CN"/>
              </w:rPr>
              <w:t>1次</w:t>
            </w:r>
            <w:r>
              <w:rPr>
                <w:rFonts w:hint="default" w:ascii="仿宋_GB2312" w:hAnsi="仿宋_GB2312" w:eastAsia="仿宋_GB2312" w:cs="仿宋_GB2312"/>
                <w:color w:val="000000"/>
                <w:sz w:val="24"/>
                <w:szCs w:val="24"/>
                <w:vertAlign w:val="baseline"/>
                <w:lang w:val="en"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rPr>
            </w:pPr>
          </w:p>
        </w:tc>
        <w:tc>
          <w:tcPr>
            <w:tcW w:w="13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办公室、会计监督股</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机关各</w:t>
            </w:r>
            <w:r>
              <w:rPr>
                <w:rFonts w:hint="eastAsia" w:ascii="仿宋_GB2312" w:hAnsi="仿宋_GB2312" w:eastAsia="仿宋_GB2312" w:cs="仿宋_GB2312"/>
                <w:color w:val="000000"/>
                <w:sz w:val="24"/>
                <w:szCs w:val="24"/>
                <w:vertAlign w:val="baseline"/>
                <w:lang w:eastAsia="zh-CN"/>
              </w:rPr>
              <w:t>股室</w:t>
            </w:r>
            <w:r>
              <w:rPr>
                <w:rFonts w:hint="eastAsia" w:ascii="仿宋_GB2312" w:hAnsi="仿宋_GB2312" w:eastAsia="仿宋_GB2312" w:cs="仿宋_GB2312"/>
                <w:color w:val="000000"/>
                <w:sz w:val="24"/>
                <w:szCs w:val="24"/>
                <w:vertAlign w:val="baseline"/>
              </w:rPr>
              <w:t>配合</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4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2</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rPr>
              <w:t>宪法</w:t>
            </w:r>
          </w:p>
        </w:tc>
        <w:tc>
          <w:tcPr>
            <w:tcW w:w="24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rPr>
              <w:t>《宪法》及《国旗法》《国歌法》《国徽法》等相关法律法规</w:t>
            </w:r>
          </w:p>
        </w:tc>
        <w:tc>
          <w:tcPr>
            <w:tcW w:w="3488"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加强学习。将宪法等有关法律法规结合支部主题党日活动等，深入开展宪法学习教育；</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加强宣传。</w:t>
            </w:r>
            <w:r>
              <w:rPr>
                <w:rFonts w:hint="eastAsia" w:ascii="仿宋_GB2312" w:hAnsi="仿宋_GB2312" w:eastAsia="仿宋_GB2312" w:cs="仿宋_GB2312"/>
                <w:color w:val="000000"/>
                <w:sz w:val="24"/>
                <w:szCs w:val="24"/>
                <w:vertAlign w:val="baseline"/>
              </w:rPr>
              <w:t>结合“12.4”国家宪法日，</w:t>
            </w:r>
            <w:r>
              <w:rPr>
                <w:rFonts w:hint="eastAsia" w:ascii="仿宋_GB2312" w:hAnsi="仿宋_GB2312" w:eastAsia="仿宋_GB2312" w:cs="仿宋_GB2312"/>
                <w:color w:val="000000"/>
                <w:sz w:val="24"/>
                <w:szCs w:val="24"/>
                <w:vertAlign w:val="baseline"/>
                <w:lang w:eastAsia="zh-CN"/>
              </w:rPr>
              <w:t>积极</w:t>
            </w:r>
            <w:r>
              <w:rPr>
                <w:rFonts w:hint="eastAsia" w:ascii="仿宋_GB2312" w:hAnsi="仿宋_GB2312" w:eastAsia="仿宋_GB2312" w:cs="仿宋_GB2312"/>
                <w:color w:val="000000"/>
                <w:sz w:val="24"/>
                <w:szCs w:val="24"/>
                <w:vertAlign w:val="baseline"/>
              </w:rPr>
              <w:t>开展“宪法宣传周”活动，广泛开展宪法宣传。</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组织财政干部</w:t>
            </w:r>
            <w:r>
              <w:rPr>
                <w:rFonts w:hint="eastAsia" w:ascii="仿宋_GB2312" w:hAnsi="仿宋_GB2312" w:eastAsia="仿宋_GB2312" w:cs="仿宋_GB2312"/>
                <w:color w:val="000000"/>
                <w:sz w:val="24"/>
                <w:szCs w:val="24"/>
                <w:vertAlign w:val="baseline"/>
              </w:rPr>
              <w:t>依照法律规定开展宪法宣誓活动</w:t>
            </w:r>
            <w:r>
              <w:rPr>
                <w:rFonts w:hint="eastAsia" w:ascii="仿宋_GB2312" w:hAnsi="仿宋_GB2312" w:eastAsia="仿宋_GB2312" w:cs="仿宋_GB2312"/>
                <w:color w:val="000000"/>
                <w:sz w:val="24"/>
                <w:szCs w:val="24"/>
                <w:vertAlign w:val="baseline"/>
                <w:lang w:eastAsia="zh-CN"/>
              </w:rPr>
              <w:t>，进一步弘扬宪法精神</w:t>
            </w:r>
            <w:r>
              <w:rPr>
                <w:rFonts w:hint="eastAsia" w:ascii="仿宋_GB2312" w:hAnsi="仿宋_GB2312" w:eastAsia="仿宋_GB2312" w:cs="仿宋_GB2312"/>
                <w:color w:val="000000"/>
                <w:sz w:val="24"/>
                <w:szCs w:val="24"/>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4.</w:t>
            </w:r>
            <w:r>
              <w:rPr>
                <w:rFonts w:hint="eastAsia" w:ascii="仿宋_GB2312" w:hAnsi="仿宋_GB2312" w:eastAsia="仿宋_GB2312" w:cs="仿宋_GB2312"/>
                <w:color w:val="000000"/>
                <w:sz w:val="24"/>
                <w:szCs w:val="24"/>
                <w:vertAlign w:val="baseline"/>
              </w:rPr>
              <w:t>加强日常管理，规范</w:t>
            </w:r>
            <w:r>
              <w:rPr>
                <w:rFonts w:hint="eastAsia" w:ascii="仿宋_GB2312" w:hAnsi="仿宋_GB2312" w:eastAsia="仿宋_GB2312" w:cs="仿宋_GB2312"/>
                <w:color w:val="000000"/>
                <w:sz w:val="24"/>
                <w:szCs w:val="24"/>
                <w:vertAlign w:val="baseline"/>
                <w:lang w:eastAsia="zh-CN"/>
              </w:rPr>
              <w:t>局机关</w:t>
            </w:r>
            <w:r>
              <w:rPr>
                <w:rFonts w:hint="eastAsia" w:ascii="仿宋_GB2312" w:hAnsi="仿宋_GB2312" w:eastAsia="仿宋_GB2312" w:cs="仿宋_GB2312"/>
                <w:color w:val="000000"/>
                <w:sz w:val="24"/>
                <w:szCs w:val="24"/>
                <w:vertAlign w:val="baseline"/>
              </w:rPr>
              <w:t>升挂国旗、悬挂国徽等行为。</w:t>
            </w:r>
          </w:p>
        </w:tc>
        <w:tc>
          <w:tcPr>
            <w:tcW w:w="36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val="en-US" w:eastAsia="zh-CN"/>
              </w:rPr>
              <w:t>结合“12.4”国家宪法日，组织局机关干部开展宪法专题学习，开展宪法和财政惠民惠农政策宣传，进行宪法宣誓，进一步弘扬宪法精神，</w:t>
            </w:r>
            <w:r>
              <w:rPr>
                <w:rFonts w:hint="eastAsia" w:ascii="仿宋_GB2312" w:hAnsi="仿宋_GB2312" w:eastAsia="仿宋_GB2312" w:cs="仿宋_GB2312"/>
                <w:color w:val="000000"/>
                <w:sz w:val="24"/>
                <w:szCs w:val="24"/>
                <w:vertAlign w:val="baseline"/>
              </w:rPr>
              <w:t>推动宪法走入日常生活，走进人民群众心中。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eastAsia="仿宋_GB2312"/>
                <w:lang w:val="en-US" w:eastAsia="zh-CN"/>
              </w:rPr>
            </w:pPr>
          </w:p>
        </w:tc>
        <w:tc>
          <w:tcPr>
            <w:tcW w:w="13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eastAsia="zh-CN"/>
              </w:rPr>
              <w:t>办公室、会计监督股</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机关各</w:t>
            </w:r>
            <w:r>
              <w:rPr>
                <w:rFonts w:hint="eastAsia" w:ascii="仿宋_GB2312" w:hAnsi="仿宋_GB2312" w:eastAsia="仿宋_GB2312" w:cs="仿宋_GB2312"/>
                <w:color w:val="000000"/>
                <w:sz w:val="24"/>
                <w:szCs w:val="24"/>
                <w:vertAlign w:val="baseline"/>
                <w:lang w:eastAsia="zh-CN"/>
              </w:rPr>
              <w:t>股室</w:t>
            </w:r>
            <w:r>
              <w:rPr>
                <w:rFonts w:hint="eastAsia" w:ascii="仿宋_GB2312" w:hAnsi="仿宋_GB2312" w:eastAsia="仿宋_GB2312" w:cs="仿宋_GB2312"/>
                <w:color w:val="000000"/>
                <w:sz w:val="24"/>
                <w:szCs w:val="24"/>
                <w:vertAlign w:val="baseline"/>
              </w:rPr>
              <w:t>配合</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机关全体干部职工</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246" w:firstLineChars="0"/>
              <w:jc w:val="center"/>
              <w:textAlignment w:val="auto"/>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3</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eastAsia="zh-CN"/>
              </w:rPr>
              <w:t>中国特色社会主义法律体系</w:t>
            </w: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rPr>
              <w:t>《民法典》《行政许可法》《行政处罚法》《行政强制法》《行政诉讼法》《行政复议法》《公务员法》《保密法》《国家安全法》</w:t>
            </w:r>
            <w:r>
              <w:rPr>
                <w:rFonts w:hint="eastAsia" w:ascii="仿宋_GB2312" w:hAnsi="仿宋_GB2312" w:eastAsia="仿宋_GB2312" w:cs="仿宋_GB2312"/>
                <w:color w:val="000000"/>
                <w:sz w:val="24"/>
                <w:szCs w:val="24"/>
                <w:vertAlign w:val="baseline"/>
                <w:lang w:eastAsia="zh-CN"/>
              </w:rPr>
              <w:t>《反分裂国家法》</w:t>
            </w:r>
            <w:r>
              <w:rPr>
                <w:rFonts w:hint="eastAsia" w:ascii="仿宋_GB2312" w:hAnsi="仿宋_GB2312" w:eastAsia="仿宋_GB2312" w:cs="仿宋_GB2312"/>
                <w:color w:val="000000"/>
                <w:sz w:val="24"/>
                <w:szCs w:val="24"/>
                <w:vertAlign w:val="baseline"/>
              </w:rPr>
              <w:t>《安全生产法》《民族区域自治法》《监察法》等法律法规</w:t>
            </w:r>
          </w:p>
        </w:tc>
        <w:tc>
          <w:tcPr>
            <w:tcW w:w="3488"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val="en-US" w:eastAsia="zh-CN"/>
              </w:rPr>
              <w:t>将中国特色社会主义法律体系有关内容纳入党员集中学习和干部理论学习计划，</w:t>
            </w:r>
            <w:r>
              <w:rPr>
                <w:rFonts w:hint="eastAsia" w:ascii="仿宋_GB2312" w:hAnsi="仿宋_GB2312" w:eastAsia="仿宋_GB2312" w:cs="仿宋_GB2312"/>
                <w:color w:val="000000"/>
                <w:sz w:val="24"/>
                <w:szCs w:val="24"/>
                <w:vertAlign w:val="baseline"/>
                <w:lang w:eastAsia="zh-CN"/>
              </w:rPr>
              <w:t>结合</w:t>
            </w:r>
            <w:r>
              <w:rPr>
                <w:rFonts w:hint="eastAsia" w:ascii="仿宋_GB2312" w:hAnsi="仿宋_GB2312" w:eastAsia="仿宋_GB2312" w:cs="仿宋_GB2312"/>
                <w:color w:val="000000"/>
                <w:sz w:val="24"/>
                <w:szCs w:val="24"/>
                <w:vertAlign w:val="baseline"/>
              </w:rPr>
              <w:t>“4.15”国家安全日、“6.26”国际禁毒日、“民法典”宣传月、安全生产月、保密宣传月、民族团结月等重要时间节点开展学习</w:t>
            </w:r>
            <w:r>
              <w:rPr>
                <w:rFonts w:hint="eastAsia" w:ascii="仿宋_GB2312" w:hAnsi="仿宋_GB2312" w:eastAsia="仿宋_GB2312" w:cs="仿宋_GB2312"/>
                <w:color w:val="000000"/>
                <w:sz w:val="24"/>
                <w:szCs w:val="24"/>
                <w:vertAlign w:val="baseli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开展</w:t>
            </w:r>
            <w:r>
              <w:rPr>
                <w:rFonts w:hint="eastAsia" w:ascii="仿宋_GB2312" w:hAnsi="仿宋_GB2312" w:eastAsia="仿宋_GB2312" w:cs="仿宋_GB2312"/>
                <w:color w:val="000000"/>
                <w:sz w:val="24"/>
                <w:szCs w:val="24"/>
                <w:vertAlign w:val="baseline"/>
                <w:lang w:eastAsia="zh-CN"/>
              </w:rPr>
              <w:t>法治财政建设，运用“盐池县财政”微信公众号加强普法宣传，打造线上普法阵地。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kern w:val="2"/>
                <w:sz w:val="24"/>
                <w:szCs w:val="24"/>
                <w:vertAlign w:val="baseline"/>
                <w:lang w:val="en-US" w:eastAsia="zh-CN" w:bidi="ar-SA"/>
              </w:rPr>
            </w:pPr>
          </w:p>
        </w:tc>
        <w:tc>
          <w:tcPr>
            <w:tcW w:w="3608"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rPr>
              <w:t>干部</w:t>
            </w:r>
            <w:r>
              <w:rPr>
                <w:rFonts w:hint="eastAsia" w:ascii="仿宋_GB2312" w:hAnsi="仿宋_GB2312" w:eastAsia="仿宋_GB2312" w:cs="仿宋_GB2312"/>
                <w:color w:val="000000"/>
                <w:sz w:val="24"/>
                <w:szCs w:val="24"/>
                <w:vertAlign w:val="baseline"/>
                <w:lang w:eastAsia="zh-CN"/>
              </w:rPr>
              <w:t>理论学习计划明确中国特色社会主义法律体系内容，每年开展法律学习不少于</w:t>
            </w:r>
            <w:r>
              <w:rPr>
                <w:rFonts w:hint="eastAsia" w:ascii="仿宋_GB2312" w:hAnsi="仿宋_GB2312" w:eastAsia="仿宋_GB2312" w:cs="仿宋_GB2312"/>
                <w:color w:val="000000"/>
                <w:sz w:val="24"/>
                <w:szCs w:val="24"/>
                <w:vertAlign w:val="baseline"/>
                <w:lang w:val="en-US" w:eastAsia="zh-CN"/>
              </w:rPr>
              <w:t>4次；</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rPr>
              <w:t>法治文化阵地建设成效显著，法治文化氛围浓厚</w:t>
            </w:r>
            <w:r>
              <w:rPr>
                <w:rFonts w:hint="eastAsia" w:ascii="仿宋_GB2312" w:hAnsi="仿宋_GB2312" w:eastAsia="仿宋_GB2312" w:cs="仿宋_GB2312"/>
                <w:color w:val="000000"/>
                <w:sz w:val="24"/>
                <w:szCs w:val="24"/>
                <w:vertAlign w:val="baseline"/>
                <w:lang w:eastAsia="zh-CN"/>
              </w:rPr>
              <w:t>，保证微信公众号每月至少推送一次普法相关内容。</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vertAlign w:val="baseline"/>
                <w:lang w:eastAsia="zh-CN"/>
              </w:rPr>
              <w:t>办公室、会计监督股</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机关各</w:t>
            </w:r>
            <w:r>
              <w:rPr>
                <w:rFonts w:hint="eastAsia" w:ascii="仿宋_GB2312" w:hAnsi="仿宋_GB2312" w:eastAsia="仿宋_GB2312" w:cs="仿宋_GB2312"/>
                <w:color w:val="000000"/>
                <w:sz w:val="24"/>
                <w:szCs w:val="24"/>
                <w:vertAlign w:val="baseline"/>
                <w:lang w:eastAsia="zh-CN"/>
              </w:rPr>
              <w:t>股室</w:t>
            </w:r>
            <w:r>
              <w:rPr>
                <w:rFonts w:hint="eastAsia" w:ascii="仿宋_GB2312" w:hAnsi="仿宋_GB2312" w:eastAsia="仿宋_GB2312" w:cs="仿宋_GB2312"/>
                <w:color w:val="000000"/>
                <w:sz w:val="24"/>
                <w:szCs w:val="24"/>
                <w:vertAlign w:val="baseline"/>
              </w:rPr>
              <w:t>配合</w:t>
            </w:r>
          </w:p>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9"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4</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rPr>
              <w:t>党内法规</w:t>
            </w: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rPr>
              <w:t>《党章》《中国共产党党内监督条例》《中国共产党支部工作条例（试行）》《中国共产党党员教育管理工作条例》《中国共产党纪律处分条例》《中国共产党问责条例》《中国共产党宣传工作条例》《中国共产党重大事项请示报告条例》《中国共产党廉洁自律准则》《关于新形势下党内政治生活的若干准则》等党内法规</w:t>
            </w:r>
          </w:p>
        </w:tc>
        <w:tc>
          <w:tcPr>
            <w:tcW w:w="3488"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rPr>
              <w:t>把重要党内法规列为</w:t>
            </w:r>
            <w:r>
              <w:rPr>
                <w:rFonts w:hint="eastAsia" w:ascii="仿宋_GB2312" w:hAnsi="仿宋_GB2312" w:eastAsia="仿宋_GB2312" w:cs="仿宋_GB2312"/>
                <w:color w:val="000000"/>
                <w:sz w:val="24"/>
                <w:szCs w:val="24"/>
                <w:vertAlign w:val="baseline"/>
                <w:lang w:eastAsia="zh-CN"/>
              </w:rPr>
              <w:t>局党组</w:t>
            </w:r>
            <w:r>
              <w:rPr>
                <w:rFonts w:hint="eastAsia" w:ascii="仿宋_GB2312" w:hAnsi="仿宋_GB2312" w:eastAsia="仿宋_GB2312" w:cs="仿宋_GB2312"/>
                <w:color w:val="000000"/>
                <w:sz w:val="24"/>
                <w:szCs w:val="24"/>
                <w:vertAlign w:val="baseline"/>
              </w:rPr>
              <w:t>理论学习中心组学习</w:t>
            </w:r>
            <w:r>
              <w:rPr>
                <w:rFonts w:hint="eastAsia" w:ascii="仿宋_GB2312" w:hAnsi="仿宋_GB2312" w:eastAsia="仿宋_GB2312" w:cs="仿宋_GB2312"/>
                <w:color w:val="000000"/>
                <w:sz w:val="24"/>
                <w:szCs w:val="24"/>
                <w:vertAlign w:val="baseline"/>
                <w:lang w:eastAsia="zh-CN"/>
              </w:rPr>
              <w:t>、“三会一课”学习</w:t>
            </w:r>
            <w:r>
              <w:rPr>
                <w:rFonts w:hint="eastAsia" w:ascii="仿宋_GB2312" w:hAnsi="仿宋_GB2312" w:eastAsia="仿宋_GB2312" w:cs="仿宋_GB2312"/>
                <w:color w:val="000000"/>
                <w:sz w:val="24"/>
                <w:szCs w:val="24"/>
                <w:vertAlign w:val="baseline"/>
              </w:rPr>
              <w:t>的重要内容，以党章、准则、条例等为重点</w:t>
            </w:r>
            <w:r>
              <w:rPr>
                <w:rFonts w:hint="eastAsia" w:ascii="仿宋_GB2312" w:hAnsi="仿宋_GB2312" w:eastAsia="仿宋_GB2312" w:cs="仿宋_GB2312"/>
                <w:color w:val="000000"/>
                <w:sz w:val="24"/>
                <w:szCs w:val="24"/>
                <w:vertAlign w:val="baseline"/>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eastAsia="zh-CN"/>
              </w:rPr>
              <w:t>加强党员管理，组织开展“廉政教育警示周”活动，将党内法规执行和警示教育纳入党员干部日常管理。</w:t>
            </w:r>
          </w:p>
        </w:tc>
        <w:tc>
          <w:tcPr>
            <w:tcW w:w="3608"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sz w:val="24"/>
                <w:szCs w:val="24"/>
                <w:vertAlign w:val="baseline"/>
              </w:rPr>
            </w:pPr>
            <w:r>
              <w:rPr>
                <w:rFonts w:ascii="仿宋_GB2312" w:hAnsi="宋体" w:eastAsia="仿宋_GB2312" w:cs="仿宋_GB2312"/>
                <w:i w:val="0"/>
                <w:iCs w:val="0"/>
                <w:caps w:val="0"/>
                <w:color w:val="000000"/>
                <w:spacing w:val="0"/>
                <w:sz w:val="24"/>
                <w:szCs w:val="24"/>
                <w:shd w:val="clear" w:fill="FFFFFF"/>
              </w:rPr>
              <w:t>认真学习贯彻党内法规，</w:t>
            </w:r>
            <w:r>
              <w:rPr>
                <w:rFonts w:hint="eastAsia" w:ascii="仿宋_GB2312" w:hAnsi="宋体" w:eastAsia="仿宋_GB2312" w:cs="仿宋_GB2312"/>
                <w:i w:val="0"/>
                <w:iCs w:val="0"/>
                <w:caps w:val="0"/>
                <w:color w:val="000000"/>
                <w:spacing w:val="0"/>
                <w:sz w:val="24"/>
                <w:szCs w:val="24"/>
                <w:shd w:val="clear" w:fill="FFFFFF"/>
                <w:lang w:eastAsia="zh-CN"/>
              </w:rPr>
              <w:t>坚持“三会一课”每月学习党内法规</w:t>
            </w:r>
            <w:r>
              <w:rPr>
                <w:rFonts w:hint="eastAsia" w:ascii="仿宋_GB2312" w:hAnsi="宋体" w:eastAsia="仿宋_GB2312" w:cs="仿宋_GB2312"/>
                <w:i w:val="0"/>
                <w:iCs w:val="0"/>
                <w:caps w:val="0"/>
                <w:color w:val="000000"/>
                <w:spacing w:val="0"/>
                <w:sz w:val="24"/>
                <w:szCs w:val="24"/>
                <w:shd w:val="clear" w:fill="FFFFFF"/>
                <w:lang w:val="en-US" w:eastAsia="zh-CN"/>
              </w:rPr>
              <w:t>1</w:t>
            </w:r>
            <w:r>
              <w:rPr>
                <w:rFonts w:hint="eastAsia" w:ascii="仿宋_GB2312" w:hAnsi="宋体" w:eastAsia="仿宋_GB2312" w:cs="仿宋_GB2312"/>
                <w:i w:val="0"/>
                <w:iCs w:val="0"/>
                <w:caps w:val="0"/>
                <w:color w:val="000000"/>
                <w:spacing w:val="0"/>
                <w:sz w:val="24"/>
                <w:szCs w:val="24"/>
                <w:shd w:val="clear" w:fill="FFFFFF"/>
              </w:rPr>
              <w:t>次</w:t>
            </w:r>
            <w:r>
              <w:rPr>
                <w:rFonts w:hint="eastAsia" w:ascii="仿宋_GB2312" w:hAnsi="宋体" w:eastAsia="仿宋_GB2312" w:cs="仿宋_GB2312"/>
                <w:i w:val="0"/>
                <w:iCs w:val="0"/>
                <w:caps w:val="0"/>
                <w:color w:val="000000"/>
                <w:spacing w:val="0"/>
                <w:sz w:val="24"/>
                <w:szCs w:val="24"/>
                <w:shd w:val="clear" w:fill="FFFFFF"/>
                <w:lang w:eastAsia="zh-CN"/>
              </w:rPr>
              <w:t>，党员集中学习党内法规不少于</w:t>
            </w:r>
            <w:r>
              <w:rPr>
                <w:rFonts w:hint="eastAsia" w:ascii="仿宋_GB2312" w:hAnsi="宋体" w:eastAsia="仿宋_GB2312" w:cs="仿宋_GB2312"/>
                <w:i w:val="0"/>
                <w:iCs w:val="0"/>
                <w:caps w:val="0"/>
                <w:color w:val="000000"/>
                <w:spacing w:val="0"/>
                <w:sz w:val="24"/>
                <w:szCs w:val="24"/>
                <w:shd w:val="clear" w:fill="FFFFFF"/>
                <w:lang w:val="en-US" w:eastAsia="zh-CN"/>
              </w:rPr>
              <w:t>4次</w:t>
            </w:r>
            <w:r>
              <w:rPr>
                <w:rFonts w:hint="eastAsia" w:ascii="仿宋_GB2312" w:hAnsi="仿宋_GB2312" w:eastAsia="仿宋_GB2312" w:cs="仿宋_GB2312"/>
                <w:color w:val="000000"/>
                <w:sz w:val="24"/>
                <w:szCs w:val="24"/>
                <w:vertAlign w:val="baseline"/>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加强党员教育管理，无违法违纪党员干部。</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vertAlign w:val="baseline"/>
                <w:lang w:eastAsia="zh-CN"/>
              </w:rPr>
              <w:t>办公室、会计监督股</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机关各</w:t>
            </w:r>
            <w:r>
              <w:rPr>
                <w:rFonts w:hint="eastAsia" w:ascii="仿宋_GB2312" w:hAnsi="仿宋_GB2312" w:eastAsia="仿宋_GB2312" w:cs="仿宋_GB2312"/>
                <w:color w:val="000000"/>
                <w:sz w:val="24"/>
                <w:szCs w:val="24"/>
                <w:vertAlign w:val="baseline"/>
                <w:lang w:eastAsia="zh-CN"/>
              </w:rPr>
              <w:t>股室</w:t>
            </w:r>
            <w:r>
              <w:rPr>
                <w:rFonts w:hint="eastAsia" w:ascii="仿宋_GB2312" w:hAnsi="仿宋_GB2312" w:eastAsia="仿宋_GB2312" w:cs="仿宋_GB2312"/>
                <w:color w:val="000000"/>
                <w:sz w:val="24"/>
                <w:szCs w:val="24"/>
                <w:vertAlign w:val="baseline"/>
              </w:rPr>
              <w:t>配合</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kern w:val="2"/>
                <w:sz w:val="24"/>
                <w:szCs w:val="24"/>
                <w:vertAlign w:val="baseline"/>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rPr>
              <w:t>全体党员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5</w:t>
            </w:r>
          </w:p>
        </w:tc>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auto"/>
                <w:sz w:val="24"/>
                <w:szCs w:val="24"/>
                <w:vertAlign w:val="baseline"/>
                <w:lang w:eastAsia="zh-CN"/>
              </w:rPr>
              <w:t>与业务相关的法律法规规章</w:t>
            </w: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《保密法》《档案法》《网络安全法》《数据安全法》《信访工作条例》《政府信息公开条例》《审计法》《宁夏档案条例》等有关法律法规</w:t>
            </w:r>
          </w:p>
          <w:p>
            <w:pPr>
              <w:pStyle w:val="2"/>
              <w:ind w:left="0" w:leftChars="0" w:firstLine="0" w:firstLineChars="0"/>
              <w:rPr>
                <w:rFonts w:hint="eastAsia"/>
                <w:lang w:eastAsia="zh-CN"/>
              </w:rPr>
            </w:pPr>
            <w:r>
              <w:rPr>
                <w:rFonts w:hint="eastAsia" w:ascii="仿宋_GB2312" w:hAnsi="仿宋_GB2312" w:eastAsia="仿宋_GB2312" w:cs="仿宋_GB2312"/>
                <w:color w:val="FF0000"/>
                <w:spacing w:val="1"/>
                <w:w w:val="73"/>
                <w:kern w:val="0"/>
                <w:sz w:val="24"/>
                <w:szCs w:val="24"/>
                <w:fitText w:val="2304" w:id="157243497"/>
                <w:vertAlign w:val="baseline"/>
                <w:lang w:val="en-US" w:eastAsia="zh-CN" w:bidi="ar-SA"/>
              </w:rPr>
              <w:t>（普适性工作相关法律法规</w:t>
            </w:r>
            <w:r>
              <w:rPr>
                <w:rFonts w:hint="eastAsia" w:ascii="仿宋_GB2312" w:hAnsi="仿宋_GB2312" w:eastAsia="仿宋_GB2312" w:cs="仿宋_GB2312"/>
                <w:color w:val="FF0000"/>
                <w:spacing w:val="6"/>
                <w:w w:val="73"/>
                <w:kern w:val="0"/>
                <w:sz w:val="24"/>
                <w:szCs w:val="24"/>
                <w:fitText w:val="2304" w:id="157243497"/>
                <w:vertAlign w:val="baseline"/>
                <w:lang w:val="en-US" w:eastAsia="zh-CN" w:bidi="ar-SA"/>
              </w:rPr>
              <w:t>）</w:t>
            </w:r>
          </w:p>
        </w:tc>
        <w:tc>
          <w:tcPr>
            <w:tcW w:w="3488"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val="en-US" w:eastAsia="zh-CN"/>
              </w:rPr>
              <w:t>积极参加</w:t>
            </w:r>
            <w:r>
              <w:rPr>
                <w:rFonts w:hint="eastAsia" w:ascii="仿宋_GB2312" w:hAnsi="仿宋_GB2312" w:eastAsia="仿宋_GB2312" w:cs="仿宋_GB2312"/>
                <w:color w:val="000000"/>
                <w:sz w:val="24"/>
                <w:szCs w:val="24"/>
                <w:vertAlign w:val="baseline"/>
              </w:rPr>
              <w:t>有关法治讲座、培训班</w:t>
            </w:r>
            <w:r>
              <w:rPr>
                <w:rFonts w:hint="eastAsia" w:ascii="仿宋_GB2312" w:hAnsi="仿宋_GB2312" w:eastAsia="仿宋_GB2312" w:cs="仿宋_GB2312"/>
                <w:color w:val="000000"/>
                <w:sz w:val="24"/>
                <w:szCs w:val="24"/>
                <w:vertAlign w:val="baseli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rPr>
              <w:t>把相关法律作为</w:t>
            </w:r>
            <w:r>
              <w:rPr>
                <w:rFonts w:hint="eastAsia" w:ascii="仿宋_GB2312" w:hAnsi="仿宋_GB2312" w:eastAsia="仿宋_GB2312" w:cs="仿宋_GB2312"/>
                <w:color w:val="000000"/>
                <w:sz w:val="24"/>
                <w:szCs w:val="24"/>
                <w:vertAlign w:val="baseline"/>
                <w:lang w:eastAsia="zh-CN"/>
              </w:rPr>
              <w:t>干部理论学习</w:t>
            </w:r>
            <w:r>
              <w:rPr>
                <w:rFonts w:hint="eastAsia" w:ascii="仿宋_GB2312" w:hAnsi="仿宋_GB2312" w:eastAsia="仿宋_GB2312" w:cs="仿宋_GB2312"/>
                <w:color w:val="000000"/>
                <w:sz w:val="24"/>
                <w:szCs w:val="24"/>
                <w:vertAlign w:val="baseline"/>
              </w:rPr>
              <w:t>内容，</w:t>
            </w:r>
            <w:r>
              <w:rPr>
                <w:rFonts w:hint="eastAsia" w:ascii="仿宋_GB2312" w:hAnsi="仿宋_GB2312" w:eastAsia="仿宋_GB2312" w:cs="仿宋_GB2312"/>
                <w:color w:val="000000"/>
                <w:sz w:val="24"/>
                <w:szCs w:val="24"/>
                <w:vertAlign w:val="baseline"/>
                <w:lang w:eastAsia="zh-CN"/>
              </w:rPr>
              <w:t>积极开展学习；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lang w:eastAsia="zh-CN"/>
              </w:rPr>
            </w:pPr>
            <w:r>
              <w:rPr>
                <w:rFonts w:hint="eastAsia" w:ascii="仿宋_GB2312" w:hAnsi="仿宋_GB2312" w:eastAsia="仿宋_GB2312" w:cs="仿宋_GB2312"/>
                <w:color w:val="000000"/>
                <w:sz w:val="24"/>
                <w:szCs w:val="24"/>
                <w:vertAlign w:val="baseline"/>
                <w:lang w:val="en-US" w:eastAsia="zh-CN"/>
              </w:rPr>
              <w:t>3.</w:t>
            </w:r>
            <w:r>
              <w:rPr>
                <w:rFonts w:hint="eastAsia" w:ascii="仿宋_GB2312" w:hAnsi="仿宋_GB2312" w:eastAsia="仿宋_GB2312" w:cs="仿宋_GB2312"/>
                <w:color w:val="000000"/>
                <w:sz w:val="24"/>
                <w:szCs w:val="24"/>
                <w:vertAlign w:val="baseline"/>
                <w:lang w:eastAsia="zh-CN"/>
              </w:rPr>
              <w:t>坚持“谁执法、谁普法”的法治宣传教育原则，创新方式 方法，将相关法律法规的学习融入相关工作的落实中，在学中指导干，在干中提升学习效果。</w:t>
            </w:r>
          </w:p>
        </w:tc>
        <w:tc>
          <w:tcPr>
            <w:tcW w:w="3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rPr>
              <w:t>1.将普法工作与业务工作同部署、同检查、同落实</w:t>
            </w:r>
            <w:r>
              <w:rPr>
                <w:rFonts w:hint="eastAsia" w:ascii="仿宋_GB2312" w:hAnsi="仿宋_GB2312" w:eastAsia="仿宋_GB2312" w:cs="仿宋_GB2312"/>
                <w:color w:val="000000"/>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rPr>
              <w:t>2.</w:t>
            </w:r>
            <w:r>
              <w:rPr>
                <w:rFonts w:hint="eastAsia" w:ascii="仿宋_GB2312" w:hAnsi="仿宋_GB2312" w:eastAsia="仿宋_GB2312" w:cs="仿宋_GB2312"/>
                <w:color w:val="000000"/>
                <w:sz w:val="24"/>
                <w:szCs w:val="24"/>
                <w:vertAlign w:val="baseline"/>
                <w:lang w:eastAsia="zh-CN"/>
              </w:rPr>
              <w:t>根据牵头业务股室安排积极开展相关</w:t>
            </w:r>
            <w:r>
              <w:rPr>
                <w:rFonts w:hint="eastAsia" w:ascii="仿宋_GB2312" w:hAnsi="仿宋_GB2312" w:eastAsia="仿宋_GB2312" w:cs="仿宋_GB2312"/>
                <w:color w:val="000000"/>
                <w:sz w:val="24"/>
                <w:szCs w:val="24"/>
                <w:vertAlign w:val="baseline"/>
              </w:rPr>
              <w:t>法律</w:t>
            </w:r>
            <w:r>
              <w:rPr>
                <w:rFonts w:hint="eastAsia" w:ascii="仿宋_GB2312" w:hAnsi="仿宋_GB2312" w:eastAsia="仿宋_GB2312" w:cs="仿宋_GB2312"/>
                <w:color w:val="000000"/>
                <w:sz w:val="24"/>
                <w:szCs w:val="24"/>
                <w:vertAlign w:val="baseline"/>
                <w:lang w:eastAsia="zh-CN"/>
              </w:rPr>
              <w:t>学习</w:t>
            </w:r>
            <w:r>
              <w:rPr>
                <w:rFonts w:hint="eastAsia" w:ascii="仿宋_GB2312" w:hAnsi="仿宋_GB2312" w:eastAsia="仿宋_GB2312" w:cs="仿宋_GB2312"/>
                <w:color w:val="000000"/>
                <w:sz w:val="24"/>
                <w:szCs w:val="24"/>
                <w:vertAlign w:val="baseline"/>
              </w:rPr>
              <w:t>，</w:t>
            </w:r>
            <w:r>
              <w:rPr>
                <w:rFonts w:hint="eastAsia" w:ascii="仿宋_GB2312" w:hAnsi="仿宋_GB2312" w:eastAsia="仿宋_GB2312" w:cs="仿宋_GB2312"/>
                <w:color w:val="000000"/>
                <w:sz w:val="24"/>
                <w:szCs w:val="24"/>
                <w:vertAlign w:val="baseline"/>
                <w:lang w:eastAsia="zh-CN"/>
              </w:rPr>
              <w:t>至少组织</w:t>
            </w:r>
            <w:r>
              <w:rPr>
                <w:rFonts w:hint="eastAsia" w:ascii="仿宋_GB2312" w:hAnsi="仿宋_GB2312" w:eastAsia="仿宋_GB2312" w:cs="仿宋_GB2312"/>
                <w:color w:val="000000"/>
                <w:sz w:val="24"/>
                <w:szCs w:val="24"/>
                <w:vertAlign w:val="baseline"/>
                <w:lang w:val="en-US" w:eastAsia="zh-CN"/>
              </w:rPr>
              <w:t>1次集中学习，利用微信工作群常态化宣传</w:t>
            </w:r>
            <w:r>
              <w:rPr>
                <w:rFonts w:hint="eastAsia" w:ascii="仿宋_GB2312" w:hAnsi="仿宋_GB2312" w:eastAsia="仿宋_GB2312" w:cs="仿宋_GB2312"/>
                <w:color w:val="000000"/>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rPr>
              <w:t>3.学法、普法活动有记录、有资料。</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vertAlign w:val="baseline"/>
                <w:lang w:eastAsia="zh-CN"/>
              </w:rPr>
              <w:t>办公室</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机关各</w:t>
            </w:r>
            <w:r>
              <w:rPr>
                <w:rFonts w:hint="eastAsia" w:ascii="仿宋_GB2312" w:hAnsi="仿宋_GB2312" w:eastAsia="仿宋_GB2312" w:cs="仿宋_GB2312"/>
                <w:color w:val="000000"/>
                <w:sz w:val="24"/>
                <w:szCs w:val="24"/>
                <w:vertAlign w:val="baseline"/>
                <w:lang w:eastAsia="zh-CN"/>
              </w:rPr>
              <w:t>股室</w:t>
            </w:r>
            <w:r>
              <w:rPr>
                <w:rFonts w:hint="eastAsia" w:ascii="仿宋_GB2312" w:hAnsi="仿宋_GB2312" w:eastAsia="仿宋_GB2312" w:cs="仿宋_GB2312"/>
                <w:color w:val="000000"/>
                <w:sz w:val="24"/>
                <w:szCs w:val="24"/>
                <w:vertAlign w:val="baseline"/>
              </w:rPr>
              <w:t>配合</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kern w:val="2"/>
                <w:sz w:val="24"/>
                <w:szCs w:val="24"/>
                <w:vertAlign w:val="baseline"/>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vertAlign w:val="baseline"/>
              </w:rPr>
            </w:pP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7"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6</w:t>
            </w:r>
          </w:p>
        </w:tc>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auto"/>
                <w:sz w:val="24"/>
                <w:szCs w:val="24"/>
                <w:vertAlign w:val="baseline"/>
                <w:lang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中华人民共和国预算法》及其实施条例、《会计法》《政府会计准则制度》《中华人民共和国采购法》及其实施条例、《行政事业性国有资产条例》《财政票据管理办法》《国库集中支付管理办法》《政府非税收入管理办法》等财政业务领域相关法律法规</w:t>
            </w:r>
          </w:p>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FF0000"/>
                <w:w w:val="80"/>
                <w:kern w:val="2"/>
                <w:sz w:val="24"/>
                <w:szCs w:val="24"/>
                <w:vertAlign w:val="baseline"/>
                <w:lang w:val="en-US" w:eastAsia="zh-CN" w:bidi="ar-SA"/>
              </w:rPr>
              <w:t>（财政业务相关法律法规）</w:t>
            </w:r>
          </w:p>
        </w:tc>
        <w:tc>
          <w:tcPr>
            <w:tcW w:w="3488"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rPr>
              <w:t>把相关法律作为</w:t>
            </w:r>
            <w:r>
              <w:rPr>
                <w:rFonts w:hint="eastAsia" w:ascii="仿宋_GB2312" w:hAnsi="仿宋_GB2312" w:eastAsia="仿宋_GB2312" w:cs="仿宋_GB2312"/>
                <w:color w:val="000000"/>
                <w:sz w:val="24"/>
                <w:szCs w:val="24"/>
                <w:vertAlign w:val="baseline"/>
                <w:lang w:eastAsia="zh-CN"/>
              </w:rPr>
              <w:t>干部理论学习</w:t>
            </w:r>
            <w:r>
              <w:rPr>
                <w:rFonts w:hint="eastAsia" w:ascii="仿宋_GB2312" w:hAnsi="仿宋_GB2312" w:eastAsia="仿宋_GB2312" w:cs="仿宋_GB2312"/>
                <w:color w:val="000000"/>
                <w:sz w:val="24"/>
                <w:szCs w:val="24"/>
                <w:vertAlign w:val="baseline"/>
              </w:rPr>
              <w:t>内容，</w:t>
            </w:r>
            <w:r>
              <w:rPr>
                <w:rFonts w:hint="eastAsia" w:ascii="仿宋_GB2312" w:hAnsi="仿宋_GB2312" w:eastAsia="仿宋_GB2312" w:cs="仿宋_GB2312"/>
                <w:color w:val="000000"/>
                <w:sz w:val="24"/>
                <w:szCs w:val="24"/>
                <w:vertAlign w:val="baseline"/>
                <w:lang w:eastAsia="zh-CN"/>
              </w:rPr>
              <w:t>积极开展学习；</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val="en-US" w:eastAsia="zh-CN"/>
              </w:rPr>
              <w:t>组织工作人员积极参加区市</w:t>
            </w:r>
            <w:r>
              <w:rPr>
                <w:rFonts w:hint="eastAsia" w:ascii="仿宋_GB2312" w:hAnsi="仿宋_GB2312" w:eastAsia="仿宋_GB2312" w:cs="仿宋_GB2312"/>
                <w:color w:val="000000"/>
                <w:sz w:val="24"/>
                <w:szCs w:val="24"/>
                <w:vertAlign w:val="baseline"/>
                <w:lang w:eastAsia="zh-CN"/>
              </w:rPr>
              <w:t>有关法治讲座和培训班；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3.结合工作开展情况，组织开展财政领域法律法规培训班，进一步提升财政干部专业能力与法律素养；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4.</w:t>
            </w:r>
            <w:r>
              <w:rPr>
                <w:rFonts w:hint="eastAsia" w:ascii="仿宋_GB2312" w:hAnsi="仿宋_GB2312" w:eastAsia="仿宋_GB2312" w:cs="仿宋_GB2312"/>
                <w:color w:val="000000"/>
                <w:sz w:val="24"/>
                <w:szCs w:val="24"/>
                <w:vertAlign w:val="baseline"/>
                <w:lang w:eastAsia="zh-CN"/>
              </w:rPr>
              <w:t>坚持“谁执法、谁普法”的法治宣传教育原则，创新方式 方法，将相关法律法规的学习融入相关工作的落实中，在学中指导干，在干中提升学习效果；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val="en-US" w:eastAsia="zh-CN"/>
              </w:rPr>
              <w:t>5.</w:t>
            </w:r>
            <w:r>
              <w:rPr>
                <w:rFonts w:hint="eastAsia" w:ascii="仿宋_GB2312" w:hAnsi="仿宋_GB2312" w:eastAsia="仿宋_GB2312" w:cs="仿宋_GB2312"/>
                <w:color w:val="000000"/>
                <w:sz w:val="24"/>
                <w:szCs w:val="24"/>
                <w:vertAlign w:val="baseline"/>
                <w:lang w:eastAsia="zh-CN"/>
              </w:rPr>
              <w:t>结合“法律八进”活动，组织开展以案释法活动；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lang w:eastAsia="zh-CN"/>
              </w:rPr>
            </w:pPr>
            <w:r>
              <w:rPr>
                <w:rFonts w:hint="eastAsia" w:ascii="仿宋_GB2312" w:hAnsi="仿宋_GB2312" w:eastAsia="仿宋_GB2312" w:cs="仿宋_GB2312"/>
                <w:color w:val="000000"/>
                <w:sz w:val="24"/>
                <w:szCs w:val="24"/>
                <w:vertAlign w:val="baseline"/>
                <w:lang w:val="en-US" w:eastAsia="zh-CN"/>
              </w:rPr>
              <w:t>6.</w:t>
            </w:r>
            <w:r>
              <w:rPr>
                <w:rFonts w:hint="eastAsia" w:ascii="仿宋_GB2312" w:hAnsi="仿宋_GB2312" w:eastAsia="仿宋_GB2312" w:cs="仿宋_GB2312"/>
                <w:color w:val="000000"/>
                <w:sz w:val="24"/>
                <w:szCs w:val="24"/>
                <w:vertAlign w:val="baseline"/>
                <w:lang w:eastAsia="zh-CN"/>
              </w:rPr>
              <w:t>积极利用财政惠民惠农政策宣传周等载体，在现场、微信公众平台上开展法治宣传活动。</w:t>
            </w:r>
          </w:p>
        </w:tc>
        <w:tc>
          <w:tcPr>
            <w:tcW w:w="3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val="en-US" w:eastAsia="zh-CN"/>
              </w:rPr>
              <w:t>1</w:t>
            </w:r>
            <w:r>
              <w:rPr>
                <w:rFonts w:hint="eastAsia" w:ascii="仿宋_GB2312" w:hAnsi="仿宋_GB2312" w:eastAsia="仿宋_GB2312" w:cs="仿宋_GB2312"/>
                <w:color w:val="000000"/>
                <w:sz w:val="24"/>
                <w:szCs w:val="24"/>
                <w:vertAlign w:val="baseline"/>
                <w:lang w:eastAsia="zh-CN"/>
              </w:rPr>
              <w:t>.将普法工作与业务工作同部署、同检查、同落实；</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2.根据牵头业务股室安排积极开展相关法律学习，至少组织</w:t>
            </w:r>
            <w:r>
              <w:rPr>
                <w:rFonts w:hint="eastAsia" w:ascii="仿宋_GB2312" w:hAnsi="仿宋_GB2312" w:eastAsia="仿宋_GB2312" w:cs="仿宋_GB2312"/>
                <w:color w:val="000000"/>
                <w:sz w:val="24"/>
                <w:szCs w:val="24"/>
                <w:vertAlign w:val="baseline"/>
                <w:lang w:val="en-US" w:eastAsia="zh-CN"/>
              </w:rPr>
              <w:t>1次集中学习</w:t>
            </w:r>
            <w:r>
              <w:rPr>
                <w:rFonts w:hint="eastAsia" w:ascii="仿宋_GB2312" w:hAnsi="仿宋_GB2312" w:eastAsia="仿宋_GB2312" w:cs="仿宋_GB2312"/>
                <w:color w:val="000000"/>
                <w:sz w:val="24"/>
                <w:szCs w:val="24"/>
                <w:vertAlign w:val="baseli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eastAsia="zh-CN"/>
              </w:rPr>
              <w:t>每年至少组织</w:t>
            </w:r>
            <w:r>
              <w:rPr>
                <w:rFonts w:hint="eastAsia" w:ascii="仿宋_GB2312" w:hAnsi="仿宋_GB2312" w:eastAsia="仿宋_GB2312" w:cs="仿宋_GB2312"/>
                <w:color w:val="000000"/>
                <w:sz w:val="24"/>
                <w:szCs w:val="24"/>
                <w:vertAlign w:val="baseline"/>
                <w:lang w:val="en-US" w:eastAsia="zh-CN"/>
              </w:rPr>
              <w:t>1次财政领域法律法规培训班；</w:t>
            </w:r>
          </w:p>
          <w:p>
            <w:pPr>
              <w:keepNext w:val="0"/>
              <w:keepLines w:val="0"/>
              <w:pageBreakBefore w:val="0"/>
              <w:widowControl w:val="0"/>
              <w:numPr>
                <w:ilvl w:val="0"/>
                <w:numId w:val="8"/>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学法、普法活动有记录、有资料；</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lang w:val="en-US" w:eastAsia="zh-CN"/>
              </w:rPr>
            </w:pPr>
            <w:r>
              <w:rPr>
                <w:rFonts w:hint="eastAsia" w:ascii="仿宋_GB2312" w:hAnsi="仿宋_GB2312" w:eastAsia="仿宋_GB2312" w:cs="仿宋_GB2312"/>
                <w:color w:val="000000"/>
                <w:sz w:val="24"/>
                <w:szCs w:val="24"/>
                <w:vertAlign w:val="baseline"/>
                <w:lang w:val="en-US" w:eastAsia="zh-CN"/>
              </w:rPr>
              <w:t>5.利用微信工作群、公众平台常态化开展财政领域法律法规宣传，至少每月1次。</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vertAlign w:val="baseline"/>
                <w:lang w:eastAsia="zh-CN"/>
              </w:rPr>
              <w:t>办公室</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机关各</w:t>
            </w:r>
            <w:r>
              <w:rPr>
                <w:rFonts w:hint="eastAsia" w:ascii="仿宋_GB2312" w:hAnsi="仿宋_GB2312" w:eastAsia="仿宋_GB2312" w:cs="仿宋_GB2312"/>
                <w:color w:val="000000"/>
                <w:sz w:val="24"/>
                <w:szCs w:val="24"/>
                <w:vertAlign w:val="baseline"/>
                <w:lang w:eastAsia="zh-CN"/>
              </w:rPr>
              <w:t>股室</w:t>
            </w:r>
            <w:r>
              <w:rPr>
                <w:rFonts w:hint="eastAsia" w:ascii="仿宋_GB2312" w:hAnsi="仿宋_GB2312" w:eastAsia="仿宋_GB2312" w:cs="仿宋_GB2312"/>
                <w:color w:val="000000"/>
                <w:sz w:val="24"/>
                <w:szCs w:val="24"/>
                <w:vertAlign w:val="baseline"/>
              </w:rPr>
              <w:t>配合</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kern w:val="2"/>
                <w:sz w:val="24"/>
                <w:szCs w:val="24"/>
                <w:vertAlign w:val="baseline"/>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机关全体干部职工</w:t>
            </w:r>
            <w:r>
              <w:rPr>
                <w:rFonts w:hint="eastAsia" w:ascii="仿宋_GB2312" w:hAnsi="仿宋_GB2312" w:eastAsia="仿宋_GB2312" w:cs="仿宋_GB2312"/>
                <w:color w:val="000000"/>
                <w:sz w:val="24"/>
                <w:szCs w:val="24"/>
                <w:vertAlign w:val="baseline"/>
                <w:lang w:eastAsia="zh-CN"/>
              </w:rPr>
              <w:t>；全县财政系统工作人员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7</w:t>
            </w:r>
          </w:p>
        </w:tc>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auto"/>
                <w:sz w:val="24"/>
                <w:szCs w:val="24"/>
                <w:vertAlign w:val="baseline"/>
                <w:lang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《行政许可法》《行政处罚法》《财政违法行为处罚处分条例》《财政部门监督办法》《财政部门行使行政处罚裁量权指导规范》</w:t>
            </w:r>
          </w:p>
          <w:p>
            <w:pPr>
              <w:pStyle w:val="2"/>
              <w:ind w:left="0" w:leftChars="0" w:firstLine="0" w:firstLineChars="0"/>
              <w:rPr>
                <w:rFonts w:hint="eastAsia"/>
                <w:lang w:eastAsia="zh-CN"/>
              </w:rPr>
            </w:pPr>
            <w:r>
              <w:rPr>
                <w:rFonts w:hint="eastAsia" w:ascii="仿宋_GB2312" w:hAnsi="仿宋_GB2312" w:eastAsia="仿宋_GB2312" w:cs="仿宋_GB2312"/>
                <w:color w:val="0000FF"/>
                <w:w w:val="80"/>
                <w:kern w:val="2"/>
                <w:sz w:val="24"/>
                <w:szCs w:val="24"/>
                <w:vertAlign w:val="baseline"/>
                <w:lang w:val="en-US" w:eastAsia="zh-CN" w:bidi="ar-SA"/>
              </w:rPr>
              <w:t>（财政执法有关法律法规）</w:t>
            </w:r>
          </w:p>
        </w:tc>
        <w:tc>
          <w:tcPr>
            <w:tcW w:w="34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val="en-US" w:eastAsia="zh-CN"/>
              </w:rPr>
              <w:t>1.积极参加</w:t>
            </w:r>
            <w:r>
              <w:rPr>
                <w:rFonts w:hint="eastAsia" w:ascii="仿宋_GB2312" w:hAnsi="仿宋_GB2312" w:eastAsia="仿宋_GB2312" w:cs="仿宋_GB2312"/>
                <w:color w:val="000000"/>
                <w:sz w:val="24"/>
                <w:szCs w:val="24"/>
                <w:vertAlign w:val="baseline"/>
              </w:rPr>
              <w:t>有关法治讲座、培训班</w:t>
            </w:r>
            <w:r>
              <w:rPr>
                <w:rFonts w:hint="eastAsia" w:ascii="仿宋_GB2312" w:hAnsi="仿宋_GB2312" w:eastAsia="仿宋_GB2312" w:cs="仿宋_GB2312"/>
                <w:color w:val="000000"/>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val="en-US" w:eastAsia="zh-CN"/>
              </w:rPr>
              <w:t>2.</w:t>
            </w:r>
            <w:r>
              <w:rPr>
                <w:rFonts w:hint="eastAsia" w:ascii="仿宋_GB2312" w:hAnsi="仿宋_GB2312" w:eastAsia="仿宋_GB2312" w:cs="仿宋_GB2312"/>
                <w:color w:val="000000"/>
                <w:sz w:val="24"/>
                <w:szCs w:val="24"/>
                <w:vertAlign w:val="baseline"/>
              </w:rPr>
              <w:t>把相关法律作为</w:t>
            </w:r>
            <w:r>
              <w:rPr>
                <w:rFonts w:hint="eastAsia" w:ascii="仿宋_GB2312" w:hAnsi="仿宋_GB2312" w:eastAsia="仿宋_GB2312" w:cs="仿宋_GB2312"/>
                <w:color w:val="000000"/>
                <w:sz w:val="24"/>
                <w:szCs w:val="24"/>
                <w:vertAlign w:val="baseline"/>
                <w:lang w:eastAsia="zh-CN"/>
              </w:rPr>
              <w:t>财政局执法人员必学</w:t>
            </w:r>
            <w:r>
              <w:rPr>
                <w:rFonts w:hint="eastAsia" w:ascii="仿宋_GB2312" w:hAnsi="仿宋_GB2312" w:eastAsia="仿宋_GB2312" w:cs="仿宋_GB2312"/>
                <w:color w:val="000000"/>
                <w:sz w:val="24"/>
                <w:szCs w:val="24"/>
                <w:vertAlign w:val="baseline"/>
              </w:rPr>
              <w:t>内容，</w:t>
            </w:r>
            <w:r>
              <w:rPr>
                <w:rFonts w:hint="eastAsia" w:ascii="仿宋_GB2312" w:hAnsi="仿宋_GB2312" w:eastAsia="仿宋_GB2312" w:cs="仿宋_GB2312"/>
                <w:color w:val="000000"/>
                <w:sz w:val="24"/>
                <w:szCs w:val="24"/>
                <w:vertAlign w:val="baseline"/>
                <w:lang w:eastAsia="zh-CN"/>
              </w:rPr>
              <w:t>积极开展学习；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color w:val="000000"/>
                <w:sz w:val="24"/>
                <w:szCs w:val="24"/>
                <w:vertAlign w:val="baseline"/>
                <w:lang w:val="en-US" w:eastAsia="zh-CN"/>
              </w:rPr>
              <w:t>3.</w:t>
            </w:r>
            <w:r>
              <w:rPr>
                <w:rFonts w:hint="eastAsia" w:ascii="仿宋_GB2312" w:hAnsi="仿宋_GB2312" w:eastAsia="仿宋_GB2312" w:cs="仿宋_GB2312"/>
                <w:color w:val="000000"/>
                <w:sz w:val="24"/>
                <w:szCs w:val="24"/>
                <w:vertAlign w:val="baseline"/>
                <w:lang w:eastAsia="zh-CN"/>
              </w:rPr>
              <w:t>创新方式方法，将相关法律法规的学习融入财政执法过程的中，在执法过程中加强有关法律法规的学习。</w:t>
            </w:r>
          </w:p>
        </w:tc>
        <w:tc>
          <w:tcPr>
            <w:tcW w:w="3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val="en-US" w:eastAsia="zh-CN"/>
              </w:rPr>
              <w:t>1.</w:t>
            </w:r>
            <w:r>
              <w:rPr>
                <w:rFonts w:hint="eastAsia" w:ascii="仿宋_GB2312" w:hAnsi="仿宋_GB2312" w:eastAsia="仿宋_GB2312" w:cs="仿宋_GB2312"/>
                <w:color w:val="000000"/>
                <w:sz w:val="24"/>
                <w:szCs w:val="24"/>
                <w:vertAlign w:val="baseline"/>
                <w:lang w:eastAsia="zh-CN"/>
              </w:rPr>
              <w:t>年内组织一次财政领域执法培训；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2.</w:t>
            </w:r>
            <w:r>
              <w:rPr>
                <w:rFonts w:hint="eastAsia" w:ascii="仿宋_GB2312" w:hAnsi="仿宋_GB2312" w:eastAsia="仿宋_GB2312" w:cs="仿宋_GB2312"/>
                <w:color w:val="000000"/>
                <w:sz w:val="24"/>
                <w:szCs w:val="24"/>
                <w:vertAlign w:val="baseline"/>
              </w:rPr>
              <w:t>学法、普法活动有记录、有资料。</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vertAlign w:val="baseline"/>
                <w:lang w:eastAsia="zh-CN"/>
              </w:rPr>
              <w:t>会计监督股</w:t>
            </w:r>
            <w:r>
              <w:rPr>
                <w:rFonts w:hint="eastAsia" w:ascii="仿宋_GB2312" w:hAnsi="仿宋_GB2312" w:eastAsia="仿宋_GB2312" w:cs="仿宋_GB2312"/>
                <w:color w:val="000000"/>
                <w:sz w:val="24"/>
                <w:szCs w:val="24"/>
                <w:vertAlign w:val="baseline"/>
              </w:rPr>
              <w:t>牵头，</w:t>
            </w: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机关各</w:t>
            </w:r>
            <w:r>
              <w:rPr>
                <w:rFonts w:hint="eastAsia" w:ascii="仿宋_GB2312" w:hAnsi="仿宋_GB2312" w:eastAsia="仿宋_GB2312" w:cs="仿宋_GB2312"/>
                <w:color w:val="000000"/>
                <w:sz w:val="24"/>
                <w:szCs w:val="24"/>
                <w:vertAlign w:val="baseline"/>
                <w:lang w:eastAsia="zh-CN"/>
              </w:rPr>
              <w:t>股室</w:t>
            </w:r>
            <w:r>
              <w:rPr>
                <w:rFonts w:hint="eastAsia" w:ascii="仿宋_GB2312" w:hAnsi="仿宋_GB2312" w:eastAsia="仿宋_GB2312" w:cs="仿宋_GB2312"/>
                <w:color w:val="000000"/>
                <w:sz w:val="24"/>
                <w:szCs w:val="24"/>
                <w:vertAlign w:val="baseline"/>
              </w:rPr>
              <w:t>配合</w:t>
            </w:r>
          </w:p>
          <w:p>
            <w:pPr>
              <w:keepNext w:val="0"/>
              <w:keepLines w:val="0"/>
              <w:pageBreakBefore w:val="0"/>
              <w:widowControl w:val="0"/>
              <w:kinsoku/>
              <w:wordWrap/>
              <w:overflowPunct/>
              <w:topLinePunct w:val="0"/>
              <w:autoSpaceDE/>
              <w:autoSpaceDN/>
              <w:bidi w:val="0"/>
              <w:adjustRightInd/>
              <w:snapToGrid/>
              <w:spacing w:line="300" w:lineRule="exact"/>
              <w:ind w:left="0" w:leftChars="0"/>
              <w:jc w:val="both"/>
              <w:textAlignment w:val="auto"/>
              <w:rPr>
                <w:rFonts w:hint="eastAsia" w:ascii="仿宋_GB2312" w:hAnsi="仿宋_GB2312" w:eastAsia="仿宋_GB2312" w:cs="仿宋_GB2312"/>
                <w:color w:val="000000"/>
                <w:kern w:val="2"/>
                <w:sz w:val="24"/>
                <w:szCs w:val="24"/>
                <w:vertAlign w:val="baseline"/>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局</w:t>
            </w:r>
            <w:r>
              <w:rPr>
                <w:rFonts w:hint="eastAsia" w:ascii="仿宋_GB2312" w:hAnsi="仿宋_GB2312" w:eastAsia="仿宋_GB2312" w:cs="仿宋_GB2312"/>
                <w:color w:val="000000"/>
                <w:sz w:val="24"/>
                <w:szCs w:val="24"/>
                <w:vertAlign w:val="baseline"/>
              </w:rPr>
              <w:t>机关全体</w:t>
            </w:r>
            <w:r>
              <w:rPr>
                <w:rFonts w:hint="eastAsia" w:ascii="仿宋_GB2312" w:hAnsi="仿宋_GB2312" w:eastAsia="仿宋_GB2312" w:cs="仿宋_GB2312"/>
                <w:color w:val="000000"/>
                <w:sz w:val="24"/>
                <w:szCs w:val="24"/>
                <w:vertAlign w:val="baseline"/>
                <w:lang w:eastAsia="zh-CN"/>
              </w:rPr>
              <w:t>执法人员</w:t>
            </w: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8EE68"/>
    <w:multiLevelType w:val="singleLevel"/>
    <w:tmpl w:val="8738EE68"/>
    <w:lvl w:ilvl="0" w:tentative="0">
      <w:start w:val="1"/>
      <w:numFmt w:val="decimal"/>
      <w:lvlText w:val="%1."/>
      <w:lvlJc w:val="left"/>
      <w:pPr>
        <w:tabs>
          <w:tab w:val="left" w:pos="312"/>
        </w:tabs>
      </w:pPr>
    </w:lvl>
  </w:abstractNum>
  <w:abstractNum w:abstractNumId="1">
    <w:nsid w:val="8C8CA1A7"/>
    <w:multiLevelType w:val="singleLevel"/>
    <w:tmpl w:val="8C8CA1A7"/>
    <w:lvl w:ilvl="0" w:tentative="0">
      <w:start w:val="1"/>
      <w:numFmt w:val="decimal"/>
      <w:lvlText w:val="%1."/>
      <w:lvlJc w:val="left"/>
      <w:pPr>
        <w:tabs>
          <w:tab w:val="left" w:pos="312"/>
        </w:tabs>
      </w:pPr>
    </w:lvl>
  </w:abstractNum>
  <w:abstractNum w:abstractNumId="2">
    <w:nsid w:val="B3942D4C"/>
    <w:multiLevelType w:val="singleLevel"/>
    <w:tmpl w:val="B3942D4C"/>
    <w:lvl w:ilvl="0" w:tentative="0">
      <w:start w:val="1"/>
      <w:numFmt w:val="decimal"/>
      <w:lvlText w:val="%1."/>
      <w:lvlJc w:val="left"/>
      <w:pPr>
        <w:tabs>
          <w:tab w:val="left" w:pos="312"/>
        </w:tabs>
      </w:pPr>
    </w:lvl>
  </w:abstractNum>
  <w:abstractNum w:abstractNumId="3">
    <w:nsid w:val="104AAC6E"/>
    <w:multiLevelType w:val="singleLevel"/>
    <w:tmpl w:val="104AAC6E"/>
    <w:lvl w:ilvl="0" w:tentative="0">
      <w:start w:val="1"/>
      <w:numFmt w:val="decimal"/>
      <w:lvlText w:val="%1."/>
      <w:lvlJc w:val="left"/>
      <w:pPr>
        <w:tabs>
          <w:tab w:val="left" w:pos="312"/>
        </w:tabs>
      </w:pPr>
    </w:lvl>
  </w:abstractNum>
  <w:abstractNum w:abstractNumId="4">
    <w:nsid w:val="38B01598"/>
    <w:multiLevelType w:val="singleLevel"/>
    <w:tmpl w:val="38B01598"/>
    <w:lvl w:ilvl="0" w:tentative="0">
      <w:start w:val="1"/>
      <w:numFmt w:val="decimal"/>
      <w:lvlText w:val="%1."/>
      <w:lvlJc w:val="left"/>
      <w:pPr>
        <w:tabs>
          <w:tab w:val="left" w:pos="312"/>
        </w:tabs>
      </w:pPr>
    </w:lvl>
  </w:abstractNum>
  <w:abstractNum w:abstractNumId="5">
    <w:nsid w:val="5C6CDA6E"/>
    <w:multiLevelType w:val="singleLevel"/>
    <w:tmpl w:val="5C6CDA6E"/>
    <w:lvl w:ilvl="0" w:tentative="0">
      <w:start w:val="1"/>
      <w:numFmt w:val="decimal"/>
      <w:lvlText w:val="%1."/>
      <w:lvlJc w:val="left"/>
      <w:pPr>
        <w:tabs>
          <w:tab w:val="left" w:pos="312"/>
        </w:tabs>
      </w:pPr>
    </w:lvl>
  </w:abstractNum>
  <w:abstractNum w:abstractNumId="6">
    <w:nsid w:val="7199C664"/>
    <w:multiLevelType w:val="singleLevel"/>
    <w:tmpl w:val="7199C664"/>
    <w:lvl w:ilvl="0" w:tentative="0">
      <w:start w:val="1"/>
      <w:numFmt w:val="decimal"/>
      <w:lvlText w:val="%1."/>
      <w:lvlJc w:val="left"/>
      <w:pPr>
        <w:tabs>
          <w:tab w:val="left" w:pos="312"/>
        </w:tabs>
      </w:pPr>
    </w:lvl>
  </w:abstractNum>
  <w:abstractNum w:abstractNumId="7">
    <w:nsid w:val="7C10E025"/>
    <w:multiLevelType w:val="singleLevel"/>
    <w:tmpl w:val="7C10E025"/>
    <w:lvl w:ilvl="0" w:tentative="0">
      <w:start w:val="1"/>
      <w:numFmt w:val="decimal"/>
      <w:lvlText w:val="%1."/>
      <w:lvlJc w:val="left"/>
      <w:pPr>
        <w:tabs>
          <w:tab w:val="left" w:pos="312"/>
        </w:tabs>
      </w:p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jI0Y2ZjMWU2MzY4MDZlNTRhNjgxMGNiN2FmN2MifQ=="/>
  </w:docVars>
  <w:rsids>
    <w:rsidRoot w:val="2790742C"/>
    <w:rsid w:val="01C0309B"/>
    <w:rsid w:val="04D6145B"/>
    <w:rsid w:val="0A520309"/>
    <w:rsid w:val="13637D2A"/>
    <w:rsid w:val="16E506E7"/>
    <w:rsid w:val="180442B2"/>
    <w:rsid w:val="2790742C"/>
    <w:rsid w:val="2867417D"/>
    <w:rsid w:val="2C6F6CDB"/>
    <w:rsid w:val="2EFF7EBC"/>
    <w:rsid w:val="338649B1"/>
    <w:rsid w:val="340C12EF"/>
    <w:rsid w:val="396837D3"/>
    <w:rsid w:val="4093139F"/>
    <w:rsid w:val="41281AE7"/>
    <w:rsid w:val="44FC39B7"/>
    <w:rsid w:val="4767D0DF"/>
    <w:rsid w:val="498D4320"/>
    <w:rsid w:val="4D2B1A36"/>
    <w:rsid w:val="4EC92B5C"/>
    <w:rsid w:val="4FFF860F"/>
    <w:rsid w:val="50526B81"/>
    <w:rsid w:val="513149E8"/>
    <w:rsid w:val="534E5950"/>
    <w:rsid w:val="57347E0A"/>
    <w:rsid w:val="5AD45614"/>
    <w:rsid w:val="5E690B6A"/>
    <w:rsid w:val="62C05BCC"/>
    <w:rsid w:val="69E14DA6"/>
    <w:rsid w:val="6B494927"/>
    <w:rsid w:val="6CF92406"/>
    <w:rsid w:val="6F275EC2"/>
    <w:rsid w:val="745D771F"/>
    <w:rsid w:val="748355CB"/>
    <w:rsid w:val="78E9210C"/>
    <w:rsid w:val="7EF02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Times New Roman" w:hAnsi="Times New Roman" w:eastAsia="宋体" w:cs="Times New Roman"/>
      <w:sz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2359</Words>
  <Characters>2392</Characters>
  <Lines>0</Lines>
  <Paragraphs>0</Paragraphs>
  <TotalTime>3</TotalTime>
  <ScaleCrop>false</ScaleCrop>
  <LinksUpToDate>false</LinksUpToDate>
  <CharactersWithSpaces>2398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2022-05-23T16:49:00Z</dcterms:created>
  <dc:creator>Administrator</dc:creator>
  <cp:lastModifiedBy>ycak</cp:lastModifiedBy>
  <dcterms:modified xsi:type="dcterms:W3CDTF">2023-07-21T15:08:45Z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9EA85D79B99A46DFA08ED05CAC9420BC</vt:lpwstr>
  </property>
</Properties>
</file>