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1440" w:lineRule="exact"/>
        <w:ind w:left="0" w:right="0"/>
        <w:jc w:val="center"/>
        <w:rPr>
          <w:w w:val="74"/>
          <w:sz w:val="20"/>
          <w:szCs w:val="20"/>
          <w:lang w:val="en-US"/>
        </w:rPr>
      </w:pPr>
      <w:r>
        <w:rPr>
          <w:rFonts w:hint="eastAsia" w:ascii="Calibri" w:hAnsi="方正小标宋简体" w:eastAsia="方正小标宋简体" w:cs="方正小标宋简体"/>
          <w:color w:val="FF0000"/>
          <w:spacing w:val="-22"/>
          <w:w w:val="74"/>
          <w:kern w:val="2"/>
          <w:sz w:val="144"/>
          <w:szCs w:val="144"/>
          <w:lang w:val="en-US" w:eastAsia="zh-CN" w:bidi="ar"/>
        </w:rPr>
        <w:t>盐池县司法局文件</w:t>
      </w:r>
    </w:p>
    <w:p>
      <w:pPr>
        <w:keepNext w:val="0"/>
        <w:keepLines w:val="0"/>
        <w:widowControl w:val="0"/>
        <w:suppressLineNumbers w:val="0"/>
        <w:spacing w:before="0" w:beforeAutospacing="0" w:after="0" w:afterAutospacing="0" w:line="1800" w:lineRule="exact"/>
        <w:ind w:left="0" w:right="0"/>
        <w:jc w:val="center"/>
        <w:rPr>
          <w:w w:val="74"/>
          <w:sz w:val="20"/>
          <w:szCs w:val="20"/>
          <w:lang w:val="en-US"/>
        </w:rPr>
      </w:pPr>
    </w:p>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_GB2312"/>
          <w:sz w:val="32"/>
          <w:szCs w:val="32"/>
          <w:lang w:val="en-US"/>
        </w:rPr>
      </w:pPr>
      <w:r>
        <w:rPr>
          <w:rFonts w:hint="eastAsia" w:ascii="仿宋" w:hAnsi="仿宋" w:eastAsia="仿宋" w:cs="仿宋_GB2312"/>
          <w:kern w:val="2"/>
          <w:sz w:val="32"/>
          <w:szCs w:val="32"/>
          <w:lang w:val="en-US" w:eastAsia="zh-CN" w:bidi="ar"/>
        </w:rPr>
        <w:t>盐司发〔2018〕31</w:t>
      </w:r>
      <w:bookmarkStart w:id="3" w:name="_GoBack"/>
      <w:bookmarkEnd w:id="3"/>
      <w:r>
        <w:rPr>
          <w:rFonts w:hint="eastAsia" w:ascii="仿宋" w:hAnsi="仿宋" w:eastAsia="仿宋" w:cs="仿宋_GB2312"/>
          <w:kern w:val="2"/>
          <w:sz w:val="32"/>
          <w:szCs w:val="32"/>
          <w:lang w:val="en-US" w:eastAsia="zh-CN" w:bidi="ar"/>
        </w:rPr>
        <w:t>号</w:t>
      </w:r>
    </w:p>
    <w:p>
      <w:pPr>
        <w:keepNext w:val="0"/>
        <w:keepLines w:val="0"/>
        <w:widowControl w:val="0"/>
        <w:suppressLineNumbers w:val="0"/>
        <w:spacing w:before="0" w:beforeAutospacing="0" w:after="0" w:afterAutospacing="0" w:line="560" w:lineRule="exact"/>
        <w:ind w:left="0" w:right="0"/>
        <w:jc w:val="center"/>
        <w:rPr>
          <w:rFonts w:hint="eastAsia"/>
          <w:w w:val="74"/>
          <w:sz w:val="20"/>
          <w:szCs w:val="20"/>
        </w:rPr>
      </w:pPr>
      <w:r>
        <w:rPr>
          <w:rFonts w:hint="default" w:ascii="Calibri" w:hAnsi="Calibri" w:eastAsia="宋体" w:cs="Times New Roman"/>
          <w:kern w:val="2"/>
          <w:sz w:val="21"/>
          <w:szCs w:val="22"/>
          <w:lang w:val="en-US" w:eastAsia="zh-CN" w:bidi="ar"/>
        </w:rPr>
        <w:pict>
          <v:line id="直线 2" o:spid="_x0000_s1031" o:spt="20" style="position:absolute;left:0pt;margin-left:-8.75pt;margin-top:18.75pt;height:0pt;width:438.6pt;z-index:251133952;mso-width-relative:page;mso-height-relative:page;" stroked="t" coordsize="21600,21600">
            <v:path arrowok="t"/>
            <v:fill focussize="0,0"/>
            <v:stroke weight="2.5pt" color="#FF0000"/>
            <v:imagedata o:title=""/>
            <o:lock v:ext="edit"/>
          </v:line>
        </w:pict>
      </w:r>
    </w:p>
    <w:p>
      <w:pPr>
        <w:spacing w:line="580" w:lineRule="exact"/>
        <w:rPr>
          <w:rFonts w:ascii="方正小标宋简体" w:eastAsia="方正小标宋简体"/>
          <w:sz w:val="44"/>
          <w:szCs w:val="44"/>
        </w:rPr>
      </w:pP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各司法所：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现将《关于建立人民调解专家库的通知》（宁司办</w:t>
      </w:r>
      <w:bookmarkStart w:id="0" w:name="send_file_no"/>
      <w:bookmarkEnd w:id="0"/>
      <w:r>
        <w:rPr>
          <w:rFonts w:hint="eastAsia" w:ascii="仿宋_GB2312" w:hAnsi="仿宋_GB2312" w:eastAsia="仿宋_GB2312" w:cs="仿宋_GB2312"/>
          <w:sz w:val="32"/>
          <w:szCs w:val="32"/>
        </w:rPr>
        <w:t>〔2018〕25号）转发给你们，请你们按照文件要求，认真调研摸底，及时筹备建立专家库人员，并将人员名单及审批表于7月底前报至司法局基层科邮箱(ycxsfjjck@126.com)。</w:t>
      </w:r>
    </w:p>
    <w:p>
      <w:pPr>
        <w:spacing w:line="580" w:lineRule="exact"/>
        <w:ind w:firstLine="640" w:firstLineChars="200"/>
        <w:rPr>
          <w:rFonts w:ascii="仿宋_GB2312" w:hAnsi="仿宋_GB2312" w:eastAsia="仿宋_GB2312" w:cs="仿宋_GB2312"/>
          <w:sz w:val="32"/>
          <w:szCs w:val="32"/>
        </w:rPr>
      </w:pPr>
    </w:p>
    <w:p>
      <w:pPr>
        <w:spacing w:line="580" w:lineRule="exact"/>
        <w:ind w:firstLine="4800" w:firstLineChars="1500"/>
        <w:rPr>
          <w:rFonts w:ascii="仿宋_GB2312" w:hAnsi="仿宋_GB2312" w:eastAsia="仿宋_GB2312" w:cs="仿宋_GB2312"/>
          <w:sz w:val="32"/>
          <w:szCs w:val="32"/>
        </w:rPr>
      </w:pPr>
    </w:p>
    <w:p>
      <w:pPr>
        <w:spacing w:line="58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盐池县司法局</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2018年4月12日</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tabs>
          <w:tab w:val="left" w:pos="4739"/>
        </w:tabs>
        <w:rPr>
          <w:sz w:val="44"/>
        </w:rPr>
      </w:pPr>
    </w:p>
    <w:p>
      <w:pPr>
        <w:tabs>
          <w:tab w:val="left" w:pos="4739"/>
        </w:tabs>
        <w:rPr>
          <w:rFonts w:hint="eastAsia"/>
          <w:sz w:val="44"/>
        </w:rPr>
      </w:pPr>
    </w:p>
    <w:p>
      <w:pPr>
        <w:tabs>
          <w:tab w:val="left" w:pos="4739"/>
        </w:tabs>
        <w:rPr>
          <w:sz w:val="44"/>
        </w:rPr>
      </w:pPr>
    </w:p>
    <w:p>
      <w:pPr>
        <w:jc w:val="center"/>
      </w:pPr>
      <w:r>
        <w:rPr>
          <w:sz w:val="20"/>
        </w:rPr>
        <w:pict>
          <v:shape id="_x0000_s1027" o:spid="_x0000_s1027" o:spt="136" type="#_x0000_t136" style="position:absolute;left:0pt;margin-left:36.6pt;margin-top:7.8pt;height:48pt;width:369pt;z-index:251658240;mso-width-relative:page;mso-height-relative:page;" fillcolor="#FF0000" filled="t" stroked="t" coordsize="21600,21600">
            <v:path/>
            <v:fill on="t" focussize="0,0"/>
            <v:stroke weight="1.5pt" color="#FF0000"/>
            <v:imagedata o:title=""/>
            <o:lock v:ext="edit"/>
            <v:textpath on="t" fitshape="t" fitpath="t" trim="t" xscale="f" string="宁夏回族自治区司法厅" style="font-family:宋体;font-size:48pt;font-weight:bold;v-text-align:center;"/>
          </v:shape>
        </w:pict>
      </w:r>
    </w:p>
    <w:p>
      <w:pPr>
        <w:jc w:val="center"/>
      </w:pPr>
    </w:p>
    <w:p>
      <w:pPr>
        <w:spacing w:line="1200" w:lineRule="exact"/>
        <w:jc w:val="center"/>
      </w:pPr>
    </w:p>
    <w:p>
      <w:pPr>
        <w:jc w:val="center"/>
        <w:rPr>
          <w:rFonts w:ascii="仿宋_GB2312" w:hAnsi="仿宋_GB2312" w:eastAsia="仿宋_GB2312" w:cs="仿宋_GB2312"/>
          <w:sz w:val="32"/>
          <w:szCs w:val="32"/>
        </w:rPr>
      </w:pPr>
      <w:r>
        <w:rPr>
          <w:rFonts w:ascii="仿宋_GB2312" w:hAnsi="仿宋_GB2312" w:eastAsia="仿宋_GB2312" w:cs="仿宋_GB2312"/>
          <w:color w:val="FF0000"/>
          <w:sz w:val="32"/>
          <w:szCs w:val="32"/>
        </w:rPr>
        <w:pict>
          <v:line id="直线 4" o:spid="_x0000_s1026" o:spt="20" style="position:absolute;left:0pt;flip:y;margin-left:0pt;margin-top:30.8pt;height:0pt;width:442.2pt;z-index:251659264;mso-width-relative:page;mso-height-relative:page;" stroked="t" coordsize="21600,21600" o:gfxdata="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Lcqs1AAAAAYBAAAPAAAAAAAAAAEAIAAA&#10;ACIAAABkcnMvZG93bnJldi54bWxQSwECFAAUAAAACACHTuJAknNQddcBAACYAwAADgAAAAAAAAAB&#10;ACAAAAAjAQAAZHJzL2Uyb0RvYy54bWxQSwUGAAAAAAYABgBZAQAAbAUAAAAA&#10;">
            <v:path arrowok="t"/>
            <v:fill focussize="0,0"/>
            <v:stroke weight="1pt" color="#FF0000"/>
            <v:imagedata o:title=""/>
            <o:lock v:ext="edit"/>
          </v:line>
        </w:pict>
      </w:r>
      <w:r>
        <w:rPr>
          <w:rFonts w:hint="eastAsia" w:ascii="仿宋_GB2312" w:hAnsi="仿宋_GB2312" w:eastAsia="仿宋_GB2312" w:cs="仿宋_GB2312"/>
          <w:sz w:val="32"/>
          <w:szCs w:val="32"/>
        </w:rPr>
        <w:t>宁司办〔2018〕25号</w:t>
      </w:r>
    </w:p>
    <w:p>
      <w:pPr>
        <w:tabs>
          <w:tab w:val="left" w:pos="4739"/>
        </w:tabs>
        <w:spacing w:line="320" w:lineRule="exact"/>
        <w:rPr>
          <w:rFonts w:ascii="宋体" w:hAnsi="宋体"/>
          <w:color w:val="FF0000"/>
          <w:sz w:val="30"/>
          <w:szCs w:val="30"/>
        </w:rPr>
      </w:pPr>
    </w:p>
    <w:p>
      <w:pPr>
        <w:tabs>
          <w:tab w:val="left" w:pos="4739"/>
        </w:tabs>
        <w:rPr>
          <w:rFonts w:ascii="仿宋_GB2312" w:hAnsi="宋体"/>
          <w:color w:val="FF0000"/>
          <w:szCs w:val="30"/>
        </w:rPr>
      </w:pPr>
    </w:p>
    <w:p>
      <w:pPr>
        <w:pStyle w:val="2"/>
        <w:spacing w:line="560" w:lineRule="atLeast"/>
        <w:jc w:val="center"/>
        <w:rPr>
          <w:rFonts w:ascii="方正小标宋简体" w:hAnsi="方正小标宋简体" w:eastAsia="方正小标宋简体" w:cs="方正小标宋简体"/>
          <w:bCs/>
          <w:sz w:val="44"/>
          <w:szCs w:val="44"/>
        </w:rPr>
      </w:pPr>
      <w:bookmarkStart w:id="1" w:name="zhengwen"/>
      <w:bookmarkEnd w:id="1"/>
      <w:r>
        <w:rPr>
          <w:rFonts w:hint="eastAsia" w:ascii="方正小标宋简体" w:hAnsi="方正小标宋简体" w:eastAsia="方正小标宋简体" w:cs="方正小标宋简体"/>
          <w:bCs/>
          <w:sz w:val="44"/>
          <w:szCs w:val="44"/>
        </w:rPr>
        <w:t>关于建立人民调解专家库的通知</w:t>
      </w:r>
    </w:p>
    <w:p>
      <w:pPr>
        <w:pStyle w:val="2"/>
        <w:spacing w:line="560" w:lineRule="atLeast"/>
        <w:rPr>
          <w:rFonts w:ascii="仿宋_GB2312" w:hAnsi="宋体" w:eastAsia="仿宋_GB2312" w:cs="宋体"/>
          <w:sz w:val="32"/>
          <w:szCs w:val="32"/>
        </w:rPr>
      </w:pP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各市、县（区）司法局：</w:t>
      </w:r>
    </w:p>
    <w:p>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sz w:val="32"/>
          <w:szCs w:val="32"/>
        </w:rPr>
        <w:t>为深入贯彻落实《人民调解法》，不断提升人民调解工作专业化水平，进一步发挥好人民调解在维护稳定、促进和谐中的基础性作用，全力服务自治区“三大战略”“</w:t>
      </w:r>
      <w:r>
        <w:rPr>
          <w:rFonts w:hint="eastAsia" w:ascii="仿宋_GB2312" w:hAnsi="仿宋_GB2312" w:eastAsia="仿宋_GB2312" w:cs="仿宋_GB2312"/>
          <w:bCs/>
          <w:sz w:val="32"/>
          <w:szCs w:val="32"/>
        </w:rPr>
        <w:t>五个扎实推进”</w:t>
      </w:r>
      <w:r>
        <w:rPr>
          <w:rFonts w:hint="eastAsia" w:ascii="仿宋_GB2312" w:hAnsi="仿宋_GB2312" w:eastAsia="仿宋_GB2312" w:cs="仿宋_GB2312"/>
          <w:sz w:val="32"/>
          <w:szCs w:val="32"/>
        </w:rPr>
        <w:t>，司法厅决定在全区建立人民调解员专家库制度，现将有关事项通知如下：</w:t>
      </w:r>
    </w:p>
    <w:p>
      <w:pPr>
        <w:pStyle w:val="2"/>
        <w:spacing w:line="560" w:lineRule="exact"/>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一、建立三级人民调解专家库</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至2018年底，市、县、乡镇（街道）三级全部建立人民调解专家库。</w:t>
      </w:r>
      <w:r>
        <w:rPr>
          <w:rFonts w:hint="eastAsia" w:ascii="仿宋_GB2312" w:hAnsi="仿宋_GB2312" w:eastAsia="仿宋_GB2312" w:cs="仿宋_GB2312"/>
          <w:color w:val="000000"/>
          <w:kern w:val="0"/>
          <w:sz w:val="32"/>
          <w:szCs w:val="32"/>
          <w:shd w:val="clear" w:color="auto" w:fill="FFFFFF"/>
        </w:rPr>
        <w:t>专家库成员由调解技巧高、调解经验丰富、具有相关行业、专业领域以及法学、心理学等知识的专家学者、优秀人民调解员、律师、退休政法干警等组成，为辖区各级人民调解组织化解矛盾纠纷提供专业咨询指导和培训。</w:t>
      </w:r>
      <w:r>
        <w:rPr>
          <w:rFonts w:hint="eastAsia" w:ascii="仿宋_GB2312" w:hAnsi="仿宋_GB2312" w:eastAsia="仿宋_GB2312" w:cs="仿宋_GB2312"/>
          <w:sz w:val="32"/>
          <w:szCs w:val="32"/>
        </w:rPr>
        <w:t>专家库成员优先参加各项业务培训，并作为评优树先活动的重点推荐对象。</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市、县、乡镇（街道）人民调解专家库成员一般分别控制在30人、15人、10人之内。</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二、专家库成员的基本条件</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专家库成员除具备《人民调解法》规定的调解员基本要求，还应具备以下条件：</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（一）具有较高的政治思想素质和政策理论水平、良好的职业道德，具备一定的法律专业知识和水平，拥有专业领域深厚的知识储备；</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热爱社会公益事业，热心人民调解工作，市级人民调解专家库成员应具有“全国模范人民调解员”、“全区优秀人民调解员”等荣誉称号，县级人民调解专家库成员应具有“全市先进人民调解员”、“全市人民调解能手”等荣誉称号，乡镇（街道）级人民调解专家库成员应具有“全县优秀人民调解员”“全县人民调解能手”等荣誉称号；</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（三）从事人民调解工作3年以上，在本调解领域具有较高的工作建树，探索形成了具有特色的调解工作法和经验，在本地具有一定社会知名度和影响力；</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（四）年龄一般不超过60岁，特别优秀的放宽到65岁，身体健康。</w:t>
      </w:r>
    </w:p>
    <w:p>
      <w:pPr>
        <w:pStyle w:val="2"/>
        <w:spacing w:line="560" w:lineRule="exact"/>
        <w:rPr>
          <w:rFonts w:ascii="黑体" w:hAnsi="黑体" w:eastAsia="黑体" w:cs="黑体"/>
          <w:sz w:val="32"/>
          <w:szCs w:val="32"/>
        </w:rPr>
      </w:pPr>
      <w:r>
        <w:rPr>
          <w:rFonts w:hint="eastAsia" w:ascii="黑体" w:hAnsi="黑体" w:eastAsia="黑体" w:cs="黑体"/>
          <w:sz w:val="32"/>
          <w:szCs w:val="32"/>
        </w:rPr>
        <w:t>　　三、专家库成员的产生程序</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专家库成员一般通过个人申请、单位推荐二种途径产生。</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个人申请。符合基本条件的人民调解员，可自行向县（市、区）、市司法行政机关提出书面申请（基本内容包括姓名、性别、出生年月、政治面貌、学历、从事调解工作时间、调委会职务、擅长调解纠纷类型、工作简历等），并填写由自治区司法厅统一设计的调解员专家库成员审批表，经审查合格后，加入专家库。</w:t>
      </w:r>
    </w:p>
    <w:p>
      <w:pPr>
        <w:pStyle w:val="2"/>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单位推荐。人民调解委员会对符合基本条件的人民调解员，在事先征得调解员本人同意的基础上，向市、县、乡镇（街道）三级调解员专家库推荐，并填写由自治区司法厅统一设计的调解员专家库成员审批表，经审查合格后，加入专家库。</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四、专家库成员的职责任务</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主要职责任务有四项：</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（一）传授技能。根据司法行政机关的安排，开展人民调解员业务培训，传授人民调解业务技能。每名成员每年完成培训任务不得少于2次。</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理论研究。根据司法行政机关和人民调解员协会的安排或自行开展人民调解理论研究，积极探讨人民调解的新特点新规律，及时总结开展人民调解的新方法新经验。每人每年在全国、自治区、市、县有关业务期刊、网站，至少发表1篇理论文章或经验做法。</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（三）咨询服务。根据司法行政机关的安排或实际需求，开展人民调解咨询服务，宣传人民调解知识，解答群众疑惑，为人民调解创新发展提供智力支撑。</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参与调解。通过受邀或主动参与等形式积极参加人民调解活动。受邀调解需严格遵守《人民调解法》相关规定，可以到场参与，也可以提供经本人签字的书面调解意见或建议，不得参与同自己有利害关系的人民调解活动。</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五、建立调解专家库管理制度</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备案管理制度。将专家库成员的姓名、性别、出生年月、政治面貌、学历、从事调解工作时间、调委会职务、擅长调解纠纷类型、工作简历、奖励荣誉、发表文章、宣传报道、执业诚信状况等信息建立档案和名录。专家库成员相关信息应通过大众媒体向社会广泛公示，或通过在调委会、调解室公开调解员名册、简要信息上墙等方式予以公示。</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动态管理制度。专家库成员实行聘任制动态管理和退出机制。市、县、乡镇（街道）三级司法行政机关对入选专家库的人民调解员，发放聘书，聘任期为3年，可以连聘连任。因退休、疾病、死亡等原因造成丧失履职能力的，应及时予以调整，吸收新成员加入，保证专家库的整体业务能力和知识水平的稳定和提升。专家库成员在聘任期内请辞的，应当以书面形式向聘任司法行政机关提出。专家库成员有下列情形之一的，应予以解除聘任，并记入信息档案：1、收受利害关系人的财物或者获取其他利益；2、不能客观公正履行职责和完成专家库成员任务；3、在调解活动中故意误导当事人；4、因调解不力引发新的矛盾纠纷或激化矛盾纠纷等；5、有其他不适宜担任调解专家的情形。</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（三）专业管理制度。立足行业性专业性人民调解组织建设的实际，将专家库成员按照不同领域划分专业，组成专业小组分类管理，组织开展理论研讨、宣传咨询和调解活动。</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四）考核奖惩制度。司法行政机关每年对专家库成员履行工作职责情况进行考核，提出考核意见，作为续聘和评先树优的重要依据。专家库成员需及时报告重大咨询和调解活动情况，并于每年一月份将上年度履职情况，书面报告司法行政机关和人民调解员协会。</w:t>
      </w:r>
    </w:p>
    <w:p>
      <w:pPr>
        <w:pStyle w:val="2"/>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六、组织领导和工作保障</w:t>
      </w:r>
    </w:p>
    <w:p>
      <w:pPr>
        <w:pStyle w:val="2"/>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各级司法行政机关负责人民调解专家库的日常管理工作，联系、指派专家库成员参与培训工作、理论研讨、解答咨询和调处纠纷等，督促专家库成员全面履行职责，为专家库发挥积极作用提供优质高效服务。开展人民调解专家库工作所需经费，在人民调解经费中列支。人民调解委员会可以视情给予专家库成员适当的交通及误餐补贴。</w:t>
      </w:r>
    </w:p>
    <w:p>
      <w:pPr>
        <w:pStyle w:val="2"/>
        <w:spacing w:line="560" w:lineRule="exact"/>
        <w:ind w:firstLine="640"/>
        <w:rPr>
          <w:rFonts w:ascii="仿宋_GB2312" w:hAnsi="仿宋_GB2312" w:eastAsia="仿宋_GB2312" w:cs="仿宋_GB2312"/>
          <w:sz w:val="32"/>
          <w:szCs w:val="32"/>
        </w:rPr>
      </w:pPr>
    </w:p>
    <w:p>
      <w:pPr>
        <w:pStyle w:val="2"/>
        <w:spacing w:line="560" w:lineRule="exact"/>
        <w:ind w:firstLine="640"/>
        <w:rPr>
          <w:rFonts w:ascii="仿宋_GB2312" w:hAnsi="仿宋_GB2312" w:eastAsia="仿宋_GB2312" w:cs="仿宋_GB2312"/>
          <w:sz w:val="32"/>
          <w:szCs w:val="32"/>
        </w:rPr>
      </w:pPr>
    </w:p>
    <w:p>
      <w:pPr>
        <w:pStyle w:val="2"/>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宁夏回族自治区司法厅办公室</w:t>
      </w:r>
    </w:p>
    <w:p>
      <w:pPr>
        <w:pStyle w:val="2"/>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2018年3月27日</w:t>
      </w:r>
    </w:p>
    <w:p>
      <w:pPr>
        <w:pStyle w:val="2"/>
        <w:spacing w:line="560" w:lineRule="exact"/>
        <w:ind w:firstLine="640"/>
        <w:rPr>
          <w:rFonts w:ascii="仿宋_GB2312" w:hAnsi="仿宋_GB2312" w:eastAsia="仿宋_GB2312" w:cs="仿宋_GB2312"/>
          <w:sz w:val="32"/>
          <w:szCs w:val="32"/>
        </w:rPr>
      </w:pPr>
    </w:p>
    <w:p>
      <w:pPr>
        <w:pStyle w:val="2"/>
        <w:spacing w:line="560" w:lineRule="exact"/>
        <w:ind w:firstLine="640"/>
        <w:rPr>
          <w:rFonts w:ascii="仿宋_GB2312" w:hAnsi="仿宋_GB2312" w:eastAsia="仿宋_GB2312" w:cs="仿宋_GB2312"/>
          <w:sz w:val="32"/>
          <w:szCs w:val="32"/>
        </w:rPr>
      </w:pPr>
    </w:p>
    <w:p>
      <w:pPr>
        <w:pStyle w:val="2"/>
        <w:spacing w:line="560" w:lineRule="exact"/>
        <w:jc w:val="center"/>
        <w:rPr>
          <w:rFonts w:hAnsi="宋体" w:cs="宋体"/>
          <w:b/>
          <w:bCs/>
          <w:sz w:val="36"/>
          <w:szCs w:val="36"/>
        </w:rPr>
      </w:pPr>
    </w:p>
    <w:p>
      <w:pPr>
        <w:pStyle w:val="2"/>
        <w:spacing w:line="560" w:lineRule="exact"/>
        <w:jc w:val="center"/>
        <w:rPr>
          <w:rFonts w:hAnsi="宋体" w:cs="宋体"/>
          <w:b/>
          <w:bCs/>
          <w:sz w:val="36"/>
          <w:szCs w:val="36"/>
        </w:rPr>
      </w:pPr>
    </w:p>
    <w:p>
      <w:pPr>
        <w:pStyle w:val="2"/>
        <w:spacing w:line="560" w:lineRule="exact"/>
        <w:jc w:val="center"/>
        <w:rPr>
          <w:rFonts w:hAnsi="宋体" w:cs="宋体"/>
          <w:b/>
          <w:bCs/>
          <w:sz w:val="36"/>
          <w:szCs w:val="36"/>
        </w:rPr>
      </w:pPr>
    </w:p>
    <w:p>
      <w:pPr>
        <w:pStyle w:val="2"/>
        <w:spacing w:line="560" w:lineRule="exact"/>
        <w:jc w:val="center"/>
        <w:rPr>
          <w:rFonts w:hAnsi="宋体" w:cs="宋体"/>
          <w:b/>
          <w:bCs/>
          <w:sz w:val="36"/>
          <w:szCs w:val="36"/>
        </w:rPr>
      </w:pPr>
    </w:p>
    <w:p>
      <w:pPr>
        <w:pStyle w:val="2"/>
        <w:spacing w:line="560" w:lineRule="exact"/>
        <w:jc w:val="center"/>
        <w:rPr>
          <w:rFonts w:hAnsi="宋体" w:cs="宋体"/>
          <w:b/>
          <w:bCs/>
          <w:sz w:val="36"/>
          <w:szCs w:val="36"/>
        </w:rPr>
      </w:pPr>
    </w:p>
    <w:p>
      <w:pPr>
        <w:pStyle w:val="2"/>
        <w:spacing w:line="560" w:lineRule="exact"/>
        <w:jc w:val="center"/>
        <w:rPr>
          <w:rFonts w:hAnsi="宋体" w:cs="宋体"/>
          <w:b/>
          <w:bCs/>
          <w:sz w:val="36"/>
          <w:szCs w:val="36"/>
        </w:rPr>
      </w:pPr>
    </w:p>
    <w:p>
      <w:pPr>
        <w:pStyle w:val="2"/>
        <w:spacing w:line="560" w:lineRule="exact"/>
        <w:jc w:val="center"/>
        <w:rPr>
          <w:rFonts w:hAnsi="宋体" w:cs="宋体"/>
          <w:b/>
          <w:bCs/>
          <w:sz w:val="36"/>
          <w:szCs w:val="36"/>
        </w:rPr>
      </w:pPr>
    </w:p>
    <w:p>
      <w:pPr>
        <w:pStyle w:val="2"/>
        <w:spacing w:line="560" w:lineRule="exact"/>
        <w:jc w:val="center"/>
        <w:rPr>
          <w:rFonts w:hAnsi="宋体" w:cs="宋体"/>
          <w:b/>
          <w:bCs/>
          <w:sz w:val="36"/>
          <w:szCs w:val="36"/>
        </w:rPr>
      </w:pPr>
    </w:p>
    <w:p>
      <w:pPr>
        <w:pStyle w:val="2"/>
        <w:spacing w:line="560" w:lineRule="exact"/>
        <w:jc w:val="center"/>
        <w:rPr>
          <w:rFonts w:ascii="仿宋_GB2312" w:hAnsi="仿宋_GB2312" w:eastAsia="仿宋_GB2312" w:cs="仿宋_GB2312"/>
          <w:b/>
          <w:bCs/>
          <w:sz w:val="36"/>
          <w:szCs w:val="36"/>
        </w:rPr>
      </w:pPr>
      <w:r>
        <w:rPr>
          <w:rFonts w:hint="eastAsia" w:hAnsi="宋体" w:cs="宋体"/>
          <w:b/>
          <w:bCs/>
          <w:sz w:val="36"/>
          <w:szCs w:val="36"/>
        </w:rPr>
        <w:t>人民调解专家库审批表</w:t>
      </w:r>
    </w:p>
    <w:tbl>
      <w:tblPr>
        <w:tblStyle w:val="6"/>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384"/>
        <w:gridCol w:w="1184"/>
        <w:gridCol w:w="526"/>
        <w:gridCol w:w="884"/>
        <w:gridCol w:w="1056"/>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姓名</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性别</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c>
          <w:tcPr>
            <w:tcW w:w="1056"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出生</w:t>
            </w:r>
            <w:r>
              <w:rPr>
                <w:rFonts w:hint="eastAsia" w:ascii="仿宋" w:hAnsi="仿宋" w:eastAsia="仿宋" w:cs="仿宋"/>
                <w:kern w:val="0"/>
                <w:sz w:val="28"/>
                <w:szCs w:val="28"/>
              </w:rPr>
              <w:t xml:space="preserve"> </w:t>
            </w:r>
            <w:r>
              <w:rPr>
                <w:rFonts w:ascii="仿宋" w:hAnsi="仿宋" w:eastAsia="仿宋" w:cs="仿宋"/>
                <w:kern w:val="0"/>
                <w:sz w:val="28"/>
                <w:szCs w:val="28"/>
              </w:rPr>
              <w:t>年月</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民族</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ascii="仿宋" w:hAnsi="仿宋" w:eastAsia="仿宋" w:cs="仿宋"/>
                <w:kern w:val="0"/>
                <w:sz w:val="28"/>
                <w:szCs w:val="28"/>
              </w:rPr>
              <w:t>政治</w:t>
            </w:r>
          </w:p>
          <w:p>
            <w:pPr>
              <w:widowControl/>
              <w:jc w:val="center"/>
              <w:rPr>
                <w:sz w:val="28"/>
                <w:szCs w:val="28"/>
              </w:rPr>
            </w:pPr>
            <w:r>
              <w:rPr>
                <w:rFonts w:ascii="仿宋" w:hAnsi="仿宋" w:eastAsia="仿宋" w:cs="仿宋"/>
                <w:kern w:val="0"/>
                <w:sz w:val="28"/>
                <w:szCs w:val="28"/>
              </w:rPr>
              <w:t>面貌</w:t>
            </w:r>
          </w:p>
        </w:tc>
        <w:tc>
          <w:tcPr>
            <w:tcW w:w="14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c>
          <w:tcPr>
            <w:tcW w:w="10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ascii="仿宋" w:hAnsi="仿宋" w:eastAsia="仿宋" w:cs="仿宋"/>
                <w:kern w:val="0"/>
                <w:sz w:val="28"/>
                <w:szCs w:val="28"/>
              </w:rPr>
              <w:t>联系</w:t>
            </w:r>
          </w:p>
          <w:p>
            <w:pPr>
              <w:widowControl/>
              <w:jc w:val="center"/>
              <w:rPr>
                <w:sz w:val="28"/>
                <w:szCs w:val="28"/>
              </w:rPr>
            </w:pPr>
            <w:r>
              <w:rPr>
                <w:rFonts w:hint="eastAsia" w:ascii="仿宋" w:hAnsi="仿宋" w:eastAsia="仿宋" w:cs="仿宋"/>
                <w:kern w:val="0"/>
                <w:sz w:val="28"/>
                <w:szCs w:val="28"/>
              </w:rPr>
              <w:t>电</w:t>
            </w:r>
            <w:r>
              <w:rPr>
                <w:rFonts w:ascii="仿宋" w:hAnsi="仿宋" w:eastAsia="仿宋" w:cs="仿宋"/>
                <w:kern w:val="0"/>
                <w:sz w:val="28"/>
                <w:szCs w:val="28"/>
              </w:rPr>
              <w:t>话</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文化程度</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ascii="仿宋" w:hAnsi="仿宋" w:eastAsia="仿宋" w:cs="仿宋"/>
                <w:kern w:val="0"/>
                <w:sz w:val="28"/>
                <w:szCs w:val="28"/>
              </w:rPr>
              <w:t>毕业院校</w:t>
            </w:r>
          </w:p>
          <w:p>
            <w:pPr>
              <w:widowControl/>
              <w:jc w:val="center"/>
              <w:rPr>
                <w:sz w:val="28"/>
                <w:szCs w:val="28"/>
              </w:rPr>
            </w:pPr>
            <w:r>
              <w:rPr>
                <w:rFonts w:ascii="仿宋" w:hAnsi="仿宋" w:eastAsia="仿宋" w:cs="仿宋"/>
                <w:kern w:val="0"/>
                <w:sz w:val="28"/>
                <w:szCs w:val="28"/>
              </w:rPr>
              <w:t>及专业</w:t>
            </w:r>
          </w:p>
        </w:tc>
        <w:tc>
          <w:tcPr>
            <w:tcW w:w="389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职称</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8"/>
                <w:szCs w:val="28"/>
              </w:rPr>
            </w:pPr>
            <w:r>
              <w:rPr>
                <w:rFonts w:ascii="仿宋" w:hAnsi="仿宋" w:eastAsia="仿宋" w:cs="仿宋"/>
                <w:kern w:val="0"/>
                <w:sz w:val="28"/>
                <w:szCs w:val="28"/>
              </w:rPr>
              <w:t>工作单位</w:t>
            </w:r>
          </w:p>
          <w:p>
            <w:pPr>
              <w:widowControl/>
              <w:jc w:val="center"/>
              <w:rPr>
                <w:sz w:val="28"/>
                <w:szCs w:val="28"/>
              </w:rPr>
            </w:pPr>
            <w:r>
              <w:rPr>
                <w:rFonts w:ascii="仿宋" w:hAnsi="仿宋" w:eastAsia="仿宋" w:cs="仿宋"/>
                <w:kern w:val="0"/>
                <w:sz w:val="28"/>
                <w:szCs w:val="28"/>
              </w:rPr>
              <w:t>及职务</w:t>
            </w:r>
          </w:p>
        </w:tc>
        <w:tc>
          <w:tcPr>
            <w:tcW w:w="389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擅长调解</w:t>
            </w:r>
          </w:p>
          <w:p>
            <w:pPr>
              <w:widowControl/>
              <w:jc w:val="center"/>
              <w:rPr>
                <w:sz w:val="28"/>
                <w:szCs w:val="28"/>
              </w:rPr>
            </w:pPr>
            <w:r>
              <w:rPr>
                <w:rFonts w:ascii="仿宋" w:hAnsi="仿宋" w:eastAsia="仿宋" w:cs="仿宋"/>
                <w:kern w:val="0"/>
                <w:sz w:val="28"/>
                <w:szCs w:val="28"/>
              </w:rPr>
              <w:t>专业领域</w:t>
            </w:r>
          </w:p>
        </w:tc>
        <w:tc>
          <w:tcPr>
            <w:tcW w:w="698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主要经历</w:t>
            </w:r>
          </w:p>
        </w:tc>
        <w:tc>
          <w:tcPr>
            <w:tcW w:w="698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主要荣誉</w:t>
            </w:r>
          </w:p>
        </w:tc>
        <w:tc>
          <w:tcPr>
            <w:tcW w:w="698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sz w:val="28"/>
                <w:szCs w:val="28"/>
              </w:rPr>
            </w:pPr>
            <w:r>
              <w:rPr>
                <w:rFonts w:ascii="仿宋" w:hAnsi="仿宋" w:eastAsia="仿宋" w:cs="仿宋"/>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1"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rPr>
                <w:sz w:val="28"/>
                <w:szCs w:val="28"/>
              </w:rPr>
            </w:pPr>
            <w:r>
              <w:rPr>
                <w:rFonts w:hint="eastAsia" w:ascii="仿宋" w:hAnsi="仿宋" w:eastAsia="仿宋" w:cs="仿宋"/>
                <w:kern w:val="0"/>
                <w:sz w:val="28"/>
                <w:szCs w:val="28"/>
              </w:rPr>
              <w:t>审批</w:t>
            </w:r>
            <w:r>
              <w:rPr>
                <w:rFonts w:ascii="仿宋" w:hAnsi="仿宋" w:eastAsia="仿宋" w:cs="仿宋"/>
                <w:kern w:val="0"/>
                <w:sz w:val="28"/>
                <w:szCs w:val="28"/>
              </w:rPr>
              <w:t>单位</w:t>
            </w:r>
          </w:p>
          <w:p>
            <w:pPr>
              <w:widowControl/>
              <w:jc w:val="center"/>
              <w:rPr>
                <w:sz w:val="28"/>
                <w:szCs w:val="28"/>
              </w:rPr>
            </w:pPr>
            <w:r>
              <w:rPr>
                <w:rFonts w:ascii="仿宋" w:hAnsi="仿宋" w:eastAsia="仿宋" w:cs="仿宋"/>
                <w:kern w:val="0"/>
                <w:sz w:val="28"/>
                <w:szCs w:val="28"/>
              </w:rPr>
              <w:t>意见</w:t>
            </w:r>
          </w:p>
        </w:tc>
        <w:tc>
          <w:tcPr>
            <w:tcW w:w="6985"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sz w:val="28"/>
                <w:szCs w:val="28"/>
              </w:rPr>
            </w:pPr>
            <w:r>
              <w:rPr>
                <w:rFonts w:ascii="仿宋" w:hAnsi="仿宋" w:eastAsia="仿宋" w:cs="仿宋"/>
                <w:kern w:val="0"/>
                <w:sz w:val="28"/>
                <w:szCs w:val="28"/>
              </w:rPr>
              <w:t> </w:t>
            </w:r>
          </w:p>
          <w:p>
            <w:pPr>
              <w:widowControl/>
              <w:jc w:val="left"/>
              <w:rPr>
                <w:sz w:val="28"/>
                <w:szCs w:val="28"/>
              </w:rPr>
            </w:pPr>
            <w:r>
              <w:rPr>
                <w:rFonts w:ascii="仿宋" w:hAnsi="仿宋" w:eastAsia="仿宋" w:cs="仿宋"/>
                <w:kern w:val="0"/>
                <w:sz w:val="28"/>
                <w:szCs w:val="28"/>
              </w:rPr>
              <w:t> </w:t>
            </w:r>
          </w:p>
          <w:p>
            <w:pPr>
              <w:widowControl/>
              <w:jc w:val="left"/>
              <w:rPr>
                <w:sz w:val="28"/>
                <w:szCs w:val="28"/>
              </w:rPr>
            </w:pPr>
            <w:r>
              <w:rPr>
                <w:rFonts w:ascii="仿宋" w:hAnsi="仿宋" w:eastAsia="仿宋" w:cs="仿宋"/>
                <w:kern w:val="0"/>
                <w:sz w:val="28"/>
                <w:szCs w:val="28"/>
              </w:rPr>
              <w:t> </w:t>
            </w:r>
          </w:p>
          <w:p>
            <w:pPr>
              <w:widowControl/>
              <w:ind w:firstLine="3360" w:firstLineChars="1200"/>
              <w:jc w:val="left"/>
              <w:rPr>
                <w:sz w:val="28"/>
                <w:szCs w:val="28"/>
              </w:rPr>
            </w:pPr>
            <w:r>
              <w:rPr>
                <w:rFonts w:ascii="仿宋" w:hAnsi="仿宋" w:eastAsia="仿宋" w:cs="仿宋"/>
                <w:kern w:val="0"/>
                <w:sz w:val="28"/>
                <w:szCs w:val="28"/>
              </w:rPr>
              <w:t>盖章      年  月  日</w:t>
            </w:r>
          </w:p>
        </w:tc>
      </w:tr>
    </w:tbl>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left="1023" w:leftChars="87" w:right="57" w:hanging="840" w:hangingChars="300"/>
        <w:rPr>
          <w:rFonts w:ascii="仿宋_GB2312"/>
          <w:sz w:val="28"/>
          <w:szCs w:val="28"/>
        </w:rPr>
      </w:pPr>
    </w:p>
    <w:p>
      <w:pPr>
        <w:spacing w:line="500" w:lineRule="exact"/>
        <w:ind w:right="57" w:firstLine="319" w:firstLineChars="114"/>
        <w:rPr>
          <w:rFonts w:ascii="仿宋_GB2312" w:hAnsi="仿宋_GB2312" w:eastAsia="仿宋_GB2312" w:cs="仿宋_GB2312"/>
          <w:sz w:val="32"/>
          <w:szCs w:val="32"/>
        </w:rPr>
      </w:pPr>
      <w:r>
        <w:rPr>
          <w:rFonts w:ascii="仿宋_GB2312"/>
          <w:sz w:val="28"/>
          <w:szCs w:val="28"/>
        </w:rPr>
        <w:pict>
          <v:line id="直线 74" o:spid="_x0000_s1030" o:spt="20" style="position:absolute;left:0pt;margin-left:3.75pt;margin-top:30.3pt;height:0pt;width:450pt;z-index:251661312;mso-width-relative:page;mso-height-relative:page;" coordsize="21600,21600" o:gfxdata="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Pozx9IAAAAHAQAADwAAAAAAAAABACAAAAAiAAAAZHJzL2Rv&#10;d25yZXYueG1sUEsBAhQAFAAAAAgAh07iQKrpnYjOAQAAjgMAAA4AAAAAAAAAAQAgAAAAIQEAAGRy&#10;cy9lMm9Eb2MueG1sUEsFBgAAAAAGAAYAWQEAAGEFAAAAAA==&#10;">
            <v:path arrowok="t"/>
            <v:fill focussize="0,0"/>
            <v:stroke/>
            <v:imagedata o:title=""/>
            <o:lock v:ext="edit"/>
          </v:line>
        </w:pict>
      </w:r>
      <w:r>
        <w:rPr>
          <w:rFonts w:ascii="仿宋_GB2312"/>
          <w:sz w:val="28"/>
          <w:szCs w:val="28"/>
        </w:rPr>
        <w:pict>
          <v:line id="直线 75" o:spid="_x0000_s1029" o:spt="20" style="position:absolute;left:0pt;margin-left:4.1pt;margin-top:3.15pt;height:0pt;width:450pt;z-index:251662336;mso-width-relative:page;mso-height-relative:page;" coordsize="21600,21600" o:gfxdata="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S5jk50QAAAAUBAAAPAAAAAAAAAAEAIAAAACIAAABkcnMvZG93&#10;bnJldi54bWxQSwECFAAUAAAACACHTuJASggoG84BAACOAwAADgAAAAAAAAABACAAAAAgAQAAZHJz&#10;L2Uyb0RvYy54bWxQSwUGAAAAAAYABgBZAQAAYAUAAAAA&#10;">
            <v:path arrowok="t"/>
            <v:fill focussize="0,0"/>
            <v:stroke/>
            <v:imagedata o:title=""/>
            <o:lock v:ext="edit"/>
          </v:line>
        </w:pict>
      </w:r>
      <w:r>
        <w:rPr>
          <w:rFonts w:hint="eastAsia" w:ascii="仿宋_GB2312"/>
          <w:kern w:val="0"/>
          <w:sz w:val="28"/>
          <w:szCs w:val="28"/>
        </w:rPr>
        <w:t>宁夏司法厅办公室　　　  　　　  　　  2018年3月28日印发</w:t>
      </w:r>
      <w:r>
        <w:rPr>
          <w:sz w:val="28"/>
          <w:szCs w:val="28"/>
        </w:rPr>
        <w:pict>
          <v:line id="直线 76" o:spid="_x0000_s1028" o:spt="20" style="position:absolute;left:0pt;flip:y;margin-left:-188.25pt;margin-top:12.5pt;height:6pt;width:32.5pt;z-index:251660288;mso-width-relative:page;mso-height-relative:page;" coordsize="21600,21600" o:gfxdata="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XyEgtkAAAALAQAADwAAAAAAAAAB&#10;ACAAAAAiAAAAZHJzL2Rvd25yZXYueG1sUEsBAhQAFAAAAAgAh07iQM6wjuvWAQAAmwMAAA4AAAAA&#10;AAAAAQAgAAAAKAEAAGRycy9lMm9Eb2MueG1sUEsFBgAAAAAGAAYAWQEAAHAFAAAAAA==&#10;">
            <v:path arrowok="t"/>
            <v:fill focussize="0,0"/>
            <v:stroke/>
            <v:imagedata o:title=""/>
            <o:lock v:ext="edit"/>
          </v:line>
        </w:pict>
      </w:r>
      <w:bookmarkStart w:id="2" w:name="sign_data"/>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Math">
    <w:panose1 w:val="02040503050406030204"/>
    <w:charset w:val="00"/>
    <w:family w:val="auto"/>
    <w:pitch w:val="variable"/>
    <w:sig w:usb0="E00002FF" w:usb1="420024FF" w:usb2="00000000" w:usb3="00000000" w:csb0="2000019F" w:csb1="00000000"/>
  </w:font>
  <w:font w:name="@仿宋_GB2312">
    <w:panose1 w:val="02010609030101010101"/>
    <w:charset w:val="86"/>
    <w:family w:val="auto"/>
    <w:pitch w:val="fixed"/>
    <w:sig w:usb0="00000001" w:usb1="080E0000" w:usb2="00000000" w:usb3="00000000" w:csb0="00040000" w:csb1="00000000"/>
  </w:font>
  <w:font w:name="方正楷体简体">
    <w:altName w:val="Arial Unicode MS"/>
    <w:panose1 w:val="00000000000000000000"/>
    <w:charset w:val="86"/>
    <w:family w:val="auto"/>
    <w:pitch w:val="variable"/>
    <w:sig w:usb0="00000000"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方正楷体简体">
    <w:altName w:val="宋体"/>
    <w:panose1 w:val="00000000000000000000"/>
    <w:charset w:val="86"/>
    <w:family w:val="auto"/>
    <w:pitch w:val="variable"/>
    <w:sig w:usb0="00000000" w:usb1="080E0000" w:usb2="00000010" w:usb3="00000000" w:csb0="00040000" w:csb1="00000000"/>
  </w:font>
  <w:font w:name="@方正小标宋简体">
    <w:panose1 w:val="02010601030101010101"/>
    <w:charset w:val="86"/>
    <w:family w:val="auto"/>
    <w:pitch w:val="variable"/>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10C557E5"/>
    <w:rsid w:val="00064EC3"/>
    <w:rsid w:val="00115DA2"/>
    <w:rsid w:val="00541B84"/>
    <w:rsid w:val="006A454E"/>
    <w:rsid w:val="00845A0A"/>
    <w:rsid w:val="00D21FAE"/>
    <w:rsid w:val="10C557E5"/>
    <w:rsid w:val="19911BFC"/>
    <w:rsid w:val="2CA21818"/>
    <w:rsid w:val="31FF498A"/>
    <w:rsid w:val="55167569"/>
    <w:rsid w:val="566A790C"/>
    <w:rsid w:val="63982C70"/>
    <w:rsid w:val="6DEC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7"/>
    <customShpInfo spid="_x0000_s1026"/>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413</Words>
  <Characters>2358</Characters>
  <Lines>19</Lines>
  <Paragraphs>5</Paragraphs>
  <TotalTime>6</TotalTime>
  <ScaleCrop>false</ScaleCrop>
  <LinksUpToDate>false</LinksUpToDate>
  <CharactersWithSpaces>2766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2018-04-12T08:52:00Z</dcterms:created>
  <dc:creator>Administrator</dc:creator>
  <cp:lastModifiedBy>Administrator</cp:lastModifiedBy>
  <cp:lastPrinted>2018-04-12T09:00:00Z</cp:lastPrinted>
  <dcterms:modified xsi:type="dcterms:W3CDTF">2018-09-18T09:13:05Z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