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盐池县科技局法治政府建设工作台账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085"/>
        <w:gridCol w:w="3260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20" w:lineRule="atLeas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序号</w:t>
            </w:r>
          </w:p>
        </w:tc>
        <w:tc>
          <w:tcPr>
            <w:tcW w:w="808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工作任务</w:t>
            </w:r>
          </w:p>
        </w:tc>
        <w:tc>
          <w:tcPr>
            <w:tcW w:w="32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时间进度</w:t>
            </w:r>
          </w:p>
        </w:tc>
        <w:tc>
          <w:tcPr>
            <w:tcW w:w="215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</w:t>
            </w:r>
          </w:p>
        </w:tc>
        <w:tc>
          <w:tcPr>
            <w:tcW w:w="13499" w:type="dxa"/>
            <w:gridSpan w:val="3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提高工作人员法治思维和依法行政能力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20" w:lineRule="atLeas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085" w:type="dxa"/>
          </w:tcPr>
          <w:p>
            <w:pPr>
              <w:spacing w:after="0" w:line="220" w:lineRule="atLeas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制定干部职工集中学法制度、党员干部学法考法制度。落实全体干部职工集体学法、法治讲座、法律知识年度考试等制度</w:t>
            </w:r>
          </w:p>
        </w:tc>
        <w:tc>
          <w:tcPr>
            <w:tcW w:w="32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2018年4月</w:t>
            </w:r>
          </w:p>
        </w:tc>
        <w:tc>
          <w:tcPr>
            <w:tcW w:w="215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范文平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二</w:t>
            </w:r>
          </w:p>
        </w:tc>
        <w:tc>
          <w:tcPr>
            <w:tcW w:w="13499" w:type="dxa"/>
            <w:gridSpan w:val="3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深入开展法治文化进群众活动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20" w:lineRule="atLeas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085" w:type="dxa"/>
          </w:tcPr>
          <w:p>
            <w:pPr>
              <w:spacing w:after="0" w:line="220" w:lineRule="atLeas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、结合科技活动周、科技工作者日、全国科普日、防震减灾宣传日、法制宣传日等活动现场，积极宣传法律、法规、防震减灾、科技类民办非企业单位审批、人工甘草种植技术、“盐池甘草”商标管理办法等，提升法治文化在群众公共文化生活中的影响力。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12月底</w:t>
            </w:r>
          </w:p>
        </w:tc>
        <w:tc>
          <w:tcPr>
            <w:tcW w:w="215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范文平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20" w:lineRule="atLeas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085" w:type="dxa"/>
          </w:tcPr>
          <w:p>
            <w:pPr>
              <w:spacing w:after="0" w:line="220" w:lineRule="atLeas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2、结合我局项目，整合资源，开展中药材技能培训班，提高种植户的种植技能，举办各类培训班20期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154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关向高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三</w:t>
            </w:r>
          </w:p>
        </w:tc>
        <w:tc>
          <w:tcPr>
            <w:tcW w:w="13499" w:type="dxa"/>
            <w:gridSpan w:val="3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健全决策机制，规范行政行为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675" w:type="dxa"/>
            <w:vMerge w:val="continue"/>
          </w:tcPr>
          <w:p>
            <w:pPr>
              <w:spacing w:after="0" w:line="220" w:lineRule="atLeas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085" w:type="dxa"/>
            <w:vAlign w:val="center"/>
          </w:tcPr>
          <w:p>
            <w:pPr>
              <w:spacing w:after="0" w:line="220" w:lineRule="atLeas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建立健全建立健全重大决策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公开征求意见制度，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1"/>
                <w:szCs w:val="21"/>
              </w:rPr>
              <w:t>应广泛听取有关人大代表、政协委员、人民团体、基层组织、社会组织的意见，推进决策科学化、民主化、规范化。重大决策集体讨论决定，须经领导班子会议、中层领导干部会议讨论，讨论情况和决定要如实记录，完整存档。</w:t>
            </w:r>
          </w:p>
        </w:tc>
        <w:tc>
          <w:tcPr>
            <w:tcW w:w="3260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12月底</w:t>
            </w:r>
          </w:p>
        </w:tc>
        <w:tc>
          <w:tcPr>
            <w:tcW w:w="2154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王紫琥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四</w:t>
            </w:r>
          </w:p>
        </w:tc>
        <w:tc>
          <w:tcPr>
            <w:tcW w:w="13499" w:type="dxa"/>
            <w:gridSpan w:val="3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建立健全政务信息公开制度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20" w:lineRule="atLeas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085" w:type="dxa"/>
          </w:tcPr>
          <w:p>
            <w:pPr>
              <w:spacing w:after="0" w:line="220" w:lineRule="atLeas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完善行政问责和绩效管理制度，全面落实行政执法责任制，健全民主评议制度，加大责任追究力度。严肃查处违法执法、滥用职权、失职渎职等违法违纪案件，严肃查处行政不作为、慢作为、乱作为行为，健全完善惩治和预防腐改体系</w:t>
            </w:r>
          </w:p>
        </w:tc>
        <w:tc>
          <w:tcPr>
            <w:tcW w:w="32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12月底</w:t>
            </w:r>
          </w:p>
        </w:tc>
        <w:tc>
          <w:tcPr>
            <w:tcW w:w="215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关向高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五</w:t>
            </w:r>
          </w:p>
        </w:tc>
        <w:tc>
          <w:tcPr>
            <w:tcW w:w="13499" w:type="dxa"/>
            <w:gridSpan w:val="3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加强政府规范性文件监督管理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20" w:lineRule="atLeas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085" w:type="dxa"/>
          </w:tcPr>
          <w:p>
            <w:pPr>
              <w:spacing w:after="0" w:line="220" w:lineRule="atLeas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完善政府规范性文件向社会公开制度，加强现有规范性文件（“盐池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甘草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”商标使用管理办法）的管理制度。</w:t>
            </w:r>
          </w:p>
        </w:tc>
        <w:tc>
          <w:tcPr>
            <w:tcW w:w="32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12月底</w:t>
            </w:r>
          </w:p>
        </w:tc>
        <w:tc>
          <w:tcPr>
            <w:tcW w:w="215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关向高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六</w:t>
            </w:r>
          </w:p>
        </w:tc>
        <w:tc>
          <w:tcPr>
            <w:tcW w:w="13499" w:type="dxa"/>
            <w:gridSpan w:val="3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规范权力清单、责任清单运行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pacing w:after="0" w:line="220" w:lineRule="atLeas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085" w:type="dxa"/>
          </w:tcPr>
          <w:p>
            <w:pPr>
              <w:spacing w:after="0" w:line="220" w:lineRule="atLeas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推行行政权力清单制度，清理和规范行政权力和行政服务事项，明确权责主体和权力运行流程，强化权力运行监督</w:t>
            </w:r>
          </w:p>
        </w:tc>
        <w:tc>
          <w:tcPr>
            <w:tcW w:w="32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12月底</w:t>
            </w:r>
          </w:p>
        </w:tc>
        <w:tc>
          <w:tcPr>
            <w:tcW w:w="215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关向高</w:t>
            </w:r>
          </w:p>
        </w:tc>
      </w:tr>
    </w:tbl>
    <w:p>
      <w:pPr>
        <w:spacing w:line="220" w:lineRule="atLeast"/>
        <w:rPr>
          <w:rFonts w:ascii="仿宋" w:hAnsi="仿宋" w:eastAsia="仿宋"/>
          <w:sz w:val="21"/>
          <w:szCs w:val="21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47208"/>
    <w:rsid w:val="000E0994"/>
    <w:rsid w:val="000E4AC0"/>
    <w:rsid w:val="000F3BD9"/>
    <w:rsid w:val="00112408"/>
    <w:rsid w:val="001D56F7"/>
    <w:rsid w:val="001F6CAE"/>
    <w:rsid w:val="00323B43"/>
    <w:rsid w:val="003D37D8"/>
    <w:rsid w:val="0042093B"/>
    <w:rsid w:val="00426133"/>
    <w:rsid w:val="004358AB"/>
    <w:rsid w:val="0046635A"/>
    <w:rsid w:val="004E4EB2"/>
    <w:rsid w:val="00576161"/>
    <w:rsid w:val="00596DC0"/>
    <w:rsid w:val="006B5DA8"/>
    <w:rsid w:val="007877B4"/>
    <w:rsid w:val="008B7726"/>
    <w:rsid w:val="00BA258D"/>
    <w:rsid w:val="00D31D50"/>
    <w:rsid w:val="00E250C7"/>
    <w:rsid w:val="00F22C2C"/>
    <w:rsid w:val="00F80A89"/>
    <w:rsid w:val="537B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651</Characters>
  <Lines>5</Lines>
  <Paragraphs>1</Paragraphs>
  <TotalTime>0</TotalTime>
  <ScaleCrop>false</ScaleCrop>
  <LinksUpToDate>false</LinksUpToDate>
  <CharactersWithSpaces>764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2018-04-11T06:51:00Z</dcterms:created>
  <dc:creator>Administrator</dc:creator>
  <cp:lastModifiedBy>瑜儿</cp:lastModifiedBy>
  <cp:lastPrinted>2018-04-11T06:47:00Z</cp:lastPrinted>
  <dcterms:modified xsi:type="dcterms:W3CDTF">2018-04-11T06:58:39Z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