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AD" w:rsidRDefault="00741DAD">
      <w:pPr>
        <w:jc w:val="center"/>
        <w:rPr>
          <w:rFonts w:eastAsia="方正小标宋简体"/>
          <w:color w:val="FF0000"/>
          <w:w w:val="80"/>
          <w:sz w:val="72"/>
          <w:szCs w:val="72"/>
        </w:rPr>
      </w:pPr>
    </w:p>
    <w:p w:rsidR="00741DAD" w:rsidRDefault="00741DAD">
      <w:pPr>
        <w:jc w:val="center"/>
        <w:rPr>
          <w:rFonts w:eastAsia="方正小标宋简体"/>
          <w:color w:val="FF0000"/>
          <w:w w:val="80"/>
          <w:sz w:val="24"/>
          <w:szCs w:val="24"/>
        </w:rPr>
      </w:pPr>
    </w:p>
    <w:p w:rsidR="00741DAD" w:rsidRDefault="00985C5B">
      <w:pPr>
        <w:jc w:val="center"/>
        <w:rPr>
          <w:rFonts w:eastAsia="方正小标宋简体"/>
          <w:color w:val="FF0000"/>
          <w:w w:val="80"/>
          <w:sz w:val="80"/>
          <w:szCs w:val="80"/>
        </w:rPr>
      </w:pPr>
      <w:r>
        <w:rPr>
          <w:rFonts w:eastAsia="方正小标宋简体" w:hint="eastAsia"/>
          <w:color w:val="FF0000"/>
          <w:w w:val="80"/>
          <w:sz w:val="72"/>
          <w:szCs w:val="72"/>
        </w:rPr>
        <w:t>中国共产党盐池县委员会</w:t>
      </w:r>
    </w:p>
    <w:p w:rsidR="00741DAD" w:rsidRDefault="00985C5B">
      <w:pPr>
        <w:spacing w:line="1800" w:lineRule="exact"/>
        <w:jc w:val="center"/>
        <w:rPr>
          <w:rFonts w:eastAsia="方正小标宋简体"/>
          <w:bCs/>
          <w:color w:val="FF0000"/>
          <w:w w:val="80"/>
          <w:sz w:val="96"/>
          <w:szCs w:val="96"/>
        </w:rPr>
      </w:pPr>
      <w:r>
        <w:rPr>
          <w:rFonts w:eastAsia="方正小标宋简体" w:hint="eastAsia"/>
          <w:color w:val="FF0000"/>
          <w:w w:val="80"/>
          <w:sz w:val="96"/>
          <w:szCs w:val="96"/>
        </w:rPr>
        <w:t>全面依法治县委员会</w:t>
      </w:r>
      <w:r>
        <w:rPr>
          <w:rFonts w:eastAsia="方正小标宋简体" w:hint="eastAsia"/>
          <w:bCs/>
          <w:color w:val="FF0000"/>
          <w:w w:val="80"/>
          <w:sz w:val="96"/>
          <w:szCs w:val="96"/>
        </w:rPr>
        <w:t>文件</w:t>
      </w:r>
    </w:p>
    <w:p w:rsidR="00741DAD" w:rsidRDefault="00741DAD">
      <w:pPr>
        <w:spacing w:line="400" w:lineRule="exact"/>
        <w:rPr>
          <w:rFonts w:eastAsia="方正小标宋简体"/>
        </w:rPr>
      </w:pPr>
    </w:p>
    <w:p w:rsidR="00741DAD" w:rsidRDefault="00985C5B">
      <w:pPr>
        <w:spacing w:line="400" w:lineRule="exact"/>
        <w:jc w:val="center"/>
        <w:rPr>
          <w:rFonts w:eastAsia="方正仿宋简体"/>
          <w:sz w:val="34"/>
          <w:szCs w:val="34"/>
        </w:rPr>
      </w:pPr>
      <w:r>
        <w:rPr>
          <w:rFonts w:eastAsia="仿宋_GB2312"/>
          <w:sz w:val="34"/>
          <w:szCs w:val="34"/>
        </w:rPr>
        <w:t xml:space="preserve">   </w:t>
      </w:r>
      <w:r>
        <w:rPr>
          <w:rFonts w:eastAsia="仿宋_GB2312" w:hint="eastAsia"/>
          <w:sz w:val="34"/>
          <w:szCs w:val="34"/>
        </w:rPr>
        <w:t>盐法发</w:t>
      </w:r>
      <w:r>
        <w:rPr>
          <w:rFonts w:eastAsia="方正仿宋简体"/>
          <w:sz w:val="34"/>
          <w:szCs w:val="34"/>
        </w:rPr>
        <w:t>〔</w:t>
      </w:r>
      <w:r>
        <w:rPr>
          <w:rFonts w:eastAsia="方正仿宋简体"/>
          <w:sz w:val="34"/>
          <w:szCs w:val="34"/>
        </w:rPr>
        <w:t>20</w:t>
      </w:r>
      <w:r>
        <w:rPr>
          <w:rFonts w:eastAsia="方正仿宋简体" w:hint="eastAsia"/>
          <w:sz w:val="34"/>
          <w:szCs w:val="34"/>
        </w:rPr>
        <w:t>20</w:t>
      </w:r>
      <w:r>
        <w:rPr>
          <w:rFonts w:eastAsia="方正仿宋简体"/>
          <w:sz w:val="34"/>
          <w:szCs w:val="34"/>
        </w:rPr>
        <w:t>〕</w:t>
      </w:r>
      <w:r>
        <w:rPr>
          <w:rFonts w:eastAsia="方正仿宋简体" w:hint="eastAsia"/>
          <w:sz w:val="34"/>
          <w:szCs w:val="34"/>
        </w:rPr>
        <w:t>4</w:t>
      </w:r>
      <w:r>
        <w:rPr>
          <w:rFonts w:eastAsia="仿宋_GB2312" w:hint="eastAsia"/>
          <w:sz w:val="34"/>
          <w:szCs w:val="34"/>
        </w:rPr>
        <w:t>号</w:t>
      </w:r>
    </w:p>
    <w:p w:rsidR="00741DAD" w:rsidRDefault="00B14194">
      <w:pPr>
        <w:spacing w:line="500" w:lineRule="exact"/>
        <w:jc w:val="center"/>
        <w:rPr>
          <w:rFonts w:ascii="黑体" w:eastAsia="黑体"/>
          <w:sz w:val="34"/>
          <w:szCs w:val="34"/>
        </w:rPr>
      </w:pPr>
      <w:r w:rsidRPr="00B14194">
        <w:pict>
          <v:line id="直线 8" o:spid="_x0000_s1026" style="position:absolute;left:0;text-align:left;z-index:251665408" from="1.5pt,8.35pt" to="199.6pt,9.15pt" o:gfxdata="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UDVOdcAAAAHAQAADwAAAAAAAAABACAA&#10;AAAiAAAAZHJzL2Rvd25yZXYueG1sUEsBAhQAFAAAAAgAh07iQNLizkjVAQAAkgMAAA4AAAAAAAAA&#10;AQAgAAAAJgEAAGRycy9lMm9Eb2MueG1sUEsFBgAAAAAGAAYAWQEAAG0FAAAAAA==&#10;" strokecolor="red" strokeweight="2.5pt"/>
        </w:pict>
      </w:r>
      <w:r w:rsidRPr="00B14194">
        <w:pict>
          <v:line id="直线 9" o:spid="_x0000_s1027" style="position:absolute;left:0;text-align:left;z-index:251664384" from="236.95pt,9.1pt" to="436.5pt,9.15pt" o:gfxdata="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qjnMdkAAAAJAQAADwAAAAAAAAABACAA&#10;AAAiAAAAZHJzL2Rvd25yZXYueG1sUEsBAhQAFAAAAAgAh07iQG866CTTAQAAkAMAAA4AAAAAAAAA&#10;AQAgAAAAKAEAAGRycy9lMm9Eb2MueG1sUEsFBgAAAAAGAAYAWQEAAG0FAAAAAA==&#10;" strokecolor="red" strokeweight="2.5pt"/>
        </w:pict>
      </w:r>
      <w:r w:rsidR="00985C5B">
        <w:rPr>
          <w:rFonts w:hAnsi="宋体" w:hint="eastAsia"/>
          <w:color w:val="FF0000"/>
          <w:sz w:val="48"/>
          <w:szCs w:val="48"/>
        </w:rPr>
        <w:t>★</w:t>
      </w:r>
    </w:p>
    <w:p w:rsidR="00741DAD" w:rsidRDefault="00985C5B">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2020年盐池县法治政府建设工作要点</w:t>
      </w:r>
    </w:p>
    <w:p w:rsidR="00741DAD" w:rsidRDefault="00741DAD">
      <w:pPr>
        <w:spacing w:line="580" w:lineRule="exact"/>
        <w:rPr>
          <w:rFonts w:ascii="仿宋" w:eastAsia="仿宋" w:hAnsi="仿宋" w:cs="仿宋"/>
          <w:sz w:val="32"/>
          <w:szCs w:val="32"/>
        </w:rPr>
      </w:pPr>
    </w:p>
    <w:p w:rsidR="00741DAD" w:rsidRDefault="00985C5B">
      <w:pPr>
        <w:spacing w:line="600" w:lineRule="exact"/>
        <w:rPr>
          <w:rFonts w:ascii="仿宋" w:eastAsia="仿宋" w:hAnsi="仿宋" w:cs="仿宋"/>
          <w:sz w:val="34"/>
          <w:szCs w:val="34"/>
        </w:rPr>
      </w:pPr>
      <w:r>
        <w:rPr>
          <w:rFonts w:ascii="仿宋" w:eastAsia="仿宋" w:hAnsi="仿宋" w:cs="仿宋" w:hint="eastAsia"/>
          <w:sz w:val="34"/>
          <w:szCs w:val="34"/>
        </w:rPr>
        <w:t>各乡镇党委（街道党工委），县直各党委（党组），县委、政府各部门，直属各事业单位，各人民团体：</w:t>
      </w:r>
    </w:p>
    <w:p w:rsidR="00741DAD" w:rsidRDefault="00985C5B">
      <w:pPr>
        <w:spacing w:line="600" w:lineRule="exact"/>
        <w:ind w:firstLineChars="200" w:firstLine="680"/>
        <w:rPr>
          <w:rFonts w:ascii="仿宋" w:eastAsia="仿宋" w:hAnsi="仿宋" w:cs="仿宋"/>
          <w:sz w:val="34"/>
          <w:szCs w:val="34"/>
        </w:rPr>
      </w:pPr>
      <w:r>
        <w:rPr>
          <w:rFonts w:ascii="仿宋" w:eastAsia="仿宋" w:hAnsi="仿宋" w:cs="仿宋" w:hint="eastAsia"/>
          <w:sz w:val="34"/>
          <w:szCs w:val="34"/>
        </w:rPr>
        <w:t>《2020年盐池县法治政府建设工作要点》已经中共盐池县委全面依法治县委员会2020年第一次会议审议通过，现印发给你们，请认真贯彻执行。</w:t>
      </w:r>
    </w:p>
    <w:p w:rsidR="00741DAD" w:rsidRDefault="00741DAD" w:rsidP="00AC1AA8">
      <w:pPr>
        <w:pStyle w:val="2"/>
        <w:ind w:firstLine="680"/>
        <w:rPr>
          <w:rFonts w:ascii="仿宋" w:eastAsia="仿宋" w:hAnsi="仿宋" w:cs="仿宋"/>
          <w:sz w:val="34"/>
          <w:szCs w:val="34"/>
        </w:rPr>
      </w:pPr>
    </w:p>
    <w:p w:rsidR="00741DAD" w:rsidRDefault="00741DAD" w:rsidP="00AC1AA8">
      <w:pPr>
        <w:pStyle w:val="2"/>
        <w:ind w:firstLine="680"/>
        <w:rPr>
          <w:rFonts w:ascii="仿宋" w:eastAsia="仿宋" w:hAnsi="仿宋" w:cs="仿宋"/>
          <w:sz w:val="34"/>
          <w:szCs w:val="34"/>
        </w:rPr>
      </w:pPr>
    </w:p>
    <w:p w:rsidR="00741DAD" w:rsidRDefault="00985C5B">
      <w:pPr>
        <w:pStyle w:val="2"/>
        <w:spacing w:line="600" w:lineRule="exact"/>
        <w:ind w:firstLineChars="900" w:firstLine="3060"/>
        <w:rPr>
          <w:rFonts w:ascii="仿宋" w:eastAsia="仿宋" w:hAnsi="仿宋" w:cs="仿宋"/>
          <w:sz w:val="34"/>
          <w:szCs w:val="34"/>
        </w:rPr>
      </w:pPr>
      <w:r>
        <w:rPr>
          <w:rFonts w:ascii="仿宋" w:eastAsia="仿宋" w:hAnsi="仿宋" w:cs="仿宋" w:hint="eastAsia"/>
          <w:sz w:val="34"/>
          <w:szCs w:val="34"/>
        </w:rPr>
        <w:t>中共盐池县委</w:t>
      </w:r>
      <w:r w:rsidR="0076433C">
        <w:rPr>
          <w:rFonts w:ascii="仿宋" w:eastAsia="仿宋" w:hAnsi="仿宋" w:cs="仿宋" w:hint="eastAsia"/>
          <w:sz w:val="34"/>
          <w:szCs w:val="34"/>
        </w:rPr>
        <w:t>全面</w:t>
      </w:r>
      <w:r>
        <w:rPr>
          <w:rFonts w:ascii="仿宋" w:eastAsia="仿宋" w:hAnsi="仿宋" w:cs="仿宋" w:hint="eastAsia"/>
          <w:sz w:val="34"/>
          <w:szCs w:val="34"/>
        </w:rPr>
        <w:t>依法治县委员会</w:t>
      </w:r>
    </w:p>
    <w:p w:rsidR="00741DAD" w:rsidRDefault="00985C5B">
      <w:pPr>
        <w:pStyle w:val="2"/>
        <w:spacing w:line="600" w:lineRule="exact"/>
        <w:ind w:firstLineChars="1200" w:firstLine="4080"/>
        <w:rPr>
          <w:rFonts w:ascii="仿宋" w:eastAsia="仿宋" w:hAnsi="仿宋" w:cs="仿宋"/>
          <w:sz w:val="34"/>
          <w:szCs w:val="34"/>
        </w:rPr>
      </w:pPr>
      <w:r>
        <w:rPr>
          <w:rFonts w:ascii="仿宋" w:eastAsia="仿宋" w:hAnsi="仿宋" w:cs="仿宋" w:hint="eastAsia"/>
          <w:sz w:val="34"/>
          <w:szCs w:val="34"/>
        </w:rPr>
        <w:t>2020年4月3日</w:t>
      </w:r>
    </w:p>
    <w:p w:rsidR="00741DAD" w:rsidRDefault="00AC1AA8">
      <w:pPr>
        <w:spacing w:line="600" w:lineRule="exact"/>
        <w:rPr>
          <w:rFonts w:ascii="仿宋" w:eastAsia="仿宋" w:hAnsi="仿宋" w:cs="仿宋"/>
          <w:sz w:val="34"/>
          <w:szCs w:val="34"/>
        </w:rPr>
      </w:pPr>
      <w:r>
        <w:rPr>
          <w:rFonts w:ascii="仿宋" w:eastAsia="仿宋" w:hAnsi="仿宋" w:cs="仿宋" w:hint="eastAsia"/>
          <w:sz w:val="34"/>
          <w:szCs w:val="34"/>
        </w:rPr>
        <w:t>(此件公开发布)</w:t>
      </w:r>
    </w:p>
    <w:p w:rsidR="00741DAD" w:rsidRDefault="00741DAD">
      <w:pPr>
        <w:pStyle w:val="a9"/>
        <w:tabs>
          <w:tab w:val="left" w:pos="3462"/>
        </w:tabs>
        <w:spacing w:line="500" w:lineRule="exact"/>
        <w:jc w:val="both"/>
        <w:rPr>
          <w:rFonts w:ascii="黑体" w:eastAsia="黑体"/>
          <w:sz w:val="34"/>
          <w:szCs w:val="34"/>
        </w:rPr>
      </w:pPr>
    </w:p>
    <w:p w:rsidR="00741DAD" w:rsidRDefault="00741DAD">
      <w:pPr>
        <w:pStyle w:val="a9"/>
        <w:tabs>
          <w:tab w:val="left" w:pos="3462"/>
        </w:tabs>
        <w:spacing w:line="500" w:lineRule="exact"/>
        <w:jc w:val="both"/>
        <w:rPr>
          <w:rFonts w:ascii="黑体" w:eastAsia="黑体"/>
          <w:sz w:val="34"/>
          <w:szCs w:val="34"/>
        </w:rPr>
      </w:pPr>
      <w:bookmarkStart w:id="0" w:name="_GoBack"/>
      <w:bookmarkEnd w:id="0"/>
    </w:p>
    <w:p w:rsidR="00741DAD" w:rsidRDefault="00985C5B">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2020年盐池县法治政府建设工作要点</w:t>
      </w:r>
    </w:p>
    <w:p w:rsidR="00741DAD" w:rsidRDefault="00741DAD">
      <w:pPr>
        <w:spacing w:line="600" w:lineRule="exact"/>
        <w:rPr>
          <w:rFonts w:ascii="仿宋" w:eastAsia="仿宋" w:hAnsi="仿宋" w:cs="仿宋"/>
          <w:color w:val="000000"/>
          <w:sz w:val="32"/>
          <w:szCs w:val="32"/>
        </w:rPr>
      </w:pPr>
    </w:p>
    <w:p w:rsidR="00741DAD" w:rsidRDefault="00985C5B">
      <w:pPr>
        <w:spacing w:line="600" w:lineRule="exact"/>
        <w:rPr>
          <w:rFonts w:ascii="仿宋" w:eastAsia="仿宋" w:hAnsi="仿宋" w:cs="仿宋"/>
          <w:color w:val="000000"/>
          <w:sz w:val="34"/>
          <w:szCs w:val="34"/>
        </w:rPr>
      </w:pPr>
      <w:r>
        <w:rPr>
          <w:rFonts w:ascii="仿宋" w:eastAsia="仿宋" w:hAnsi="仿宋" w:cs="仿宋" w:hint="eastAsia"/>
          <w:color w:val="000000"/>
          <w:sz w:val="34"/>
          <w:szCs w:val="34"/>
        </w:rPr>
        <w:t>各乡镇党委（街道党工委），县直各党委（党组），县委、政府各部门，直属各事业单位，各人民团体：</w:t>
      </w:r>
    </w:p>
    <w:p w:rsidR="00741DAD" w:rsidRDefault="00985C5B">
      <w:pPr>
        <w:spacing w:line="600" w:lineRule="exact"/>
        <w:ind w:firstLineChars="200" w:firstLine="680"/>
        <w:rPr>
          <w:rFonts w:eastAsia="仿宋_GB2312"/>
          <w:color w:val="000000"/>
          <w:sz w:val="34"/>
          <w:szCs w:val="34"/>
        </w:rPr>
      </w:pPr>
      <w:r>
        <w:rPr>
          <w:rFonts w:ascii="仿宋" w:eastAsia="仿宋" w:hAnsi="仿宋" w:cs="仿宋" w:hint="eastAsia"/>
          <w:color w:val="000000"/>
          <w:sz w:val="34"/>
          <w:szCs w:val="34"/>
        </w:rPr>
        <w:t>2020年是全面建成小康社会和“十三五”规划收官之年，也是深入贯彻落实党的十九届四中全会精神的开局之年。法治政府建设的总体要求是：以习近平新时代中国特色社会主义思想为指导，全面贯彻党的十九大和十九届二中、三中、四中全会</w:t>
      </w:r>
      <w:r>
        <w:rPr>
          <w:rFonts w:ascii="仿宋" w:eastAsia="仿宋" w:hAnsi="仿宋" w:cs="仿宋" w:hint="eastAsia"/>
          <w:sz w:val="34"/>
          <w:szCs w:val="34"/>
        </w:rPr>
        <w:t>和习近平总书记视察宁夏时的重要讲话</w:t>
      </w:r>
      <w:r>
        <w:rPr>
          <w:rFonts w:ascii="仿宋" w:eastAsia="仿宋" w:hAnsi="仿宋" w:cs="仿宋" w:hint="eastAsia"/>
          <w:color w:val="000000"/>
          <w:sz w:val="34"/>
          <w:szCs w:val="34"/>
        </w:rPr>
        <w:t>精神，深入贯彻落实习近平总书记全面依法治国新理念新思想新战略，增强“四个意识”，坚定“四个自信”，做到“两个维护”，</w:t>
      </w:r>
      <w:r>
        <w:rPr>
          <w:rFonts w:ascii="仿宋" w:eastAsia="仿宋" w:hAnsi="仿宋" w:cs="仿宋" w:hint="eastAsia"/>
          <w:sz w:val="34"/>
          <w:szCs w:val="34"/>
        </w:rPr>
        <w:t>紧紧围绕县政府工作报告年度确定的重点任务，</w:t>
      </w:r>
      <w:r>
        <w:rPr>
          <w:rFonts w:ascii="仿宋" w:eastAsia="仿宋" w:hAnsi="仿宋" w:cs="仿宋" w:hint="eastAsia"/>
          <w:color w:val="000000"/>
          <w:sz w:val="34"/>
          <w:szCs w:val="34"/>
        </w:rPr>
        <w:t>不断把法治政府建设向纵深推进，为全面建成小康社会、建设经济繁荣民族团结环境优美人民富裕的美丽新宁夏提供有力法治保障。</w:t>
      </w:r>
      <w:r>
        <w:rPr>
          <w:rFonts w:eastAsia="仿宋_GB2312" w:hint="eastAsia"/>
          <w:color w:val="000000"/>
          <w:sz w:val="34"/>
          <w:szCs w:val="34"/>
        </w:rPr>
        <w:t xml:space="preserve">     </w:t>
      </w:r>
    </w:p>
    <w:p w:rsidR="00741DAD" w:rsidRDefault="00985C5B">
      <w:pPr>
        <w:spacing w:line="600" w:lineRule="exact"/>
        <w:ind w:firstLineChars="200" w:firstLine="680"/>
        <w:rPr>
          <w:rFonts w:eastAsia="黑体"/>
          <w:color w:val="000000"/>
          <w:sz w:val="34"/>
          <w:szCs w:val="34"/>
        </w:rPr>
      </w:pPr>
      <w:r>
        <w:rPr>
          <w:rFonts w:eastAsia="黑体" w:hint="eastAsia"/>
          <w:color w:val="000000"/>
          <w:sz w:val="34"/>
          <w:szCs w:val="34"/>
        </w:rPr>
        <w:t>一、依法全面履行政府职能</w:t>
      </w:r>
      <w:r>
        <w:rPr>
          <w:rFonts w:eastAsia="黑体" w:hint="eastAsia"/>
          <w:color w:val="000000"/>
          <w:sz w:val="34"/>
          <w:szCs w:val="34"/>
        </w:rPr>
        <w:t xml:space="preserve"> </w:t>
      </w:r>
    </w:p>
    <w:p w:rsidR="00741DAD" w:rsidRDefault="00985C5B">
      <w:pPr>
        <w:spacing w:line="600" w:lineRule="exact"/>
        <w:ind w:firstLineChars="200" w:firstLine="683"/>
        <w:rPr>
          <w:rFonts w:ascii="仿宋" w:eastAsia="仿宋" w:hAnsi="仿宋" w:cs="仿宋"/>
          <w:sz w:val="34"/>
          <w:szCs w:val="34"/>
        </w:rPr>
      </w:pPr>
      <w:r>
        <w:rPr>
          <w:rFonts w:ascii="楷体_GB2312" w:hAnsi="楷体_GB2312" w:cs="楷体_GB2312" w:hint="eastAsia"/>
          <w:b/>
          <w:sz w:val="34"/>
          <w:szCs w:val="34"/>
        </w:rPr>
        <w:t>（一）加强权责清单规范管理。</w:t>
      </w:r>
      <w:r>
        <w:rPr>
          <w:rFonts w:ascii="仿宋" w:eastAsia="仿宋" w:hAnsi="仿宋" w:cs="仿宋" w:hint="eastAsia"/>
          <w:color w:val="000000"/>
          <w:sz w:val="34"/>
          <w:szCs w:val="34"/>
        </w:rPr>
        <w:t>完善权责清单的动态管理机制，加强对清单的管理；继续推进权责清单“四级四同”，根据《自治区行业系统权力清单指导目录》，</w:t>
      </w:r>
      <w:r>
        <w:rPr>
          <w:rFonts w:ascii="仿宋" w:eastAsia="仿宋" w:hAnsi="仿宋" w:cs="仿宋" w:hint="eastAsia"/>
          <w:sz w:val="34"/>
          <w:szCs w:val="34"/>
        </w:rPr>
        <w:t>编制并对外公布全部政府工作部门的权责清单、公共服务事项清单；全面实施行政事业性收费和政府性基金清单制度,清单之外的一律取消</w:t>
      </w:r>
      <w:r>
        <w:rPr>
          <w:rFonts w:ascii="仿宋" w:eastAsia="仿宋" w:hAnsi="仿宋" w:cs="仿宋" w:hint="eastAsia"/>
          <w:color w:val="000000"/>
          <w:sz w:val="34"/>
          <w:szCs w:val="34"/>
        </w:rPr>
        <w:t>。（牵头单位：</w:t>
      </w:r>
      <w:r>
        <w:rPr>
          <w:rFonts w:ascii="仿宋" w:eastAsia="仿宋" w:hAnsi="仿宋" w:cs="仿宋" w:hint="eastAsia"/>
          <w:color w:val="000000"/>
          <w:sz w:val="34"/>
          <w:szCs w:val="34"/>
          <w:lang w:val="zh-CN"/>
        </w:rPr>
        <w:t>县</w:t>
      </w:r>
      <w:r>
        <w:rPr>
          <w:rFonts w:ascii="仿宋" w:eastAsia="仿宋" w:hAnsi="仿宋" w:cs="仿宋" w:hint="eastAsia"/>
          <w:color w:val="000000"/>
          <w:sz w:val="34"/>
          <w:szCs w:val="34"/>
        </w:rPr>
        <w:t>委</w:t>
      </w:r>
      <w:r>
        <w:rPr>
          <w:rFonts w:ascii="仿宋" w:eastAsia="仿宋" w:hAnsi="仿宋" w:cs="仿宋" w:hint="eastAsia"/>
          <w:color w:val="000000"/>
          <w:sz w:val="34"/>
          <w:szCs w:val="34"/>
          <w:lang w:val="zh-CN"/>
        </w:rPr>
        <w:t>编办、</w:t>
      </w:r>
      <w:r>
        <w:rPr>
          <w:rFonts w:ascii="仿宋" w:eastAsia="仿宋" w:hAnsi="仿宋" w:cs="仿宋" w:hint="eastAsia"/>
          <w:color w:val="000000"/>
          <w:sz w:val="34"/>
          <w:szCs w:val="34"/>
        </w:rPr>
        <w:t>司法局、审批服务管理局、财政局；配合单位：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（二）深化事业单位改革。</w:t>
      </w:r>
      <w:r>
        <w:rPr>
          <w:rFonts w:ascii="仿宋" w:eastAsia="仿宋" w:hAnsi="仿宋" w:cs="仿宋" w:hint="eastAsia"/>
          <w:color w:val="000000"/>
          <w:sz w:val="34"/>
          <w:szCs w:val="34"/>
        </w:rPr>
        <w:t>根据中央和区市部署要求，</w:t>
      </w:r>
      <w:r>
        <w:rPr>
          <w:rFonts w:ascii="仿宋" w:eastAsia="仿宋" w:hAnsi="仿宋" w:cs="仿宋" w:hint="eastAsia"/>
          <w:color w:val="000000"/>
          <w:sz w:val="34"/>
          <w:szCs w:val="34"/>
        </w:rPr>
        <w:lastRenderedPageBreak/>
        <w:t>加快推进我县事业单位改革，推进政事分开、事企分开、管办分离，优化布局结构，强化公益属性，巩固承担行政职能事业单位改革成果。（牵头单位：</w:t>
      </w:r>
      <w:r>
        <w:rPr>
          <w:rFonts w:ascii="仿宋" w:eastAsia="仿宋" w:hAnsi="仿宋" w:cs="仿宋" w:hint="eastAsia"/>
          <w:color w:val="000000"/>
          <w:sz w:val="34"/>
          <w:szCs w:val="34"/>
          <w:lang w:val="zh-CN"/>
        </w:rPr>
        <w:t>县</w:t>
      </w:r>
      <w:r>
        <w:rPr>
          <w:rFonts w:ascii="仿宋" w:eastAsia="仿宋" w:hAnsi="仿宋" w:cs="仿宋" w:hint="eastAsia"/>
          <w:color w:val="000000"/>
          <w:sz w:val="34"/>
          <w:szCs w:val="34"/>
        </w:rPr>
        <w:t>委</w:t>
      </w:r>
      <w:r>
        <w:rPr>
          <w:rFonts w:ascii="仿宋" w:eastAsia="仿宋" w:hAnsi="仿宋" w:cs="仿宋" w:hint="eastAsia"/>
          <w:color w:val="000000"/>
          <w:sz w:val="34"/>
          <w:szCs w:val="34"/>
          <w:lang w:val="zh-CN"/>
        </w:rPr>
        <w:t>编办；</w:t>
      </w:r>
      <w:r>
        <w:rPr>
          <w:rFonts w:ascii="仿宋" w:eastAsia="仿宋" w:hAnsi="仿宋" w:cs="仿宋" w:hint="eastAsia"/>
          <w:color w:val="000000"/>
          <w:sz w:val="34"/>
          <w:szCs w:val="34"/>
        </w:rPr>
        <w:t>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（三）深入推进相对集中许可权改革。</w:t>
      </w:r>
      <w:r>
        <w:rPr>
          <w:rFonts w:ascii="仿宋" w:eastAsia="仿宋" w:hAnsi="仿宋" w:cs="仿宋" w:hint="eastAsia"/>
          <w:color w:val="000000"/>
          <w:sz w:val="34"/>
          <w:szCs w:val="34"/>
        </w:rPr>
        <w:t>继续探索相对集中行政许可权的有效实现形式，完善审批服务运行机制；</w:t>
      </w:r>
      <w:r>
        <w:rPr>
          <w:rFonts w:ascii="仿宋" w:eastAsia="仿宋" w:hAnsi="仿宋" w:cs="仿宋" w:hint="eastAsia"/>
          <w:sz w:val="34"/>
          <w:szCs w:val="34"/>
        </w:rPr>
        <w:t>向社会公布本级政府全部行政审批事项清单，实行目录化、编码化、动态化管理；行政审批事项在法定期限内完成并不断压缩办理时限；非行政许可审批事项全部取消；全面清理行政审批中介服务，无法定依据的行政审批中介服务项目以及收费一律取消</w:t>
      </w:r>
      <w:r>
        <w:rPr>
          <w:rFonts w:ascii="仿宋" w:eastAsia="仿宋" w:hAnsi="仿宋" w:cs="仿宋" w:hint="eastAsia"/>
          <w:color w:val="000000"/>
          <w:sz w:val="34"/>
          <w:szCs w:val="34"/>
        </w:rPr>
        <w:t>。</w:t>
      </w:r>
      <w:r>
        <w:rPr>
          <w:rFonts w:ascii="仿宋" w:eastAsia="仿宋" w:hAnsi="仿宋" w:cs="仿宋" w:hint="eastAsia"/>
          <w:sz w:val="34"/>
          <w:szCs w:val="34"/>
        </w:rPr>
        <w:t>（牵头单位：审批服务管理局、</w:t>
      </w:r>
      <w:r>
        <w:rPr>
          <w:rFonts w:ascii="仿宋" w:eastAsia="仿宋" w:hAnsi="仿宋" w:cs="仿宋" w:hint="eastAsia"/>
          <w:sz w:val="34"/>
          <w:szCs w:val="34"/>
          <w:lang w:val="zh-CN"/>
        </w:rPr>
        <w:t>县</w:t>
      </w:r>
      <w:r>
        <w:rPr>
          <w:rFonts w:ascii="仿宋" w:eastAsia="仿宋" w:hAnsi="仿宋" w:cs="仿宋" w:hint="eastAsia"/>
          <w:sz w:val="34"/>
          <w:szCs w:val="34"/>
        </w:rPr>
        <w:t>委</w:t>
      </w:r>
      <w:r>
        <w:rPr>
          <w:rFonts w:ascii="仿宋" w:eastAsia="仿宋" w:hAnsi="仿宋" w:cs="仿宋" w:hint="eastAsia"/>
          <w:sz w:val="34"/>
          <w:szCs w:val="34"/>
          <w:lang w:val="zh-CN"/>
        </w:rPr>
        <w:t>编办</w:t>
      </w:r>
      <w:r>
        <w:rPr>
          <w:rFonts w:ascii="仿宋" w:eastAsia="仿宋" w:hAnsi="仿宋" w:cs="仿宋" w:hint="eastAsia"/>
          <w:sz w:val="34"/>
          <w:szCs w:val="34"/>
        </w:rPr>
        <w:t>；配合单位：各乡镇&lt;街道办&gt;、各部门、各单位）</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（四）深入推进“放管服”改革。</w:t>
      </w:r>
      <w:r>
        <w:rPr>
          <w:rFonts w:ascii="仿宋" w:eastAsia="仿宋" w:hAnsi="仿宋" w:cs="仿宋" w:hint="eastAsia"/>
          <w:color w:val="000000"/>
          <w:sz w:val="34"/>
          <w:szCs w:val="34"/>
        </w:rPr>
        <w:t>持续改善营商环境，继续推进企业登记注册全程电子化，推动企业注销“一网”服务平台的使用，在现有改革基础上，进一步完善措施，提高企业开办效率，降低企业制度性交易成本。统筹推进“证照分离”改革与其他商事制度改革、行政审批制度改革。推行“一窗、一网”审批服务新模式，继续优化审批流程，精简审批材料、压缩办理时限，着力打造窗口政务服务规范化、高效化、优质化、便民化。（牵头单位：</w:t>
      </w:r>
      <w:r>
        <w:rPr>
          <w:rFonts w:ascii="仿宋" w:eastAsia="仿宋" w:hAnsi="仿宋" w:cs="仿宋" w:hint="eastAsia"/>
          <w:color w:val="000000"/>
          <w:sz w:val="34"/>
          <w:szCs w:val="34"/>
          <w:lang w:val="zh-CN"/>
        </w:rPr>
        <w:t>县</w:t>
      </w:r>
      <w:r>
        <w:rPr>
          <w:rFonts w:ascii="仿宋" w:eastAsia="仿宋" w:hAnsi="仿宋" w:cs="仿宋" w:hint="eastAsia"/>
          <w:color w:val="000000"/>
          <w:sz w:val="34"/>
          <w:szCs w:val="34"/>
        </w:rPr>
        <w:t>政府</w:t>
      </w:r>
      <w:r>
        <w:rPr>
          <w:rFonts w:ascii="仿宋" w:eastAsia="仿宋" w:hAnsi="仿宋" w:cs="仿宋" w:hint="eastAsia"/>
          <w:color w:val="000000"/>
          <w:sz w:val="34"/>
          <w:szCs w:val="34"/>
          <w:lang w:val="zh-CN"/>
        </w:rPr>
        <w:t>办、</w:t>
      </w:r>
      <w:r>
        <w:rPr>
          <w:rFonts w:ascii="仿宋" w:eastAsia="仿宋" w:hAnsi="仿宋" w:cs="仿宋" w:hint="eastAsia"/>
          <w:color w:val="000000"/>
          <w:sz w:val="34"/>
          <w:szCs w:val="34"/>
        </w:rPr>
        <w:t>市场监管局、审批服务管理局；配合单位：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（五）优化法治化营商环境。</w:t>
      </w:r>
      <w:r>
        <w:rPr>
          <w:rFonts w:ascii="仿宋" w:eastAsia="仿宋" w:hAnsi="仿宋" w:cs="仿宋" w:hint="eastAsia"/>
          <w:color w:val="000000"/>
          <w:sz w:val="34"/>
          <w:szCs w:val="34"/>
        </w:rPr>
        <w:t>认真贯彻落实《优化营商</w:t>
      </w:r>
      <w:r>
        <w:rPr>
          <w:rFonts w:ascii="仿宋" w:eastAsia="仿宋" w:hAnsi="仿宋" w:cs="仿宋" w:hint="eastAsia"/>
          <w:color w:val="000000"/>
          <w:sz w:val="34"/>
          <w:szCs w:val="34"/>
        </w:rPr>
        <w:lastRenderedPageBreak/>
        <w:t>环境条例》、</w:t>
      </w:r>
      <w:r>
        <w:rPr>
          <w:rFonts w:ascii="仿宋" w:eastAsia="仿宋" w:hAnsi="仿宋" w:cs="仿宋" w:hint="eastAsia"/>
          <w:sz w:val="34"/>
          <w:szCs w:val="34"/>
        </w:rPr>
        <w:t>自治区“1+16”政策和吴忠市25条措施，</w:t>
      </w:r>
      <w:r>
        <w:rPr>
          <w:rFonts w:ascii="仿宋" w:eastAsia="仿宋" w:hAnsi="仿宋" w:cs="仿宋" w:hint="eastAsia"/>
          <w:color w:val="000000"/>
          <w:sz w:val="34"/>
          <w:szCs w:val="34"/>
        </w:rPr>
        <w:t>加强优化营商环境的行政规范性文件备案审查，深化证明事项清理，加大“减证便民”力度，健全完善告知承诺制，进一步规范管理、优化服务，处理好政府和市场的关系。落实负面清单，实行统一的市场准入制度。（牵头单位：</w:t>
      </w:r>
      <w:r>
        <w:rPr>
          <w:rFonts w:ascii="仿宋" w:eastAsia="仿宋" w:hAnsi="仿宋" w:cs="仿宋" w:hint="eastAsia"/>
          <w:color w:val="000000"/>
          <w:sz w:val="34"/>
          <w:szCs w:val="34"/>
          <w:lang w:val="zh-CN"/>
        </w:rPr>
        <w:t>发改局</w:t>
      </w:r>
      <w:r>
        <w:rPr>
          <w:rFonts w:ascii="仿宋" w:eastAsia="仿宋" w:hAnsi="仿宋" w:cs="仿宋" w:hint="eastAsia"/>
          <w:sz w:val="34"/>
          <w:szCs w:val="34"/>
        </w:rPr>
        <w:t>、</w:t>
      </w:r>
      <w:r>
        <w:rPr>
          <w:rFonts w:ascii="仿宋" w:eastAsia="仿宋" w:hAnsi="仿宋" w:cs="仿宋" w:hint="eastAsia"/>
          <w:color w:val="000000"/>
          <w:sz w:val="34"/>
          <w:szCs w:val="34"/>
        </w:rPr>
        <w:t>审批服务管理局、司法局；配合单位：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pStyle w:val="a9"/>
        <w:spacing w:line="600" w:lineRule="exact"/>
        <w:ind w:firstLineChars="200" w:firstLine="680"/>
        <w:jc w:val="both"/>
        <w:rPr>
          <w:rFonts w:eastAsia="方正仿宋_GBK"/>
          <w:color w:val="000000"/>
          <w:kern w:val="2"/>
          <w:sz w:val="34"/>
          <w:szCs w:val="34"/>
        </w:rPr>
      </w:pPr>
      <w:r>
        <w:rPr>
          <w:rFonts w:eastAsia="黑体" w:hint="eastAsia"/>
          <w:color w:val="000000"/>
          <w:kern w:val="2"/>
          <w:sz w:val="34"/>
          <w:szCs w:val="34"/>
        </w:rPr>
        <w:t>二、完善依法行政制度体系</w:t>
      </w:r>
      <w:r>
        <w:rPr>
          <w:rFonts w:eastAsia="黑体" w:hint="eastAsia"/>
          <w:color w:val="000000"/>
          <w:kern w:val="2"/>
          <w:sz w:val="34"/>
          <w:szCs w:val="34"/>
        </w:rPr>
        <w:t xml:space="preserve"> </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（六）加强行政规范性文件管理。</w:t>
      </w:r>
      <w:r>
        <w:rPr>
          <w:rFonts w:ascii="仿宋" w:eastAsia="仿宋" w:hAnsi="仿宋" w:cs="仿宋" w:hint="eastAsia"/>
          <w:color w:val="000000"/>
          <w:sz w:val="34"/>
          <w:szCs w:val="34"/>
        </w:rPr>
        <w:t>严格落实行政规范性文件主体资格管理，执行评估论证、公开征求意见、合法性审核、集体审议决定、向社会公开发布等程序。加大行政规范性文件备案审查工作力度，做到有件必备、有备必审、有错必纠。（牵头单位：司法局；责任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（七）加大清理工作力度。</w:t>
      </w:r>
      <w:r>
        <w:rPr>
          <w:rFonts w:ascii="仿宋" w:eastAsia="仿宋" w:hAnsi="仿宋" w:cs="仿宋" w:hint="eastAsia"/>
          <w:color w:val="000000"/>
          <w:sz w:val="34"/>
          <w:szCs w:val="34"/>
        </w:rPr>
        <w:t>建立健全行政规范性文件清理长效机制和动态清理工作机制，根据全面深化改革、全面依法治县要求和经济社会发展需要，以及上位法和上级文件制定、修改、废止情况，及时对本地区、本部门行政规范性文件进行清理。（牵头单位：司法局；责任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pStyle w:val="a9"/>
        <w:spacing w:line="600" w:lineRule="exact"/>
        <w:ind w:firstLineChars="200" w:firstLine="680"/>
        <w:jc w:val="both"/>
        <w:rPr>
          <w:rFonts w:eastAsia="黑体"/>
          <w:color w:val="000000"/>
          <w:kern w:val="2"/>
          <w:sz w:val="34"/>
          <w:szCs w:val="34"/>
        </w:rPr>
      </w:pPr>
      <w:r>
        <w:rPr>
          <w:rFonts w:eastAsia="黑体" w:hint="eastAsia"/>
          <w:color w:val="000000"/>
          <w:kern w:val="2"/>
          <w:sz w:val="34"/>
          <w:szCs w:val="34"/>
        </w:rPr>
        <w:t>三、健全重大行政决策机制</w:t>
      </w:r>
      <w:r>
        <w:rPr>
          <w:rFonts w:eastAsia="黑体" w:hint="eastAsia"/>
          <w:color w:val="000000"/>
          <w:kern w:val="2"/>
          <w:sz w:val="34"/>
          <w:szCs w:val="34"/>
        </w:rPr>
        <w:t xml:space="preserve"> </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（八）规范重大行政决策行为。</w:t>
      </w:r>
      <w:r>
        <w:rPr>
          <w:rFonts w:ascii="仿宋" w:eastAsia="仿宋" w:hAnsi="仿宋" w:cs="仿宋" w:hint="eastAsia"/>
          <w:color w:val="000000"/>
          <w:sz w:val="34"/>
          <w:szCs w:val="34"/>
        </w:rPr>
        <w:t>严格落实《重大行政决策程序暂行条例》，全面实行政府及政府各有关部门重大行政</w:t>
      </w:r>
      <w:r>
        <w:rPr>
          <w:rFonts w:ascii="仿宋" w:eastAsia="仿宋" w:hAnsi="仿宋" w:cs="仿宋" w:hint="eastAsia"/>
          <w:color w:val="000000"/>
          <w:sz w:val="34"/>
          <w:szCs w:val="34"/>
        </w:rPr>
        <w:lastRenderedPageBreak/>
        <w:t>决策目录化管理，依法执行公众参与、风险评估、集体讨论决定等程序，实现重大行政决策合法性审核100%覆盖。健全并严格实施重大行政决策终身责任追究制度及责任倒查机制。（牵头单位：</w:t>
      </w:r>
      <w:r>
        <w:rPr>
          <w:rFonts w:ascii="仿宋" w:eastAsia="仿宋" w:hAnsi="仿宋" w:cs="仿宋" w:hint="eastAsia"/>
          <w:color w:val="000000"/>
          <w:sz w:val="34"/>
          <w:szCs w:val="34"/>
          <w:lang w:val="zh-CN"/>
        </w:rPr>
        <w:t>县</w:t>
      </w:r>
      <w:r>
        <w:rPr>
          <w:rFonts w:ascii="仿宋" w:eastAsia="仿宋" w:hAnsi="仿宋" w:cs="仿宋" w:hint="eastAsia"/>
          <w:color w:val="000000"/>
          <w:sz w:val="34"/>
          <w:szCs w:val="34"/>
        </w:rPr>
        <w:t>政府办；配合单位：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（九）落实风险评估制度。</w:t>
      </w:r>
      <w:r>
        <w:rPr>
          <w:rFonts w:ascii="仿宋" w:eastAsia="仿宋" w:hAnsi="仿宋" w:cs="仿宋" w:hint="eastAsia"/>
          <w:color w:val="000000"/>
          <w:sz w:val="34"/>
          <w:szCs w:val="34"/>
        </w:rPr>
        <w:t>对可能对社会稳定、公共安全等方面造成不利影响的重大行政决策，严格做到风险评估应评尽评。（牵头单位：</w:t>
      </w:r>
      <w:r>
        <w:rPr>
          <w:rFonts w:ascii="仿宋" w:eastAsia="仿宋" w:hAnsi="仿宋" w:cs="仿宋" w:hint="eastAsia"/>
          <w:color w:val="000000"/>
          <w:sz w:val="34"/>
          <w:szCs w:val="34"/>
          <w:lang w:val="zh-CN"/>
        </w:rPr>
        <w:t>县</w:t>
      </w:r>
      <w:r>
        <w:rPr>
          <w:rFonts w:ascii="仿宋" w:eastAsia="仿宋" w:hAnsi="仿宋" w:cs="仿宋" w:hint="eastAsia"/>
          <w:color w:val="000000"/>
          <w:sz w:val="34"/>
          <w:szCs w:val="34"/>
        </w:rPr>
        <w:t>政府办；配合单位：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（十）充分发挥政府法律顾问作用。</w:t>
      </w:r>
      <w:r>
        <w:rPr>
          <w:rFonts w:ascii="仿宋" w:eastAsia="仿宋" w:hAnsi="仿宋" w:cs="仿宋" w:hint="eastAsia"/>
          <w:color w:val="000000"/>
          <w:sz w:val="34"/>
          <w:szCs w:val="34"/>
        </w:rPr>
        <w:t>进一步发挥政府法律顾问的决策咨询论证作用，有序推进政府法律顾问从有形覆盖向有效覆盖提升。（牵头单位：司法局；责任单位：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pStyle w:val="a9"/>
        <w:spacing w:line="600" w:lineRule="exact"/>
        <w:ind w:firstLineChars="200" w:firstLine="680"/>
        <w:jc w:val="both"/>
        <w:rPr>
          <w:rFonts w:eastAsia="黑体"/>
          <w:color w:val="000000"/>
          <w:kern w:val="2"/>
          <w:sz w:val="34"/>
          <w:szCs w:val="34"/>
        </w:rPr>
      </w:pPr>
      <w:r>
        <w:rPr>
          <w:rFonts w:eastAsia="黑体" w:hint="eastAsia"/>
          <w:color w:val="000000"/>
          <w:kern w:val="2"/>
          <w:sz w:val="34"/>
          <w:szCs w:val="34"/>
        </w:rPr>
        <w:t>四、严格规范公正文明执法</w:t>
      </w:r>
      <w:r>
        <w:rPr>
          <w:rFonts w:eastAsia="黑体" w:hint="eastAsia"/>
          <w:color w:val="000000"/>
          <w:kern w:val="2"/>
          <w:sz w:val="34"/>
          <w:szCs w:val="34"/>
        </w:rPr>
        <w:t xml:space="preserve"> </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（十一）深化行政执法体制改革。</w:t>
      </w:r>
      <w:r>
        <w:rPr>
          <w:rFonts w:ascii="仿宋" w:eastAsia="仿宋" w:hAnsi="仿宋" w:cs="仿宋" w:hint="eastAsia"/>
          <w:color w:val="000000"/>
          <w:sz w:val="34"/>
          <w:szCs w:val="34"/>
        </w:rPr>
        <w:t>推动科学划分执法权限，合理配置执法力量，减少执法层级，继续推进市场监管、生态环境保护、文化市场、交通运输、农业五个领域综合执法改革，按照“专综结合”的思路，加大综合执法改革与五个领域综合执法改革衔接方面的研究探索，进一步理顺行政执法体制，形成分工合理、职责清晰、协同高效的执法工作体系。健全完善行政执法与刑事司法衔接机制，努力实现“两法”无缝衔接。（</w:t>
      </w:r>
      <w:r>
        <w:rPr>
          <w:rFonts w:ascii="仿宋" w:eastAsia="仿宋" w:hAnsi="仿宋" w:cs="仿宋" w:hint="eastAsia"/>
          <w:color w:val="000000"/>
          <w:sz w:val="34"/>
          <w:szCs w:val="34"/>
          <w:lang w:val="zh-CN"/>
        </w:rPr>
        <w:t>责任单位：市场监管局、自然资源局、生态环境局、</w:t>
      </w:r>
      <w:r>
        <w:rPr>
          <w:rFonts w:ascii="仿宋" w:eastAsia="仿宋" w:hAnsi="仿宋" w:cs="仿宋" w:hint="eastAsia"/>
          <w:color w:val="000000"/>
          <w:sz w:val="34"/>
          <w:szCs w:val="34"/>
        </w:rPr>
        <w:t>文广局、</w:t>
      </w:r>
      <w:r>
        <w:rPr>
          <w:rFonts w:ascii="仿宋" w:eastAsia="仿宋" w:hAnsi="仿宋" w:cs="仿宋" w:hint="eastAsia"/>
          <w:color w:val="000000"/>
          <w:sz w:val="34"/>
          <w:szCs w:val="34"/>
          <w:lang w:val="zh-CN"/>
        </w:rPr>
        <w:t>交通运输局、</w:t>
      </w:r>
      <w:r>
        <w:rPr>
          <w:rFonts w:ascii="仿宋" w:eastAsia="仿宋" w:hAnsi="仿宋" w:cs="仿宋" w:hint="eastAsia"/>
          <w:color w:val="000000"/>
          <w:sz w:val="34"/>
          <w:szCs w:val="34"/>
        </w:rPr>
        <w:t>农业农村局、司法局、检察</w:t>
      </w:r>
      <w:r>
        <w:rPr>
          <w:rFonts w:ascii="仿宋" w:eastAsia="仿宋" w:hAnsi="仿宋" w:cs="仿宋" w:hint="eastAsia"/>
          <w:color w:val="000000"/>
          <w:sz w:val="34"/>
          <w:szCs w:val="34"/>
        </w:rPr>
        <w:lastRenderedPageBreak/>
        <w:t>院；</w:t>
      </w:r>
      <w:r>
        <w:rPr>
          <w:rFonts w:ascii="仿宋" w:eastAsia="仿宋" w:hAnsi="仿宋" w:cs="仿宋" w:hint="eastAsia"/>
          <w:color w:val="000000"/>
          <w:sz w:val="34"/>
          <w:szCs w:val="34"/>
          <w:lang w:val="zh-CN"/>
        </w:rPr>
        <w:t>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（十二）严格规范行政执法。</w:t>
      </w:r>
      <w:r>
        <w:rPr>
          <w:rFonts w:ascii="仿宋" w:eastAsia="仿宋" w:hAnsi="仿宋" w:cs="仿宋" w:hint="eastAsia"/>
          <w:sz w:val="34"/>
          <w:szCs w:val="34"/>
        </w:rPr>
        <w:t>持续全面推进行政执法“三项制度”，</w:t>
      </w:r>
      <w:r>
        <w:rPr>
          <w:rFonts w:ascii="仿宋" w:eastAsia="仿宋" w:hAnsi="仿宋" w:cs="仿宋" w:hint="eastAsia"/>
          <w:color w:val="000000"/>
          <w:sz w:val="34"/>
          <w:szCs w:val="34"/>
        </w:rPr>
        <w:t>实现全县行政执法机关行政检查、行政处罚、行政强制、行政许可、行政征收征用等重点执法事项全覆盖，执法行为全程记录、执法全过程可回溯管理、重大执法决定法制审核全覆盖，做到执法信息公开透明、执法全过程留痕、执法决定合法有效。加强疫情防控、食品药品、安全生产、环境保护等重点领域执法。开展行政执法“不作为、乱作为”专项整治，推动执法规范化建设。健全行政裁量权基准制度等制度措施，全面落实行政执法责任制、过错追究制和评议考核制，促进严格规范公正文明执法。（</w:t>
      </w:r>
      <w:r>
        <w:rPr>
          <w:rFonts w:ascii="仿宋" w:eastAsia="仿宋" w:hAnsi="仿宋" w:cs="仿宋" w:hint="eastAsia"/>
          <w:color w:val="000000"/>
          <w:sz w:val="34"/>
          <w:szCs w:val="34"/>
          <w:lang w:val="zh-CN"/>
        </w:rPr>
        <w:t>牵头单位：</w:t>
      </w:r>
      <w:r>
        <w:rPr>
          <w:rFonts w:ascii="仿宋" w:eastAsia="仿宋" w:hAnsi="仿宋" w:cs="仿宋" w:hint="eastAsia"/>
          <w:color w:val="000000"/>
          <w:sz w:val="34"/>
          <w:szCs w:val="34"/>
        </w:rPr>
        <w:t>司法局；</w:t>
      </w:r>
      <w:r>
        <w:rPr>
          <w:rFonts w:ascii="仿宋" w:eastAsia="仿宋" w:hAnsi="仿宋" w:cs="仿宋" w:hint="eastAsia"/>
          <w:color w:val="000000"/>
          <w:sz w:val="34"/>
          <w:szCs w:val="34"/>
          <w:lang w:val="zh-CN"/>
        </w:rPr>
        <w:t>责任单位：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（十三）优化和改进行政执法方式。</w:t>
      </w:r>
      <w:r>
        <w:rPr>
          <w:rFonts w:ascii="仿宋" w:eastAsia="仿宋" w:hAnsi="仿宋" w:cs="仿宋" w:hint="eastAsia"/>
          <w:color w:val="000000"/>
          <w:sz w:val="34"/>
          <w:szCs w:val="34"/>
        </w:rPr>
        <w:t>减少不必要执法事项，在市场监管领域全面推行部门联合“双随机、一公开”监管，实现监管常态化。推广运用说服教育、劝导示范、行政指导、行政奖励等非强制性执法手段。推进“互联网+行政执法”，</w:t>
      </w:r>
      <w:r>
        <w:rPr>
          <w:rFonts w:ascii="仿宋" w:eastAsia="仿宋" w:hAnsi="仿宋" w:cs="仿宋" w:hint="eastAsia"/>
          <w:kern w:val="0"/>
          <w:sz w:val="34"/>
          <w:szCs w:val="34"/>
        </w:rPr>
        <w:t>全面推行行政执法监督平台推广使用</w:t>
      </w:r>
      <w:r>
        <w:rPr>
          <w:rFonts w:ascii="仿宋" w:eastAsia="仿宋" w:hAnsi="仿宋" w:cs="仿宋" w:hint="eastAsia"/>
          <w:color w:val="000000"/>
          <w:sz w:val="34"/>
          <w:szCs w:val="34"/>
        </w:rPr>
        <w:t>。（</w:t>
      </w:r>
      <w:r>
        <w:rPr>
          <w:rFonts w:ascii="仿宋" w:eastAsia="仿宋" w:hAnsi="仿宋" w:cs="仿宋" w:hint="eastAsia"/>
          <w:color w:val="000000"/>
          <w:sz w:val="34"/>
          <w:szCs w:val="34"/>
          <w:lang w:val="zh-CN"/>
        </w:rPr>
        <w:t>牵头单位：</w:t>
      </w:r>
      <w:r>
        <w:rPr>
          <w:rFonts w:ascii="仿宋" w:eastAsia="仿宋" w:hAnsi="仿宋" w:cs="仿宋" w:hint="eastAsia"/>
          <w:color w:val="000000"/>
          <w:sz w:val="34"/>
          <w:szCs w:val="34"/>
        </w:rPr>
        <w:t>市场监管局、司法局；</w:t>
      </w:r>
      <w:r>
        <w:rPr>
          <w:rFonts w:ascii="仿宋" w:eastAsia="仿宋" w:hAnsi="仿宋" w:cs="仿宋" w:hint="eastAsia"/>
          <w:color w:val="000000"/>
          <w:sz w:val="34"/>
          <w:szCs w:val="34"/>
          <w:lang w:val="zh-CN"/>
        </w:rPr>
        <w:t>责任单位：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pStyle w:val="a9"/>
        <w:spacing w:line="600" w:lineRule="exact"/>
        <w:ind w:firstLineChars="200" w:firstLine="680"/>
        <w:jc w:val="both"/>
        <w:rPr>
          <w:rFonts w:eastAsia="黑体"/>
          <w:color w:val="000000"/>
          <w:kern w:val="2"/>
          <w:sz w:val="34"/>
          <w:szCs w:val="34"/>
        </w:rPr>
      </w:pPr>
      <w:r>
        <w:rPr>
          <w:rFonts w:eastAsia="黑体" w:hint="eastAsia"/>
          <w:color w:val="000000"/>
          <w:kern w:val="2"/>
          <w:sz w:val="34"/>
          <w:szCs w:val="34"/>
        </w:rPr>
        <w:t>五、加强行政权力运行监督和制约</w:t>
      </w:r>
      <w:r>
        <w:rPr>
          <w:rFonts w:eastAsia="黑体" w:hint="eastAsia"/>
          <w:color w:val="000000"/>
          <w:kern w:val="2"/>
          <w:sz w:val="34"/>
          <w:szCs w:val="34"/>
        </w:rPr>
        <w:t xml:space="preserve"> </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（十四）完善行政权力运行监督机制。</w:t>
      </w:r>
      <w:r>
        <w:rPr>
          <w:rFonts w:ascii="仿宋" w:eastAsia="仿宋" w:hAnsi="仿宋" w:cs="仿宋" w:hint="eastAsia"/>
          <w:color w:val="000000"/>
          <w:sz w:val="34"/>
          <w:szCs w:val="34"/>
        </w:rPr>
        <w:t>自觉接受党内监督、人大监督、监察监督、民主监督、司法监督和舆论监督，认真执行向本级人大及其常委会报告工作制度、接受询问和</w:t>
      </w:r>
      <w:r>
        <w:rPr>
          <w:rFonts w:ascii="仿宋" w:eastAsia="仿宋" w:hAnsi="仿宋" w:cs="仿宋" w:hint="eastAsia"/>
          <w:color w:val="000000"/>
          <w:sz w:val="34"/>
          <w:szCs w:val="34"/>
        </w:rPr>
        <w:lastRenderedPageBreak/>
        <w:t>质询制度、报备行政规范性文件制度。依法执行人民法院生效裁判，健全行政机关依法出庭应诉制度和人民法院司法建议、人民检察院检察建议反馈制度。</w:t>
      </w:r>
      <w:r>
        <w:rPr>
          <w:rFonts w:ascii="仿宋" w:eastAsia="仿宋" w:hAnsi="仿宋" w:cs="仿宋" w:hint="eastAsia"/>
          <w:sz w:val="34"/>
          <w:szCs w:val="34"/>
        </w:rPr>
        <w:t>推进审计监督全覆盖，依法全面履行审计监督职责，拓展审计监督广度和深度。重点开展重大政策措施贯彻落实情况跟踪审计、预算执行审计、三大攻坚战相关审计、“三促进”专项审计、民生审计、经济责任审计</w:t>
      </w:r>
      <w:r>
        <w:rPr>
          <w:rFonts w:ascii="仿宋" w:eastAsia="仿宋" w:hAnsi="仿宋" w:cs="仿宋" w:hint="eastAsia"/>
          <w:color w:val="000000"/>
          <w:sz w:val="34"/>
          <w:szCs w:val="34"/>
        </w:rPr>
        <w:t>。</w:t>
      </w:r>
      <w:r>
        <w:rPr>
          <w:rFonts w:ascii="仿宋" w:eastAsia="仿宋" w:hAnsi="仿宋" w:cs="仿宋" w:hint="eastAsia"/>
          <w:sz w:val="34"/>
          <w:szCs w:val="34"/>
        </w:rPr>
        <w:t>（</w:t>
      </w:r>
      <w:r>
        <w:rPr>
          <w:rFonts w:ascii="仿宋" w:eastAsia="仿宋" w:hAnsi="仿宋" w:cs="仿宋" w:hint="eastAsia"/>
          <w:sz w:val="34"/>
          <w:szCs w:val="34"/>
          <w:lang w:val="zh-CN"/>
        </w:rPr>
        <w:t>牵头单位：</w:t>
      </w:r>
      <w:r>
        <w:rPr>
          <w:rFonts w:ascii="仿宋" w:eastAsia="仿宋" w:hAnsi="仿宋" w:cs="仿宋" w:hint="eastAsia"/>
          <w:sz w:val="34"/>
          <w:szCs w:val="34"/>
        </w:rPr>
        <w:t>县政府办、审计局；</w:t>
      </w:r>
      <w:r>
        <w:rPr>
          <w:rFonts w:ascii="仿宋" w:eastAsia="仿宋" w:hAnsi="仿宋" w:cs="仿宋" w:hint="eastAsia"/>
          <w:sz w:val="34"/>
          <w:szCs w:val="34"/>
          <w:lang w:val="zh-CN"/>
        </w:rPr>
        <w:t>配合单位：</w:t>
      </w:r>
      <w:r>
        <w:rPr>
          <w:rFonts w:ascii="仿宋" w:eastAsia="仿宋" w:hAnsi="仿宋" w:cs="仿宋" w:hint="eastAsia"/>
          <w:sz w:val="34"/>
          <w:szCs w:val="34"/>
        </w:rPr>
        <w:t>各乡镇&lt;街道办&gt;、各部门、各单位）</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（十五）深化政务公开工作。</w:t>
      </w:r>
      <w:r>
        <w:rPr>
          <w:rFonts w:ascii="仿宋" w:eastAsia="仿宋" w:hAnsi="仿宋" w:cs="仿宋" w:hint="eastAsia"/>
          <w:color w:val="000000"/>
          <w:sz w:val="34"/>
          <w:szCs w:val="34"/>
        </w:rPr>
        <w:t>坚持以公开为常态、不公开为例外，将政务公开要求纳入工作程序，不断深化和拓展公开内容，及时更新政府信息。加大重大建设项目建设和实施、公共资源配置、食品药品安全等信息公开力度。（</w:t>
      </w:r>
      <w:r>
        <w:rPr>
          <w:rFonts w:ascii="仿宋" w:eastAsia="仿宋" w:hAnsi="仿宋" w:cs="仿宋" w:hint="eastAsia"/>
          <w:color w:val="000000"/>
          <w:sz w:val="34"/>
          <w:szCs w:val="34"/>
          <w:lang w:val="zh-CN"/>
        </w:rPr>
        <w:t>牵头单位：</w:t>
      </w:r>
      <w:r>
        <w:rPr>
          <w:rFonts w:ascii="仿宋" w:eastAsia="仿宋" w:hAnsi="仿宋" w:cs="仿宋" w:hint="eastAsia"/>
          <w:color w:val="000000"/>
          <w:sz w:val="34"/>
          <w:szCs w:val="34"/>
        </w:rPr>
        <w:t>县政府办；</w:t>
      </w:r>
      <w:r>
        <w:rPr>
          <w:rFonts w:ascii="仿宋" w:eastAsia="仿宋" w:hAnsi="仿宋" w:cs="仿宋" w:hint="eastAsia"/>
          <w:color w:val="000000"/>
          <w:sz w:val="34"/>
          <w:szCs w:val="34"/>
          <w:lang w:val="zh-CN"/>
        </w:rPr>
        <w:t>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（十六）深化信用体系建设。</w:t>
      </w:r>
      <w:r>
        <w:rPr>
          <w:rFonts w:ascii="仿宋" w:eastAsia="仿宋" w:hAnsi="仿宋" w:cs="仿宋" w:hint="eastAsia"/>
          <w:color w:val="000000"/>
          <w:sz w:val="34"/>
          <w:szCs w:val="34"/>
        </w:rPr>
        <w:t>完善社会信用体系建设，加强信用信息共享平台系统应用。健全政府守信践诺机制，大力推进招商引资、政府债务、政府和社会资本合作等重点领域的政务诚信建设。全面落实企业信用监管制度，完善协同监管联合惩戒机制，规范联合惩戒行为，努力提高事中事后监管能力和效率。（</w:t>
      </w:r>
      <w:r>
        <w:rPr>
          <w:rFonts w:ascii="仿宋" w:eastAsia="仿宋" w:hAnsi="仿宋" w:cs="仿宋" w:hint="eastAsia"/>
          <w:color w:val="000000"/>
          <w:sz w:val="34"/>
          <w:szCs w:val="34"/>
          <w:lang w:val="zh-CN"/>
        </w:rPr>
        <w:t>牵头单位：</w:t>
      </w:r>
      <w:r>
        <w:rPr>
          <w:rFonts w:ascii="仿宋" w:eastAsia="仿宋" w:hAnsi="仿宋" w:cs="仿宋" w:hint="eastAsia"/>
          <w:color w:val="000000"/>
          <w:sz w:val="34"/>
          <w:szCs w:val="34"/>
        </w:rPr>
        <w:t>发改局、市场监管局；</w:t>
      </w:r>
      <w:r>
        <w:rPr>
          <w:rFonts w:ascii="仿宋" w:eastAsia="仿宋" w:hAnsi="仿宋" w:cs="仿宋" w:hint="eastAsia"/>
          <w:color w:val="000000"/>
          <w:sz w:val="34"/>
          <w:szCs w:val="34"/>
          <w:lang w:val="zh-CN"/>
        </w:rPr>
        <w:t>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pStyle w:val="a9"/>
        <w:spacing w:line="600" w:lineRule="exact"/>
        <w:ind w:firstLineChars="200" w:firstLine="680"/>
        <w:jc w:val="both"/>
        <w:rPr>
          <w:rFonts w:eastAsia="黑体"/>
          <w:color w:val="000000"/>
          <w:kern w:val="2"/>
          <w:sz w:val="34"/>
          <w:szCs w:val="34"/>
        </w:rPr>
      </w:pPr>
      <w:r>
        <w:rPr>
          <w:rFonts w:eastAsia="黑体" w:hint="eastAsia"/>
          <w:color w:val="000000"/>
          <w:kern w:val="2"/>
          <w:sz w:val="34"/>
          <w:szCs w:val="34"/>
        </w:rPr>
        <w:t>六、依法有效化解社会矛盾纠纷</w:t>
      </w:r>
      <w:r>
        <w:rPr>
          <w:rFonts w:eastAsia="黑体" w:hint="eastAsia"/>
          <w:color w:val="000000"/>
          <w:kern w:val="2"/>
          <w:sz w:val="34"/>
          <w:szCs w:val="34"/>
        </w:rPr>
        <w:t xml:space="preserve"> </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（十七）健全行政纠纷化解机制。</w:t>
      </w:r>
      <w:r>
        <w:rPr>
          <w:rFonts w:ascii="仿宋" w:eastAsia="仿宋" w:hAnsi="仿宋" w:cs="仿宋" w:hint="eastAsia"/>
          <w:color w:val="000000"/>
          <w:sz w:val="34"/>
          <w:szCs w:val="34"/>
        </w:rPr>
        <w:t>构建完善行政调解、</w:t>
      </w:r>
      <w:r>
        <w:rPr>
          <w:rFonts w:ascii="仿宋" w:eastAsia="仿宋" w:hAnsi="仿宋" w:cs="仿宋" w:hint="eastAsia"/>
          <w:color w:val="000000"/>
          <w:sz w:val="34"/>
          <w:szCs w:val="34"/>
        </w:rPr>
        <w:lastRenderedPageBreak/>
        <w:t>仲裁、行政复议、行政诉讼有机衔接、相互协调的多元化纠纷解决机制。健全行政调解制度，加强行业性、专业性调解组织建设。推进涉法涉诉信访法治化建设，推进依法分类处理信访诉求工作，推广人民调解参与信访工作试点成果，加强信访标准化体系建设，推动信访秩序持续好转。（</w:t>
      </w:r>
      <w:r>
        <w:rPr>
          <w:rFonts w:ascii="仿宋" w:eastAsia="仿宋" w:hAnsi="仿宋" w:cs="仿宋" w:hint="eastAsia"/>
          <w:color w:val="000000"/>
          <w:sz w:val="34"/>
          <w:szCs w:val="34"/>
          <w:lang w:val="zh-CN"/>
        </w:rPr>
        <w:t>牵头单位：</w:t>
      </w:r>
      <w:r>
        <w:rPr>
          <w:rFonts w:ascii="仿宋" w:eastAsia="仿宋" w:hAnsi="仿宋" w:cs="仿宋" w:hint="eastAsia"/>
          <w:color w:val="000000"/>
          <w:sz w:val="34"/>
          <w:szCs w:val="34"/>
        </w:rPr>
        <w:t>司法局、信访局；</w:t>
      </w:r>
      <w:r>
        <w:rPr>
          <w:rFonts w:ascii="仿宋" w:eastAsia="仿宋" w:hAnsi="仿宋" w:cs="仿宋" w:hint="eastAsia"/>
          <w:color w:val="000000"/>
          <w:sz w:val="34"/>
          <w:szCs w:val="34"/>
          <w:lang w:val="zh-CN"/>
        </w:rPr>
        <w:t>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（十八）加强行政复议和行政应诉工作。</w:t>
      </w:r>
      <w:r>
        <w:rPr>
          <w:rFonts w:ascii="仿宋" w:eastAsia="仿宋" w:hAnsi="仿宋" w:cs="仿宋" w:hint="eastAsia"/>
          <w:color w:val="000000"/>
          <w:sz w:val="34"/>
          <w:szCs w:val="34"/>
        </w:rPr>
        <w:t>加强行政复议规范化、专业化、信息化建设，推动相关机构设置、人员配备与所承担的工作任务相适应。健全完善行政复议工作机制，加大公开听证审理力度，提高行政复议办案质量，强化行政机关自我纠错的层级监督。加强和改进行政应诉工作，严格依法履行出庭应诉职责，提升行政应诉答辩和举证工作质量。（</w:t>
      </w:r>
      <w:r>
        <w:rPr>
          <w:rFonts w:ascii="仿宋" w:eastAsia="仿宋" w:hAnsi="仿宋" w:cs="仿宋" w:hint="eastAsia"/>
          <w:color w:val="000000"/>
          <w:sz w:val="34"/>
          <w:szCs w:val="34"/>
          <w:lang w:val="zh-CN"/>
        </w:rPr>
        <w:t>牵头单位：</w:t>
      </w:r>
      <w:r>
        <w:rPr>
          <w:rFonts w:ascii="仿宋" w:eastAsia="仿宋" w:hAnsi="仿宋" w:cs="仿宋" w:hint="eastAsia"/>
          <w:color w:val="000000"/>
          <w:sz w:val="34"/>
          <w:szCs w:val="34"/>
        </w:rPr>
        <w:t>司法局；</w:t>
      </w:r>
      <w:r>
        <w:rPr>
          <w:rFonts w:ascii="仿宋" w:eastAsia="仿宋" w:hAnsi="仿宋" w:cs="仿宋" w:hint="eastAsia"/>
          <w:color w:val="000000"/>
          <w:sz w:val="34"/>
          <w:szCs w:val="34"/>
          <w:lang w:val="zh-CN"/>
        </w:rPr>
        <w:t>责任单位：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pStyle w:val="a9"/>
        <w:spacing w:line="600" w:lineRule="exact"/>
        <w:ind w:firstLineChars="200" w:firstLine="680"/>
        <w:jc w:val="both"/>
        <w:rPr>
          <w:rFonts w:eastAsia="黑体" w:cs="方正仿宋_GBK"/>
          <w:sz w:val="34"/>
          <w:szCs w:val="34"/>
        </w:rPr>
      </w:pPr>
      <w:r>
        <w:rPr>
          <w:rFonts w:eastAsia="黑体" w:cs="方正仿宋_GBK" w:hint="eastAsia"/>
          <w:sz w:val="34"/>
          <w:szCs w:val="34"/>
        </w:rPr>
        <w:t>七、健全组织保障和落实机制</w:t>
      </w:r>
    </w:p>
    <w:p w:rsidR="00741DAD" w:rsidRDefault="00985C5B">
      <w:pPr>
        <w:spacing w:line="600" w:lineRule="exact"/>
        <w:ind w:firstLineChars="200" w:firstLine="683"/>
        <w:rPr>
          <w:rFonts w:ascii="仿宋" w:eastAsia="仿宋" w:hAnsi="仿宋" w:cs="仿宋"/>
          <w:sz w:val="34"/>
          <w:szCs w:val="34"/>
        </w:rPr>
      </w:pPr>
      <w:r>
        <w:rPr>
          <w:rFonts w:ascii="楷体_GB2312" w:hAnsi="楷体_GB2312" w:cs="楷体_GB2312" w:hint="eastAsia"/>
          <w:b/>
          <w:sz w:val="34"/>
          <w:szCs w:val="34"/>
        </w:rPr>
        <w:t>（十九）强化法治思维和依法行政能力。</w:t>
      </w:r>
      <w:r>
        <w:rPr>
          <w:rFonts w:ascii="仿宋" w:eastAsia="仿宋" w:hAnsi="仿宋" w:cs="仿宋" w:hint="eastAsia"/>
          <w:sz w:val="34"/>
          <w:szCs w:val="34"/>
        </w:rPr>
        <w:t>落实《党政主要负责人履行推进法治建设第一责任人职责规定》，贯彻《法治政府建设与责任落实督察工作规定》，将建设法治政府摆在工作全局的重要位置。增强行政机关工作人员法治思维和法治意识，提高运用法治思维和法治方式深化改革、推动发展、化解矛盾、维护稳定的能力。（</w:t>
      </w:r>
      <w:r>
        <w:rPr>
          <w:rFonts w:ascii="仿宋" w:eastAsia="仿宋" w:hAnsi="仿宋" w:cs="仿宋" w:hint="eastAsia"/>
          <w:sz w:val="34"/>
          <w:szCs w:val="34"/>
          <w:lang w:val="zh-CN"/>
        </w:rPr>
        <w:t>牵头单位：组织部、</w:t>
      </w:r>
      <w:r>
        <w:rPr>
          <w:rFonts w:ascii="仿宋" w:eastAsia="仿宋" w:hAnsi="仿宋" w:cs="仿宋" w:hint="eastAsia"/>
          <w:sz w:val="34"/>
          <w:szCs w:val="34"/>
        </w:rPr>
        <w:t>司法局；</w:t>
      </w:r>
      <w:r>
        <w:rPr>
          <w:rFonts w:ascii="仿宋" w:eastAsia="仿宋" w:hAnsi="仿宋" w:cs="仿宋" w:hint="eastAsia"/>
          <w:sz w:val="34"/>
          <w:szCs w:val="34"/>
          <w:lang w:val="zh-CN"/>
        </w:rPr>
        <w:t>责任单位：</w:t>
      </w:r>
      <w:r>
        <w:rPr>
          <w:rFonts w:ascii="仿宋" w:eastAsia="仿宋" w:hAnsi="仿宋" w:cs="仿宋" w:hint="eastAsia"/>
          <w:sz w:val="34"/>
          <w:szCs w:val="34"/>
        </w:rPr>
        <w:t>各乡镇&lt;街道办&gt;、各部门、各单位）</w:t>
      </w:r>
    </w:p>
    <w:p w:rsidR="00741DAD" w:rsidRDefault="00985C5B">
      <w:pPr>
        <w:spacing w:line="600" w:lineRule="exact"/>
        <w:ind w:firstLineChars="200" w:firstLine="683"/>
        <w:rPr>
          <w:rFonts w:ascii="仿宋" w:eastAsia="仿宋" w:hAnsi="仿宋" w:cs="仿宋"/>
          <w:sz w:val="34"/>
          <w:szCs w:val="34"/>
        </w:rPr>
      </w:pPr>
      <w:r>
        <w:rPr>
          <w:rFonts w:ascii="楷体_GB2312" w:hAnsi="楷体_GB2312" w:cs="楷体_GB2312" w:hint="eastAsia"/>
          <w:b/>
          <w:sz w:val="34"/>
          <w:szCs w:val="34"/>
        </w:rPr>
        <w:lastRenderedPageBreak/>
        <w:t>（二十）落实自治区法治政府示范创建活动。</w:t>
      </w:r>
      <w:r>
        <w:rPr>
          <w:rFonts w:ascii="仿宋" w:eastAsia="仿宋" w:hAnsi="仿宋" w:cs="仿宋" w:hint="eastAsia"/>
          <w:sz w:val="34"/>
          <w:szCs w:val="34"/>
        </w:rPr>
        <w:t>按照《关于开展法治政府建设示范创建活动的实施意见》和《关于开展2020年自治区法治政府建设示范创建活动的实施方案》的要求，在全县范围内开展法治政府建设示范创建活动，营造法治政府建设创优争先的浓厚氛围，将法治政府建设向纵深推进。（</w:t>
      </w:r>
      <w:r>
        <w:rPr>
          <w:rFonts w:ascii="仿宋" w:eastAsia="仿宋" w:hAnsi="仿宋" w:cs="仿宋" w:hint="eastAsia"/>
          <w:sz w:val="34"/>
          <w:szCs w:val="34"/>
          <w:lang w:val="zh-CN"/>
        </w:rPr>
        <w:t>牵头单位：</w:t>
      </w:r>
      <w:r>
        <w:rPr>
          <w:rFonts w:ascii="仿宋" w:eastAsia="仿宋" w:hAnsi="仿宋" w:cs="仿宋" w:hint="eastAsia"/>
          <w:sz w:val="34"/>
          <w:szCs w:val="34"/>
        </w:rPr>
        <w:t>司法局；</w:t>
      </w:r>
      <w:r>
        <w:rPr>
          <w:rFonts w:ascii="仿宋" w:eastAsia="仿宋" w:hAnsi="仿宋" w:cs="仿宋" w:hint="eastAsia"/>
          <w:sz w:val="34"/>
          <w:szCs w:val="34"/>
          <w:lang w:val="zh-CN"/>
        </w:rPr>
        <w:t>责任单位：</w:t>
      </w:r>
      <w:r>
        <w:rPr>
          <w:rFonts w:ascii="仿宋" w:eastAsia="仿宋" w:hAnsi="仿宋" w:cs="仿宋" w:hint="eastAsia"/>
          <w:sz w:val="34"/>
          <w:szCs w:val="34"/>
        </w:rPr>
        <w:t>各乡镇&lt;街道办&gt;、各部门、各单位）</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（二十一）加强法治政府建设督察考评。</w:t>
      </w:r>
      <w:r>
        <w:rPr>
          <w:rFonts w:ascii="仿宋" w:eastAsia="仿宋" w:hAnsi="仿宋" w:cs="仿宋" w:hint="eastAsia"/>
          <w:sz w:val="34"/>
          <w:szCs w:val="34"/>
        </w:rPr>
        <w:t>紧紧围绕推动高质量发展、规范重大行政决策、严格规范公正文明执法等开展法治政府建设督察工作，发现、查找存在的问题，推动整改，确保党中央和区、市党委确定的法治建设任务和部署方向不偏离、任务不落空、效果不打折。（</w:t>
      </w:r>
      <w:r>
        <w:rPr>
          <w:rFonts w:ascii="仿宋" w:eastAsia="仿宋" w:hAnsi="仿宋" w:cs="仿宋" w:hint="eastAsia"/>
          <w:sz w:val="34"/>
          <w:szCs w:val="34"/>
          <w:lang w:val="zh-CN"/>
        </w:rPr>
        <w:t>牵头单位：</w:t>
      </w:r>
      <w:r>
        <w:rPr>
          <w:rFonts w:ascii="仿宋" w:eastAsia="仿宋" w:hAnsi="仿宋" w:cs="仿宋" w:hint="eastAsia"/>
          <w:sz w:val="34"/>
          <w:szCs w:val="34"/>
        </w:rPr>
        <w:t>司法局；</w:t>
      </w:r>
      <w:r>
        <w:rPr>
          <w:rFonts w:ascii="仿宋" w:eastAsia="仿宋" w:hAnsi="仿宋" w:cs="仿宋" w:hint="eastAsia"/>
          <w:sz w:val="34"/>
          <w:szCs w:val="34"/>
          <w:lang w:val="zh-CN"/>
        </w:rPr>
        <w:t>责任单位：</w:t>
      </w:r>
      <w:r>
        <w:rPr>
          <w:rFonts w:ascii="仿宋" w:eastAsia="仿宋" w:hAnsi="仿宋" w:cs="仿宋" w:hint="eastAsia"/>
          <w:sz w:val="34"/>
          <w:szCs w:val="34"/>
        </w:rPr>
        <w:t>各乡镇&lt;街道办&gt;、各部门、各单位）</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（二十二）深入开展宣传教育。</w:t>
      </w:r>
      <w:r>
        <w:rPr>
          <w:rFonts w:ascii="仿宋" w:eastAsia="仿宋" w:hAnsi="仿宋" w:cs="仿宋" w:hint="eastAsia"/>
          <w:sz w:val="34"/>
          <w:szCs w:val="34"/>
        </w:rPr>
        <w:t>严格落实“谁执法谁普法”普法责任制，大力开展推进依法行政、建设法治政府宣传工作，以报刊、广播、电视、网络等多种媒体形式，广泛宣传法治政府建设先进经验、典型做法，营造全社会关心、支持和参与法治政府建设的良好社会氛围</w:t>
      </w:r>
      <w:r>
        <w:rPr>
          <w:rFonts w:ascii="仿宋" w:eastAsia="仿宋" w:hAnsi="仿宋" w:cs="仿宋" w:hint="eastAsia"/>
          <w:color w:val="000000"/>
          <w:sz w:val="34"/>
          <w:szCs w:val="34"/>
        </w:rPr>
        <w:t>。</w:t>
      </w:r>
      <w:r>
        <w:rPr>
          <w:rFonts w:ascii="仿宋" w:eastAsia="仿宋" w:hAnsi="仿宋" w:cs="仿宋" w:hint="eastAsia"/>
          <w:sz w:val="34"/>
          <w:szCs w:val="34"/>
        </w:rPr>
        <w:t>（</w:t>
      </w:r>
      <w:r>
        <w:rPr>
          <w:rFonts w:ascii="仿宋" w:eastAsia="仿宋" w:hAnsi="仿宋" w:cs="仿宋" w:hint="eastAsia"/>
          <w:sz w:val="34"/>
          <w:szCs w:val="34"/>
          <w:lang w:val="zh-CN"/>
        </w:rPr>
        <w:t>牵头单位：</w:t>
      </w:r>
      <w:r>
        <w:rPr>
          <w:rFonts w:ascii="仿宋" w:eastAsia="仿宋" w:hAnsi="仿宋" w:cs="仿宋" w:hint="eastAsia"/>
          <w:sz w:val="34"/>
          <w:szCs w:val="34"/>
        </w:rPr>
        <w:t>司法局；</w:t>
      </w:r>
      <w:r>
        <w:rPr>
          <w:rFonts w:ascii="仿宋" w:eastAsia="仿宋" w:hAnsi="仿宋" w:cs="仿宋" w:hint="eastAsia"/>
          <w:sz w:val="34"/>
          <w:szCs w:val="34"/>
          <w:lang w:val="zh-CN"/>
        </w:rPr>
        <w:t>责任单位：</w:t>
      </w:r>
      <w:r>
        <w:rPr>
          <w:rFonts w:ascii="仿宋" w:eastAsia="仿宋" w:hAnsi="仿宋" w:cs="仿宋" w:hint="eastAsia"/>
          <w:sz w:val="34"/>
          <w:szCs w:val="34"/>
        </w:rPr>
        <w:t>各乡镇&lt;街道办&gt;、各部门、各单位）</w:t>
      </w:r>
    </w:p>
    <w:p w:rsidR="00741DAD" w:rsidRDefault="00985C5B">
      <w:pPr>
        <w:spacing w:line="600" w:lineRule="exact"/>
        <w:ind w:firstLineChars="200" w:firstLine="683"/>
        <w:rPr>
          <w:rFonts w:ascii="仿宋" w:eastAsia="仿宋" w:hAnsi="仿宋" w:cs="仿宋"/>
          <w:color w:val="000000"/>
          <w:sz w:val="34"/>
          <w:szCs w:val="34"/>
        </w:rPr>
      </w:pPr>
      <w:r>
        <w:rPr>
          <w:rFonts w:ascii="楷体_GB2312" w:hAnsi="楷体_GB2312" w:cs="楷体_GB2312" w:hint="eastAsia"/>
          <w:b/>
          <w:sz w:val="34"/>
          <w:szCs w:val="34"/>
        </w:rPr>
        <w:t>（二十三）强化工作保障。</w:t>
      </w:r>
      <w:r>
        <w:rPr>
          <w:rFonts w:ascii="仿宋" w:eastAsia="仿宋" w:hAnsi="仿宋" w:cs="仿宋" w:hint="eastAsia"/>
          <w:sz w:val="34"/>
          <w:szCs w:val="34"/>
        </w:rPr>
        <w:t>加强法治部门法治力量建设，配备完善法制机构，配强配齐法治工作人员。健全法治政府建设财政保障机制，涉及放管服改革、全面推进行政执法“三项制度”、行政复议应诉、法治政府宣传培训、示范创建、督</w:t>
      </w:r>
      <w:r>
        <w:rPr>
          <w:rFonts w:ascii="仿宋" w:eastAsia="仿宋" w:hAnsi="仿宋" w:cs="仿宋" w:hint="eastAsia"/>
          <w:sz w:val="34"/>
          <w:szCs w:val="34"/>
        </w:rPr>
        <w:lastRenderedPageBreak/>
        <w:t>察考评等推进法治政府建设重点工作所需经费予以保障。</w:t>
      </w:r>
      <w:r>
        <w:rPr>
          <w:rFonts w:ascii="仿宋" w:eastAsia="仿宋" w:hAnsi="仿宋" w:cs="仿宋" w:hint="eastAsia"/>
          <w:color w:val="000000"/>
          <w:sz w:val="34"/>
          <w:szCs w:val="34"/>
        </w:rPr>
        <w:t>（</w:t>
      </w:r>
      <w:r>
        <w:rPr>
          <w:rFonts w:ascii="仿宋" w:eastAsia="仿宋" w:hAnsi="仿宋" w:cs="仿宋" w:hint="eastAsia"/>
          <w:color w:val="000000"/>
          <w:sz w:val="34"/>
          <w:szCs w:val="34"/>
          <w:lang w:val="zh-CN"/>
        </w:rPr>
        <w:t>牵头单位：</w:t>
      </w:r>
      <w:r>
        <w:rPr>
          <w:rFonts w:ascii="仿宋" w:eastAsia="仿宋" w:hAnsi="仿宋" w:cs="仿宋" w:hint="eastAsia"/>
          <w:color w:val="000000"/>
          <w:sz w:val="34"/>
          <w:szCs w:val="34"/>
        </w:rPr>
        <w:t>县委编办、财政局、司法局；</w:t>
      </w:r>
      <w:r>
        <w:rPr>
          <w:rFonts w:ascii="仿宋" w:eastAsia="仿宋" w:hAnsi="仿宋" w:cs="仿宋" w:hint="eastAsia"/>
          <w:color w:val="000000"/>
          <w:sz w:val="34"/>
          <w:szCs w:val="34"/>
          <w:lang w:val="zh-CN"/>
        </w:rPr>
        <w:t>配合单位：</w:t>
      </w:r>
      <w:r>
        <w:rPr>
          <w:rFonts w:ascii="仿宋" w:eastAsia="仿宋" w:hAnsi="仿宋" w:cs="仿宋" w:hint="eastAsia"/>
          <w:sz w:val="34"/>
          <w:szCs w:val="34"/>
        </w:rPr>
        <w:t>各乡镇&lt;街道办&gt;、各部门、各单位</w:t>
      </w:r>
      <w:r>
        <w:rPr>
          <w:rFonts w:ascii="仿宋" w:eastAsia="仿宋" w:hAnsi="仿宋" w:cs="仿宋" w:hint="eastAsia"/>
          <w:color w:val="000000"/>
          <w:sz w:val="34"/>
          <w:szCs w:val="34"/>
        </w:rPr>
        <w:t>）</w:t>
      </w:r>
    </w:p>
    <w:p w:rsidR="00741DAD" w:rsidRDefault="00985C5B">
      <w:pPr>
        <w:pBdr>
          <w:bottom w:val="single" w:sz="4" w:space="31" w:color="FFFFFF"/>
        </w:pBdr>
        <w:adjustRightInd w:val="0"/>
        <w:snapToGrid w:val="0"/>
        <w:spacing w:line="600" w:lineRule="exact"/>
        <w:ind w:firstLineChars="196" w:firstLine="666"/>
        <w:rPr>
          <w:rFonts w:ascii="仿宋" w:eastAsia="仿宋" w:hAnsi="仿宋" w:cs="仿宋"/>
          <w:color w:val="000000"/>
          <w:sz w:val="34"/>
          <w:szCs w:val="34"/>
        </w:rPr>
      </w:pPr>
      <w:r>
        <w:rPr>
          <w:rFonts w:ascii="仿宋" w:eastAsia="仿宋" w:hAnsi="仿宋" w:cs="仿宋" w:hint="eastAsia"/>
          <w:color w:val="000000"/>
          <w:sz w:val="34"/>
          <w:szCs w:val="34"/>
        </w:rPr>
        <w:t>各</w:t>
      </w:r>
      <w:r>
        <w:rPr>
          <w:rFonts w:ascii="仿宋" w:eastAsia="仿宋" w:hAnsi="仿宋" w:cs="仿宋" w:hint="eastAsia"/>
          <w:sz w:val="34"/>
          <w:szCs w:val="34"/>
        </w:rPr>
        <w:t>乡镇（街道）、</w:t>
      </w:r>
      <w:r>
        <w:rPr>
          <w:rFonts w:ascii="仿宋" w:eastAsia="仿宋" w:hAnsi="仿宋" w:cs="仿宋" w:hint="eastAsia"/>
          <w:color w:val="000000"/>
          <w:sz w:val="34"/>
          <w:szCs w:val="34"/>
        </w:rPr>
        <w:t>各有关部门、单位要结合实际，及时制定具体工作方案，分解细化任务，责任落实到人，确保按要求</w:t>
      </w:r>
      <w:r>
        <w:rPr>
          <w:rFonts w:ascii="仿宋" w:eastAsia="仿宋" w:hAnsi="仿宋" w:cs="仿宋" w:hint="eastAsia"/>
          <w:sz w:val="34"/>
          <w:szCs w:val="34"/>
        </w:rPr>
        <w:t>按时限</w:t>
      </w:r>
      <w:r>
        <w:rPr>
          <w:rFonts w:ascii="仿宋" w:eastAsia="仿宋" w:hAnsi="仿宋" w:cs="仿宋" w:hint="eastAsia"/>
          <w:color w:val="000000"/>
          <w:sz w:val="34"/>
          <w:szCs w:val="34"/>
        </w:rPr>
        <w:t>完成任务。涉及多个部门的，牵头部门要负总责，切实做好综合协调和推进工作，督促相关单位抓好落实，配合部门要密切配合、积极支持。对县委、政府关注的重点工作开展督察，有关情况汇总报告盐池县委全面依法治县委员会办公室。</w:t>
      </w:r>
    </w:p>
    <w:p w:rsidR="00741DAD" w:rsidRDefault="00741DAD">
      <w:pPr>
        <w:spacing w:line="600" w:lineRule="exact"/>
        <w:rPr>
          <w:rFonts w:ascii="仿宋_GB2312" w:eastAsia="仿宋_GB2312" w:hAnsi="仿宋_GB2312" w:cs="仿宋_GB2312"/>
          <w:sz w:val="32"/>
          <w:szCs w:val="32"/>
        </w:rPr>
      </w:pPr>
    </w:p>
    <w:p w:rsidR="00741DAD" w:rsidRDefault="00741DAD">
      <w:pPr>
        <w:pStyle w:val="a9"/>
        <w:tabs>
          <w:tab w:val="left" w:pos="3462"/>
        </w:tabs>
        <w:spacing w:line="500" w:lineRule="exact"/>
        <w:jc w:val="both"/>
        <w:rPr>
          <w:rFonts w:ascii="黑体" w:eastAsia="黑体"/>
          <w:sz w:val="34"/>
          <w:szCs w:val="34"/>
        </w:rPr>
      </w:pPr>
    </w:p>
    <w:sectPr w:rsidR="00741DAD" w:rsidSect="00741DAD">
      <w:headerReference w:type="even" r:id="rId7"/>
      <w:headerReference w:type="default" r:id="rId8"/>
      <w:footerReference w:type="even" r:id="rId9"/>
      <w:footerReference w:type="default" r:id="rId10"/>
      <w:footerReference w:type="first" r:id="rId11"/>
      <w:pgSz w:w="11906" w:h="16838"/>
      <w:pgMar w:top="1417" w:right="1531" w:bottom="1417" w:left="1531" w:header="907" w:footer="567"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0D" w:rsidRDefault="000E370D" w:rsidP="00741DAD">
      <w:r>
        <w:separator/>
      </w:r>
    </w:p>
  </w:endnote>
  <w:endnote w:type="continuationSeparator" w:id="0">
    <w:p w:rsidR="000E370D" w:rsidRDefault="000E370D" w:rsidP="00741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2536"/>
    </w:sdtPr>
    <w:sdtContent>
      <w:p w:rsidR="00741DAD" w:rsidRDefault="00B14194">
        <w:pPr>
          <w:pStyle w:val="a6"/>
        </w:pPr>
        <w:r>
          <w:rPr>
            <w:sz w:val="28"/>
            <w:szCs w:val="28"/>
          </w:rPr>
          <w:fldChar w:fldCharType="begin"/>
        </w:r>
        <w:r w:rsidR="00985C5B">
          <w:rPr>
            <w:sz w:val="28"/>
            <w:szCs w:val="28"/>
          </w:rPr>
          <w:instrText xml:space="preserve"> PAGE   \* MERGEFORMAT </w:instrText>
        </w:r>
        <w:r>
          <w:rPr>
            <w:sz w:val="28"/>
            <w:szCs w:val="28"/>
          </w:rPr>
          <w:fldChar w:fldCharType="separate"/>
        </w:r>
        <w:r w:rsidR="0076433C" w:rsidRPr="0076433C">
          <w:rPr>
            <w:noProof/>
            <w:sz w:val="28"/>
            <w:szCs w:val="28"/>
            <w:lang w:val="zh-CN"/>
          </w:rPr>
          <w:t>-</w:t>
        </w:r>
        <w:r w:rsidR="0076433C">
          <w:rPr>
            <w:noProof/>
            <w:sz w:val="28"/>
            <w:szCs w:val="28"/>
          </w:rPr>
          <w:t xml:space="preserve"> 2 -</w:t>
        </w:r>
        <w:r>
          <w:rPr>
            <w:sz w:val="28"/>
            <w:szCs w:val="28"/>
          </w:rPr>
          <w:fldChar w:fldCharType="end"/>
        </w:r>
      </w:p>
    </w:sdtContent>
  </w:sdt>
  <w:p w:rsidR="00741DAD" w:rsidRDefault="00741D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2527"/>
    </w:sdtPr>
    <w:sdtEndPr>
      <w:rPr>
        <w:sz w:val="28"/>
        <w:szCs w:val="28"/>
      </w:rPr>
    </w:sdtEndPr>
    <w:sdtContent>
      <w:p w:rsidR="00741DAD" w:rsidRDefault="00B14194">
        <w:pPr>
          <w:pStyle w:val="a6"/>
          <w:jc w:val="right"/>
          <w:rPr>
            <w:sz w:val="28"/>
            <w:szCs w:val="28"/>
          </w:rPr>
        </w:pPr>
        <w:r>
          <w:rPr>
            <w:sz w:val="28"/>
            <w:szCs w:val="28"/>
          </w:rPr>
          <w:fldChar w:fldCharType="begin"/>
        </w:r>
        <w:r w:rsidR="00985C5B">
          <w:rPr>
            <w:sz w:val="28"/>
            <w:szCs w:val="28"/>
          </w:rPr>
          <w:instrText xml:space="preserve"> PAGE   \* MERGEFORMAT </w:instrText>
        </w:r>
        <w:r>
          <w:rPr>
            <w:sz w:val="28"/>
            <w:szCs w:val="28"/>
          </w:rPr>
          <w:fldChar w:fldCharType="separate"/>
        </w:r>
        <w:r w:rsidR="0076433C" w:rsidRPr="0076433C">
          <w:rPr>
            <w:noProof/>
            <w:sz w:val="28"/>
            <w:szCs w:val="28"/>
            <w:lang w:val="zh-CN"/>
          </w:rPr>
          <w:t>-</w:t>
        </w:r>
        <w:r w:rsidR="0076433C">
          <w:rPr>
            <w:noProof/>
            <w:sz w:val="28"/>
            <w:szCs w:val="28"/>
          </w:rPr>
          <w:t xml:space="preserve"> 3 -</w:t>
        </w:r>
        <w:r>
          <w:rPr>
            <w:sz w:val="28"/>
            <w:szCs w:val="28"/>
          </w:rPr>
          <w:fldChar w:fldCharType="end"/>
        </w:r>
      </w:p>
    </w:sdtContent>
  </w:sdt>
  <w:p w:rsidR="00741DAD" w:rsidRDefault="00741DAD">
    <w:pPr>
      <w:pStyle w:val="a6"/>
      <w:jc w:val="right"/>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AD" w:rsidRDefault="00B14194">
    <w:pPr>
      <w:pStyle w:val="a6"/>
    </w:pPr>
    <w:r>
      <w:pict>
        <v:shapetype id="_x0000_t202" coordsize="21600,21600" o:spt="202" path="m,l,21600r21600,l21600,xe">
          <v:stroke joinstyle="miter"/>
          <v:path gradientshapeok="t" o:connecttype="rect"/>
        </v:shapetype>
        <v:shape id="文本框 1034" o:spid="_x0000_s2049" type="#_x0000_t202" style="position:absolute;margin-left:210.45pt;margin-top:1.5pt;width:2in;height:2in;z-index:251658240;mso-wrap-style:none;mso-position-horizontal-relative:margin" o:gfxdata="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D&#10;hqnG1QAAAAkBAAAPAAAAAAAAAAEAIAAAACIAAABkcnMvZG93bnJldi54bWxQSwECFAAUAAAACACH&#10;TuJAnHoikrUBAABcAwAADgAAAAAAAAABACAAAAAkAQAAZHJzL2Uyb0RvYy54bWxQSwUGAAAAAAYA&#10;BgBZAQAASwUAAAAA&#10;" filled="f" stroked="f">
          <v:textbox style="mso-fit-shape-to-text:t" inset="0,0,0,0">
            <w:txbxContent>
              <w:p w:rsidR="00741DAD" w:rsidRDefault="00741DAD">
                <w:pPr>
                  <w:pStyle w:val="a6"/>
                  <w:rPr>
                    <w:rFonts w:eastAsia="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0D" w:rsidRDefault="000E370D" w:rsidP="00741DAD">
      <w:r>
        <w:separator/>
      </w:r>
    </w:p>
  </w:footnote>
  <w:footnote w:type="continuationSeparator" w:id="0">
    <w:p w:rsidR="000E370D" w:rsidRDefault="000E370D" w:rsidP="00741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AD" w:rsidRDefault="00741DAD">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AD" w:rsidRDefault="00741DAD">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11"/>
  <w:drawingGridVerticalSpacing w:val="318"/>
  <w:displayHorizontalDrawingGridEvery w:val="2"/>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013461"/>
    <w:rsid w:val="000E370D"/>
    <w:rsid w:val="00133E66"/>
    <w:rsid w:val="00384845"/>
    <w:rsid w:val="00475D8A"/>
    <w:rsid w:val="0051217A"/>
    <w:rsid w:val="006C2D28"/>
    <w:rsid w:val="00741DAD"/>
    <w:rsid w:val="0076433C"/>
    <w:rsid w:val="00985C5B"/>
    <w:rsid w:val="009A64D7"/>
    <w:rsid w:val="00AC1AA8"/>
    <w:rsid w:val="00B14194"/>
    <w:rsid w:val="00BE47CF"/>
    <w:rsid w:val="02013461"/>
    <w:rsid w:val="033D158F"/>
    <w:rsid w:val="076E4ACF"/>
    <w:rsid w:val="0D236F07"/>
    <w:rsid w:val="14E82031"/>
    <w:rsid w:val="1A9E61A4"/>
    <w:rsid w:val="1C01550A"/>
    <w:rsid w:val="223A3E52"/>
    <w:rsid w:val="24A904A4"/>
    <w:rsid w:val="28BC155E"/>
    <w:rsid w:val="2CE201CA"/>
    <w:rsid w:val="2D032554"/>
    <w:rsid w:val="2F130E23"/>
    <w:rsid w:val="3AAF282A"/>
    <w:rsid w:val="41C4794E"/>
    <w:rsid w:val="4B424296"/>
    <w:rsid w:val="51442454"/>
    <w:rsid w:val="552C062A"/>
    <w:rsid w:val="57725D41"/>
    <w:rsid w:val="5E4C50B9"/>
    <w:rsid w:val="62160DCD"/>
    <w:rsid w:val="62284CC0"/>
    <w:rsid w:val="6433343C"/>
    <w:rsid w:val="6C2B7A36"/>
    <w:rsid w:val="6CB052D9"/>
    <w:rsid w:val="72D56C99"/>
    <w:rsid w:val="75870923"/>
    <w:rsid w:val="78B72F58"/>
    <w:rsid w:val="79C7422F"/>
    <w:rsid w:val="7A915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uiPriority="99" w:qFormat="1"/>
    <w:lsdException w:name="Subtitle"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41DAD"/>
    <w:pPr>
      <w:widowControl w:val="0"/>
      <w:jc w:val="both"/>
    </w:pPr>
    <w:rPr>
      <w:rFonts w:eastAsia="楷体_GB2312"/>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741DAD"/>
    <w:pPr>
      <w:ind w:firstLine="420"/>
    </w:pPr>
  </w:style>
  <w:style w:type="paragraph" w:styleId="a3">
    <w:name w:val="Body Text Indent"/>
    <w:basedOn w:val="a"/>
    <w:uiPriority w:val="99"/>
    <w:qFormat/>
    <w:rsid w:val="00741DAD"/>
    <w:pPr>
      <w:ind w:firstLineChars="200" w:firstLine="200"/>
    </w:pPr>
    <w:rPr>
      <w:rFonts w:eastAsia="仿宋_GB2312"/>
      <w:sz w:val="32"/>
    </w:rPr>
  </w:style>
  <w:style w:type="paragraph" w:styleId="a4">
    <w:name w:val="Plain Text"/>
    <w:basedOn w:val="a"/>
    <w:qFormat/>
    <w:rsid w:val="00741DAD"/>
    <w:rPr>
      <w:rFonts w:ascii="宋体" w:hAnsi="Courier New" w:cs="Courier New"/>
      <w:szCs w:val="21"/>
    </w:rPr>
  </w:style>
  <w:style w:type="paragraph" w:styleId="a5">
    <w:name w:val="Balloon Text"/>
    <w:basedOn w:val="a"/>
    <w:link w:val="Char"/>
    <w:qFormat/>
    <w:rsid w:val="00741DAD"/>
    <w:rPr>
      <w:sz w:val="18"/>
      <w:szCs w:val="18"/>
    </w:rPr>
  </w:style>
  <w:style w:type="paragraph" w:styleId="a6">
    <w:name w:val="footer"/>
    <w:basedOn w:val="a"/>
    <w:link w:val="Char0"/>
    <w:uiPriority w:val="99"/>
    <w:unhideWhenUsed/>
    <w:qFormat/>
    <w:rsid w:val="00741DAD"/>
    <w:pPr>
      <w:tabs>
        <w:tab w:val="center" w:pos="4153"/>
        <w:tab w:val="right" w:pos="8306"/>
      </w:tabs>
      <w:snapToGrid w:val="0"/>
      <w:jc w:val="left"/>
    </w:pPr>
    <w:rPr>
      <w:sz w:val="18"/>
      <w:szCs w:val="18"/>
    </w:rPr>
  </w:style>
  <w:style w:type="paragraph" w:styleId="a7">
    <w:name w:val="header"/>
    <w:basedOn w:val="a"/>
    <w:uiPriority w:val="99"/>
    <w:unhideWhenUsed/>
    <w:qFormat/>
    <w:rsid w:val="00741DAD"/>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741DAD"/>
    <w:pPr>
      <w:snapToGrid w:val="0"/>
      <w:jc w:val="left"/>
    </w:pPr>
    <w:rPr>
      <w:sz w:val="18"/>
      <w:szCs w:val="18"/>
    </w:rPr>
  </w:style>
  <w:style w:type="paragraph" w:styleId="a9">
    <w:name w:val="Normal (Web)"/>
    <w:basedOn w:val="a"/>
    <w:qFormat/>
    <w:rsid w:val="00741DAD"/>
    <w:pPr>
      <w:jc w:val="left"/>
    </w:pPr>
    <w:rPr>
      <w:rFonts w:eastAsia="仿宋_GB2312"/>
      <w:kern w:val="0"/>
      <w:sz w:val="24"/>
      <w:szCs w:val="24"/>
    </w:rPr>
  </w:style>
  <w:style w:type="character" w:styleId="aa">
    <w:name w:val="page number"/>
    <w:basedOn w:val="a0"/>
    <w:qFormat/>
    <w:rsid w:val="00741DAD"/>
  </w:style>
  <w:style w:type="character" w:customStyle="1" w:styleId="Char">
    <w:name w:val="批注框文本 Char"/>
    <w:basedOn w:val="a0"/>
    <w:link w:val="a5"/>
    <w:qFormat/>
    <w:rsid w:val="00741DAD"/>
    <w:rPr>
      <w:rFonts w:eastAsia="楷体_GB2312"/>
      <w:kern w:val="2"/>
      <w:sz w:val="18"/>
      <w:szCs w:val="18"/>
    </w:rPr>
  </w:style>
  <w:style w:type="character" w:customStyle="1" w:styleId="Char0">
    <w:name w:val="页脚 Char"/>
    <w:basedOn w:val="a0"/>
    <w:link w:val="a6"/>
    <w:uiPriority w:val="99"/>
    <w:qFormat/>
    <w:rsid w:val="00741DAD"/>
    <w:rPr>
      <w:rFonts w:eastAsia="楷体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729</Words>
  <Characters>4157</Characters>
  <Application>Microsoft Office Word</Application>
  <DocSecurity>0</DocSecurity>
  <Lines>34</Lines>
  <Paragraphs>9</Paragraphs>
  <ScaleCrop>false</ScaleCrop>
  <Company>china</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[久伴不腻]</dc:creator>
  <cp:lastModifiedBy>user</cp:lastModifiedBy>
  <cp:revision>7</cp:revision>
  <cp:lastPrinted>2019-05-05T09:20:00Z</cp:lastPrinted>
  <dcterms:created xsi:type="dcterms:W3CDTF">2019-04-23T08:52:00Z</dcterms:created>
  <dcterms:modified xsi:type="dcterms:W3CDTF">2020-04-14T02:23:00Z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