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954" w:tblpY="878"/>
        <w:tblOverlap w:val="never"/>
        <w:tblW w:w="1453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75"/>
        <w:gridCol w:w="1200"/>
        <w:gridCol w:w="4213"/>
        <w:gridCol w:w="1456"/>
        <w:gridCol w:w="1223"/>
        <w:gridCol w:w="1355"/>
        <w:gridCol w:w="47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5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盐池县卫生健康局重大行政执法决定法制审核清单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375" w:type="dxa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执法项目</w:t>
            </w:r>
          </w:p>
        </w:tc>
        <w:tc>
          <w:tcPr>
            <w:tcW w:w="4213" w:type="dxa"/>
            <w:vMerge w:val="restart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审核的具体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执法决定项目</w:t>
            </w:r>
          </w:p>
        </w:tc>
        <w:tc>
          <w:tcPr>
            <w:tcW w:w="1456" w:type="dxa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依据</w:t>
            </w:r>
          </w:p>
        </w:tc>
        <w:tc>
          <w:tcPr>
            <w:tcW w:w="1223" w:type="dxa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提交部门</w:t>
            </w:r>
          </w:p>
        </w:tc>
        <w:tc>
          <w:tcPr>
            <w:tcW w:w="1355" w:type="dxa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应提交的审核资料</w:t>
            </w:r>
          </w:p>
        </w:tc>
        <w:tc>
          <w:tcPr>
            <w:tcW w:w="4711" w:type="dxa"/>
            <w:vMerge w:val="restart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审核重点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75" w:type="dxa"/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vMerge w:val="continue"/>
            <w:tcBorders>
              <w:top w:val="single" w:color="808080" w:sz="8" w:space="0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single" w:color="808080" w:sz="8" w:space="0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375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4213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吊销卫生（执业）许可证；责令停产停业；对公民处以罚款和没收违法所得及没收非法财物1万元以上，对法人或者其他组织处以罚款和没收违法所得及没收非法财物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10万元以上；法律、法规规定的其他重大行政处罚事项。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《中华人民共和国行政处罚法》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盐池县卫生计生监督所</w:t>
            </w:r>
          </w:p>
        </w:tc>
        <w:tc>
          <w:tcPr>
            <w:tcW w:w="1355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行政处罚所有卷宗材料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执法主体是否合法，执法人员是否具备执法资格；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（二）主要事实是否清楚，证据是否确凿、充分；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（三）适用法律、法规、规章是否准确；执行裁量基准是否适当；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（四）程序是否合法，是否充分保障行政相对人权利。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7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37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 w:hRule="atLeast"/>
        </w:trPr>
        <w:tc>
          <w:tcPr>
            <w:tcW w:w="37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nil"/>
              <w:left w:val="nil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75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200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4213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查封经营场所使法人或者其他组织的生产经营活动、工作难以正常进行的行政强制措施；扣押许可证或者执照使法人或者其他组织的生产经营活动、工作难以正常进行的行政强制措施；封闭场所、封存物品使法人或者其他组织的生产经营活动、工作难以正常进行的行政强制执行；法律、法规规定的其他重大行政强制事项。</w:t>
            </w:r>
          </w:p>
        </w:tc>
        <w:tc>
          <w:tcPr>
            <w:tcW w:w="1456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《中华人民共和国行政强制法》</w:t>
            </w:r>
          </w:p>
        </w:tc>
        <w:tc>
          <w:tcPr>
            <w:tcW w:w="1223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盐池县卫生计生监督所</w:t>
            </w:r>
          </w:p>
        </w:tc>
        <w:tc>
          <w:tcPr>
            <w:tcW w:w="1355" w:type="dxa"/>
            <w:vMerge w:val="restart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实施强制措施的所有执法文书及证据材料</w:t>
            </w:r>
          </w:p>
        </w:tc>
        <w:tc>
          <w:tcPr>
            <w:tcW w:w="4711" w:type="dxa"/>
            <w:vMerge w:val="restart"/>
            <w:tcBorders>
              <w:top w:val="nil"/>
              <w:left w:val="nil"/>
              <w:bottom w:val="nil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（一）实施主体是否合法，是否超越职权，执法人员是否具备执法资格；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（二）行政强制是否有法律、法规依据；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（三）当事人的知情权、陈述权和申辩权是否得到保障；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（四）拟强制执行的，是否可以与当事人达成执行和解；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（五）执法文书是否规范、齐备；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（六）其他需要审核的内容。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7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nil"/>
              <w:left w:val="nil"/>
              <w:bottom w:val="nil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37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nil"/>
              <w:left w:val="nil"/>
              <w:bottom w:val="nil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7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nil"/>
              <w:left w:val="nil"/>
              <w:bottom w:val="nil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 w:hRule="atLeast"/>
        </w:trPr>
        <w:tc>
          <w:tcPr>
            <w:tcW w:w="37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456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nil"/>
              <w:left w:val="single" w:color="808080" w:sz="8" w:space="0"/>
              <w:bottom w:val="single" w:color="808080" w:sz="8" w:space="0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nil"/>
              <w:left w:val="nil"/>
              <w:bottom w:val="nil"/>
              <w:right w:val="single" w:color="80808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3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2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医疗机构设置及执业许可（含变更、注销）</w:t>
            </w:r>
          </w:p>
        </w:tc>
        <w:tc>
          <w:tcPr>
            <w:tcW w:w="14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《医疗机构管理条例》</w:t>
            </w:r>
          </w:p>
        </w:tc>
        <w:tc>
          <w:tcPr>
            <w:tcW w:w="122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医政科</w:t>
            </w:r>
          </w:p>
        </w:tc>
        <w:tc>
          <w:tcPr>
            <w:tcW w:w="13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行政许可所有材料</w:t>
            </w:r>
          </w:p>
        </w:tc>
        <w:tc>
          <w:tcPr>
            <w:tcW w:w="47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（一）实施主体是否合法；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（二）是否有法律、法规依据；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（三）其他需要审核的内容。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200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/>
              <w:ind w:left="0" w:right="0" w:firstLine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执法决定</w:t>
            </w: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涉及重大公共利益的；</w:t>
            </w:r>
          </w:p>
        </w:tc>
        <w:tc>
          <w:tcPr>
            <w:tcW w:w="145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相关法律法规</w:t>
            </w:r>
          </w:p>
        </w:tc>
        <w:tc>
          <w:tcPr>
            <w:tcW w:w="122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各相关科室（单位）</w:t>
            </w:r>
          </w:p>
        </w:tc>
        <w:tc>
          <w:tcPr>
            <w:tcW w:w="13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执法决定所有卷宗材料</w:t>
            </w:r>
          </w:p>
        </w:tc>
        <w:tc>
          <w:tcPr>
            <w:tcW w:w="4711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0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（一）重大行政执法决定的调查终结报告；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（二）重大行政执法决定建议或者意见及其情况说明；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（三）重大行政执法决定书代拟稿；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（四）相关证据资料；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（五）经听证或者评估的，还应当提交听证笔录或者评估报告；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（六）其他需要提交的材料。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可能造成重大社会影响或者引发社会风险的；</w:t>
            </w:r>
          </w:p>
        </w:tc>
        <w:tc>
          <w:tcPr>
            <w:tcW w:w="1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直接关系行政相对人或者第三人重大权益的；</w:t>
            </w:r>
          </w:p>
        </w:tc>
        <w:tc>
          <w:tcPr>
            <w:tcW w:w="1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经过听证程序作出行政执法决定；</w:t>
            </w:r>
          </w:p>
        </w:tc>
        <w:tc>
          <w:tcPr>
            <w:tcW w:w="1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3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案件情况疑难复杂、涉及多个法律关系的；</w:t>
            </w:r>
          </w:p>
        </w:tc>
        <w:tc>
          <w:tcPr>
            <w:tcW w:w="1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7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2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u w:val="none"/>
                <w:lang w:val="en-US" w:eastAsia="zh-CN" w:bidi="ar"/>
              </w:rPr>
              <w:t>其他依法应当进行法制审核的。</w:t>
            </w:r>
          </w:p>
        </w:tc>
        <w:tc>
          <w:tcPr>
            <w:tcW w:w="145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13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  <w:tc>
          <w:tcPr>
            <w:tcW w:w="4711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417" w:right="1440" w:bottom="141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0D82B82"/>
    <w:multiLevelType w:val="singleLevel"/>
    <w:tmpl w:val="C0D82B8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NjBmMGYzOWIxZTVlNGIxNzNhNjY0NGFjMjE0ZTEifQ=="/>
  </w:docVars>
  <w:rsids>
    <w:rsidRoot w:val="7A1B1FC9"/>
    <w:rsid w:val="2B29272F"/>
    <w:rsid w:val="7A1B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930</Words>
  <Characters>931</Characters>
  <Lines>0</Lines>
  <Paragraphs>0</Paragraphs>
  <TotalTime>13</TotalTime>
  <ScaleCrop>false</ScaleCrop>
  <LinksUpToDate>false</LinksUpToDate>
  <CharactersWithSpaces>933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2022-07-20T06:57:00Z</dcterms:created>
  <dc:creator>L。</dc:creator>
  <cp:lastModifiedBy>L。</cp:lastModifiedBy>
  <cp:lastPrinted>2022-07-20T07:05:00Z</cp:lastPrinted>
  <dcterms:modified xsi:type="dcterms:W3CDTF">2022-07-20T08:19:54Z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4D69149DF7134E64B85CFBB201CDD18D</vt:lpwstr>
  </property>
</Properties>
</file>