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sz w:val="44"/>
          <w:szCs w:val="44"/>
          <w:lang w:val="en-US" w:eastAsia="zh-CN"/>
        </w:rPr>
        <w:t>盐池县卫生健康局随机抽查事项清单</w:t>
      </w:r>
    </w:p>
    <w:tbl>
      <w:tblPr>
        <w:tblStyle w:val="5"/>
        <w:tblW w:w="13620" w:type="dxa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867"/>
        <w:gridCol w:w="1011"/>
        <w:gridCol w:w="989"/>
        <w:gridCol w:w="1633"/>
        <w:gridCol w:w="5567"/>
        <w:gridCol w:w="1033"/>
        <w:gridCol w:w="989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2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盐池县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卫生健康局随机抽查事项清单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抽查主体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抽查对象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抽查依据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抽查内容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抽查方式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抽查频次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</w:trPr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公共场所卫生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5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盐池县卫生健康局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辖区公共场所经营单位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《公共场所卫生管理条例》、《公共场所卫生管理条例实施细则》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both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设置卫生管理部门或卫生管理人员情况；2、建立卫生管理档案情况；3、从业人员健康体检情况；4、设置禁止吸烟警语标志情况；5、按规定对空气、微小气候、水质、采光、照明、噪声、顾客用品用具进行卫生检测情况；6、公示卫生许可证、卫生信誉度等级和卫生检测报告；7、按规定落实公共用品用具消毒制度情况；8、卫生监督量化分级管理制度实施情况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1、剪刀、梳子、美容工具的大肠菌群和金黄色葡萄球菌；2、毛巾的细菌总数、大肠菌群和金黄色葡萄球菌。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1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随机抽查</w:t>
            </w:r>
          </w:p>
        </w:tc>
        <w:tc>
          <w:tcPr>
            <w:tcW w:w="9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按照国家随机监督抽查计划抽取的任务执行。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2" w:type="dxa"/>
            <w:noWrap w:val="0"/>
            <w:vAlign w:val="top"/>
          </w:tcPr>
          <w:p>
            <w:pPr>
              <w:pStyle w:val="3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生活饮用水卫生监督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盐池县卫生健康局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辖区生活饮用水集中式供水单位（包括二次供水单位）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《中华人民共和国传染病防治法》、《生活饮用水卫生监督管理办法》、《生活饮用水集中式供水单位卫生规范》、《二次供水卫生设施规范》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二次供水设施防护及周围环境情况；2、二次供水储水设备定期清洗消毒情况；3、水质自检情况；4、供管水人员持有效体检合格证明情况；5、供管水人员经卫生知识培训情况；6、二次供水纳入监督协管服务情况。现场开展出水水质色度、浑浊度、臭和味、肉眼可见物、pH和消毒剂余量检测。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随机抽查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传染病防治卫生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盐池县卫生健康局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辖区各级各类医疗卫生、疾病预防、妇幼保健机构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《传染病防治法》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both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预防接种管理情况：1、接种单位和人员资质情况；2、公示第一类疫苗的品种和接种方法情况；3、接种前告知和询问情况；4、疫苗的接收、购进、分发、供应、使用登记和报告记录情况；5、购进、接收疫苗时索取相关证明文件情况传染病疫情报告情况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both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1、建立传染病疫情报告工作制度情况；2、开展疫情报告管理自查情况；3、传染病疫情登记、报告卡填写情况；4、是否存在瞒报、缓报、谎报传染病疫情情况传染病疫情控制情况。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both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建立预检、分诊制度情况；2、按规定为传染病病人、疑似病人提供诊疗情况；3、消毒处理传染病病原体污染的场所、物品、污水和医疗废物情况；4、依法履行传染病监测职责情况；5、发现传染病疫情时，采取传染病控制措施情况消毒隔离措施落实情况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both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1、建立消毒管理组织、制度情况；2、开展消毒与灭菌效果监测情况；3、消毒隔离知识培训情况；4、消毒产品进货检查验收情况；5、医疗器械一人一用一消毒或灭菌情况医疗废物管理。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both"/>
              <w:textAlignment w:val="auto"/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1、医疗废物实行分类收集情况；2、使用专用包装物及容器情况；3、医疗废物暂时贮存设施建立情况；4、医疗废物交接、运送、暂存及处置情况病原微生物实验室生物安全管理。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1、实验室备案情况；2、从事实验活动的人员培训、考核情况；3、实验档案建立情况；4、实验结束将菌（毒）种或样本销毁或者送交保藏机构保藏情况。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随机抽查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学校卫生监督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盐池县卫生健康局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辖区各类学校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《学校卫生工作条例》《学校卫生监督工作规范》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学校落实教学环境卫生要求情况；2、学校落实传染病和常见病防控要求情况；3、学校落实饮用水卫生要求情况；4、纳入卫生监督协管情况。1、现场开展教室课桌椅、采光、照明的检测；2、现场开展学校自建设施集中式供水和二次供水水质色度、浑浊度、臭和味、肉眼可见物、pH和消毒剂余量检测。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随机抽查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职业卫生监督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盐池县卫生健康局</w:t>
            </w:r>
          </w:p>
        </w:tc>
        <w:tc>
          <w:tcPr>
            <w:tcW w:w="9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辖区职业健康体检机构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《中华人民共和国职业病防治法》《职业健康检查管理办法》《放射工作人员职业健康管理办法》</w:t>
            </w:r>
          </w:p>
        </w:tc>
        <w:tc>
          <w:tcPr>
            <w:tcW w:w="5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职业健康检查机构资质许可、变更与延续情况；2、执行相关法律法规标准情况；3、按照批准的类别和项目开展工作及外出检查情况；4、职业健康检查质量控制情况；5、职业健康检查结果、疑似职业病的报告与告知情况；6、职业健康检查档案管理情况。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随机抽查</w:t>
            </w:r>
          </w:p>
        </w:tc>
        <w:tc>
          <w:tcPr>
            <w:tcW w:w="98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2" w:type="dxa"/>
            <w:vAlign w:val="center"/>
          </w:tcPr>
          <w:p>
            <w:pPr>
              <w:pStyle w:val="3"/>
              <w:ind w:left="420" w:leftChars="200" w:firstLine="420" w:firstLineChars="20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234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放射卫生监督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盐池县卫生健康局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辖区医疗机构和放射卫生服务机构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《中华人民共和国职业病防治法》《放射诊疗管理规定》《放射工作人员职业健康监护管理办法》</w:t>
            </w:r>
          </w:p>
        </w:tc>
        <w:tc>
          <w:tcPr>
            <w:tcW w:w="556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建设项目管理情况；2、放射诊疗许可管理情况；3、放射诊疗场所管理及其防护措施情况；4、放射诊疗设备管理情况；5、放射工作人员职业健康管理情况；6、开展放射诊疗人员条件管理情况；7、对患者、受检者及其他非放射工作人员的保护情况；8、放射性伤害事件预防处置情况；9、职业病病人管理情况；10、档案管理与体系建设情况；11、核医学诊疗管理情况；12、放射性同位素管理情况；13、放射治疗管理情况。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随机抽查</w:t>
            </w:r>
          </w:p>
        </w:tc>
        <w:tc>
          <w:tcPr>
            <w:tcW w:w="989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2" w:type="dxa"/>
            <w:vAlign w:val="center"/>
          </w:tcPr>
          <w:p>
            <w:pPr>
              <w:pStyle w:val="3"/>
              <w:ind w:left="420" w:leftChars="200" w:firstLine="420" w:firstLineChars="20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医疗卫生监督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盐池县卫生健康局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辖区各级各类医疗卫生机构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《执业医师法》《母婴保健法》《献血法》《医疗机构管理条例》《医疗废物管理条例》《病原微生物实验室生物安全管理条例》《中医药管理办法》</w:t>
            </w:r>
          </w:p>
        </w:tc>
        <w:tc>
          <w:tcPr>
            <w:tcW w:w="556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、医疗机构资质（《医疗机构执业许可证》、人员资格、诊疗活动、健康体检）管理情况；2、卫生技术人员（医师、外国医师、香港澳门特区医师、台湾地区医师、乡村医生、药师、护士、医技人员）管理情况；3、药品和医疗器械（麻醉药品、精神药品、抗菌药物、医疗器械）管理情况；4、医疗技术（医疗美容、临床基因扩增、干细胞临床研究、临床研究项目）管理情况；5、医疗文书（处方、病历、医学证明文件）管理情况。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随机抽查</w:t>
            </w:r>
          </w:p>
        </w:tc>
        <w:tc>
          <w:tcPr>
            <w:tcW w:w="989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1次/年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42" w:type="dxa"/>
            <w:vAlign w:val="center"/>
          </w:tcPr>
          <w:p>
            <w:pPr>
              <w:pStyle w:val="3"/>
              <w:numPr>
                <w:ilvl w:val="0"/>
                <w:numId w:val="0"/>
              </w:numPr>
              <w:ind w:lef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2"/>
                <w:lang w:val="en-US" w:eastAsia="zh-CN" w:bidi="ar-SA"/>
              </w:rPr>
              <w:t>8</w:t>
            </w:r>
          </w:p>
        </w:tc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计划生育监督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盐池县卫生健康局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各类母婴保健、计划生育技术服务机构</w:t>
            </w:r>
          </w:p>
        </w:tc>
        <w:tc>
          <w:tcPr>
            <w:tcW w:w="16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《中华人民共和国</w:t>
            </w:r>
            <w:bookmarkStart w:id="0" w:name="_GoBack"/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人口与计划生育法</w:t>
            </w:r>
            <w:bookmarkEnd w:id="0"/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》《计划生育技术服务管理条例》</w:t>
            </w:r>
          </w:p>
        </w:tc>
        <w:tc>
          <w:tcPr>
            <w:tcW w:w="556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1.依法执业情况；2.机构和人员资质；计划生育技术服务项目及业务范围依法开展情况；“两非”制度建设及落实情况。</w:t>
            </w:r>
          </w:p>
        </w:tc>
        <w:tc>
          <w:tcPr>
            <w:tcW w:w="1033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theme="minorBidi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随机抽查</w:t>
            </w:r>
          </w:p>
        </w:tc>
        <w:tc>
          <w:tcPr>
            <w:tcW w:w="989" w:type="dxa"/>
            <w:vMerge w:val="continue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vertAlign w:val="baseline"/>
                <w:lang w:val="en-US" w:eastAsia="zh-CN"/>
              </w:rPr>
              <w:t>1次/年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3YzgyOGM0MTU4MjJlYzQ1ZTg5ZjFhZjNkNmNmNjMifQ=="/>
  </w:docVars>
  <w:rsids>
    <w:rsidRoot w:val="63E677EF"/>
    <w:rsid w:val="257F142C"/>
    <w:rsid w:val="2F2B48C7"/>
    <w:rsid w:val="54305C2F"/>
    <w:rsid w:val="63E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2022-07-27T07:56:00Z</dcterms:created>
  <dc:creator>L。</dc:creator>
  <cp:lastModifiedBy>听</cp:lastModifiedBy>
  <dcterms:modified xsi:type="dcterms:W3CDTF">2023-10-11T06:13:43Z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691A36126C1B4A1C99C18E7F6B1CC32D_13</vt:lpwstr>
  </property>
</Properties>
</file>