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9F9F9"/>
        <w:spacing w:line="312" w:lineRule="atLeast"/>
        <w:jc w:val="center"/>
        <w:outlineLvl w:val="0"/>
        <w:rPr>
          <w:rFonts w:hint="eastAsia" w:ascii="方正小标宋简体" w:hAnsi="微软雅黑" w:eastAsia="方正小标宋简体" w:cs="宋体"/>
          <w:bCs/>
          <w:kern w:val="36"/>
          <w:sz w:val="42"/>
          <w:szCs w:val="42"/>
        </w:rPr>
      </w:pPr>
      <w:bookmarkStart w:id="0" w:name="_GoBack"/>
      <w:r>
        <w:rPr>
          <w:rFonts w:hint="eastAsia" w:ascii="方正小标宋简体" w:hAnsi="微软雅黑" w:eastAsia="方正小标宋简体" w:cs="宋体"/>
          <w:bCs/>
          <w:kern w:val="36"/>
          <w:sz w:val="42"/>
          <w:szCs w:val="42"/>
        </w:rPr>
        <w:t>盐池县交通运输局行政调解事项清单</w:t>
      </w:r>
    </w:p>
    <w:bookmarkEnd w:id="0"/>
    <w:tbl>
      <w:tblPr>
        <w:tblStyle w:val="4"/>
        <w:tblW w:w="13900"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575"/>
        <w:gridCol w:w="993"/>
        <w:gridCol w:w="1417"/>
        <w:gridCol w:w="992"/>
        <w:gridCol w:w="1276"/>
        <w:gridCol w:w="5954"/>
        <w:gridCol w:w="1417"/>
        <w:gridCol w:w="127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575"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序号</w:t>
            </w:r>
          </w:p>
        </w:tc>
        <w:tc>
          <w:tcPr>
            <w:tcW w:w="993"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行政调</w:t>
            </w:r>
          </w:p>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解事项</w:t>
            </w:r>
          </w:p>
        </w:tc>
        <w:tc>
          <w:tcPr>
            <w:tcW w:w="11056"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法律法规及规范性文件依据</w:t>
            </w:r>
          </w:p>
        </w:tc>
        <w:tc>
          <w:tcPr>
            <w:tcW w:w="1276"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救济</w:t>
            </w:r>
          </w:p>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途径</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575" w:type="dxa"/>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微软雅黑" w:hAnsi="微软雅黑" w:eastAsia="微软雅黑" w:cs="宋体"/>
                <w:kern w:val="0"/>
                <w:sz w:val="24"/>
                <w:szCs w:val="24"/>
              </w:rPr>
            </w:pPr>
          </w:p>
        </w:tc>
        <w:tc>
          <w:tcPr>
            <w:tcW w:w="993" w:type="dxa"/>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微软雅黑" w:hAnsi="微软雅黑" w:eastAsia="微软雅黑" w:cs="宋体"/>
                <w:kern w:val="0"/>
                <w:sz w:val="24"/>
                <w:szCs w:val="24"/>
              </w:rPr>
            </w:pPr>
          </w:p>
        </w:tc>
        <w:tc>
          <w:tcPr>
            <w:tcW w:w="1417"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名称</w:t>
            </w:r>
          </w:p>
        </w:tc>
        <w:tc>
          <w:tcPr>
            <w:tcW w:w="992"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颁发</w:t>
            </w:r>
          </w:p>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机关</w:t>
            </w:r>
          </w:p>
        </w:tc>
        <w:tc>
          <w:tcPr>
            <w:tcW w:w="127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文号</w:t>
            </w:r>
          </w:p>
        </w:tc>
        <w:tc>
          <w:tcPr>
            <w:tcW w:w="5954"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适用条款</w:t>
            </w:r>
          </w:p>
        </w:tc>
        <w:tc>
          <w:tcPr>
            <w:tcW w:w="1417"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实施</w:t>
            </w:r>
          </w:p>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主体</w:t>
            </w:r>
          </w:p>
        </w:tc>
        <w:tc>
          <w:tcPr>
            <w:tcW w:w="1276" w:type="dxa"/>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微软雅黑" w:hAnsi="微软雅黑" w:eastAsia="微软雅黑"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57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1</w:t>
            </w:r>
          </w:p>
        </w:tc>
        <w:tc>
          <w:tcPr>
            <w:tcW w:w="993"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道路运输服务质量投诉调解</w:t>
            </w:r>
          </w:p>
        </w:tc>
        <w:tc>
          <w:tcPr>
            <w:tcW w:w="1417"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《道路运输服务质量投诉管理规定》</w:t>
            </w:r>
          </w:p>
        </w:tc>
        <w:tc>
          <w:tcPr>
            <w:tcW w:w="992"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交通运输部</w:t>
            </w:r>
          </w:p>
        </w:tc>
        <w:tc>
          <w:tcPr>
            <w:tcW w:w="127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交通运输部令2016年第70号</w:t>
            </w:r>
          </w:p>
        </w:tc>
        <w:tc>
          <w:tcPr>
            <w:tcW w:w="5954"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第二条 县级以上（含县级，下同）人民政府交通行政主管部门负责本辖区道路运输服务质量投诉管理工作，其所属的道路运政管理机构（以下简称运政机构）是道路运输服务质量投诉（以下简称服务质量投诉）的受理机构，负责本规定的具体实施。</w:t>
            </w:r>
          </w:p>
          <w:p>
            <w:pPr>
              <w:widowControl/>
              <w:spacing w:line="48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第十六条 根据投诉事实的性质，对投诉案件的处理决定可采取调解或行政处罚两种处理方式。</w:t>
            </w:r>
          </w:p>
        </w:tc>
        <w:tc>
          <w:tcPr>
            <w:tcW w:w="1417"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交通运输局</w:t>
            </w:r>
          </w:p>
        </w:tc>
        <w:tc>
          <w:tcPr>
            <w:tcW w:w="127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诉讼</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57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2</w:t>
            </w:r>
          </w:p>
        </w:tc>
        <w:tc>
          <w:tcPr>
            <w:tcW w:w="993"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机动车维修质量纠纷调解</w:t>
            </w:r>
          </w:p>
        </w:tc>
        <w:tc>
          <w:tcPr>
            <w:tcW w:w="1417"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《机动车维修管理规定》</w:t>
            </w:r>
          </w:p>
        </w:tc>
        <w:tc>
          <w:tcPr>
            <w:tcW w:w="992"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交通运输部</w:t>
            </w:r>
          </w:p>
        </w:tc>
        <w:tc>
          <w:tcPr>
            <w:tcW w:w="127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交通运输部令2021年第18号</w:t>
            </w:r>
          </w:p>
        </w:tc>
        <w:tc>
          <w:tcPr>
            <w:tcW w:w="5954"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第三十九条 道路运输管理机构应当受理机动车维修质量投诉，积极按照维修合同约定和相关规定调解维修质量纠纷。</w:t>
            </w:r>
          </w:p>
        </w:tc>
        <w:tc>
          <w:tcPr>
            <w:tcW w:w="1417" w:type="dxa"/>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微软雅黑" w:hAnsi="微软雅黑" w:eastAsia="微软雅黑" w:cs="宋体"/>
                <w:kern w:val="0"/>
                <w:sz w:val="24"/>
                <w:szCs w:val="24"/>
              </w:rPr>
            </w:pPr>
          </w:p>
        </w:tc>
        <w:tc>
          <w:tcPr>
            <w:tcW w:w="127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诉讼</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BE"/>
    <w:rsid w:val="00416EBE"/>
    <w:rsid w:val="00714E6F"/>
    <w:rsid w:val="00FF1D3E"/>
    <w:rsid w:val="339D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1</Pages>
  <Words>59</Words>
  <Characters>341</Characters>
  <Lines>2</Lines>
  <Paragraphs>1</Paragraphs>
  <TotalTime>23</TotalTime>
  <ScaleCrop>false</ScaleCrop>
  <LinksUpToDate>false</LinksUpToDate>
  <CharactersWithSpaces>399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2023-09-19T02:35:00Z</dcterms:created>
  <dc:creator>shendu</dc:creator>
  <cp:lastModifiedBy>儍 尛 孒 ↘</cp:lastModifiedBy>
  <dcterms:modified xsi:type="dcterms:W3CDTF">2023-09-19T03:05:24Z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E7D45931F0934DDC944E3C1E5391338B_13</vt:lpwstr>
  </property>
</Properties>
</file>