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left"/>
        <w:rPr>
          <w:rFonts w:ascii="黑体" w:hAnsi="黑体" w:eastAsia="黑体"/>
          <w:b/>
          <w:sz w:val="32"/>
          <w:szCs w:val="32"/>
        </w:rPr>
      </w:pPr>
      <w:bookmarkStart w:id="0" w:name="_Toc22920333"/>
      <w:bookmarkStart w:id="1" w:name="_Hlk22894204"/>
      <w:bookmarkStart w:id="2" w:name="_Hlk22915917"/>
    </w:p>
    <w:p>
      <w:pPr>
        <w:jc w:val="right"/>
        <w:rPr>
          <w:rFonts w:ascii="黑体" w:hAnsi="黑体" w:eastAsia="黑体"/>
          <w:b/>
          <w:sz w:val="36"/>
          <w:szCs w:val="36"/>
        </w:rPr>
      </w:pPr>
    </w:p>
    <w:p>
      <w:pPr>
        <w:jc w:val="right"/>
        <w:rPr>
          <w:rFonts w:ascii="黑体" w:hAnsi="黑体" w:eastAsia="黑体"/>
          <w:b/>
          <w:sz w:val="36"/>
          <w:szCs w:val="36"/>
        </w:rPr>
      </w:pPr>
    </w:p>
    <w:p>
      <w:pPr>
        <w:jc w:val="right"/>
        <w:rPr>
          <w:rFonts w:ascii="黑体" w:hAnsi="黑体" w:eastAsia="黑体"/>
          <w:b/>
          <w:sz w:val="36"/>
          <w:szCs w:val="36"/>
        </w:rPr>
      </w:pPr>
    </w:p>
    <w:p>
      <w:pPr>
        <w:jc w:val="right"/>
        <w:rPr>
          <w:rFonts w:ascii="黑体" w:hAnsi="黑体" w:eastAsia="黑体"/>
          <w:b/>
          <w:sz w:val="36"/>
          <w:szCs w:val="36"/>
        </w:rPr>
      </w:pPr>
    </w:p>
    <w:p>
      <w:pPr>
        <w:jc w:val="right"/>
        <w:rPr>
          <w:rFonts w:ascii="黑体" w:hAnsi="黑体" w:eastAsia="黑体"/>
          <w:b/>
          <w:sz w:val="32"/>
          <w:szCs w:val="32"/>
        </w:rPr>
      </w:pPr>
    </w:p>
    <w:p>
      <w:pPr>
        <w:spacing w:line="720" w:lineRule="auto"/>
        <w:jc w:val="center"/>
        <w:rPr>
          <w:rFonts w:ascii="黑体" w:hAnsi="黑体" w:eastAsia="黑体"/>
          <w:b/>
          <w:sz w:val="56"/>
          <w:szCs w:val="56"/>
        </w:rPr>
      </w:pPr>
      <w:bookmarkStart w:id="3" w:name="_Hlk25566926"/>
      <w:r>
        <w:rPr>
          <w:rFonts w:hint="eastAsia" w:ascii="黑体" w:hAnsi="黑体" w:eastAsia="黑体"/>
          <w:b/>
          <w:sz w:val="72"/>
          <w:szCs w:val="72"/>
        </w:rPr>
        <w:t>盐池县城市生活垃圾分类和处理设施发展规划（</w:t>
      </w:r>
      <w:r>
        <w:rPr>
          <w:rFonts w:ascii="黑体" w:hAnsi="黑体" w:eastAsia="黑体"/>
          <w:b/>
          <w:sz w:val="72"/>
          <w:szCs w:val="72"/>
        </w:rPr>
        <w:t>2023--2035）</w:t>
      </w:r>
    </w:p>
    <w:bookmarkEnd w:id="3"/>
    <w:p>
      <w:pPr>
        <w:spacing w:line="600" w:lineRule="auto"/>
        <w:jc w:val="center"/>
        <w:rPr>
          <w:rFonts w:ascii="黑体" w:hAnsi="黑体" w:eastAsia="黑体"/>
          <w:b/>
          <w:sz w:val="32"/>
          <w:szCs w:val="32"/>
        </w:rPr>
      </w:pPr>
    </w:p>
    <w:p>
      <w:pPr>
        <w:spacing w:line="600" w:lineRule="auto"/>
        <w:jc w:val="center"/>
        <w:rPr>
          <w:rFonts w:ascii="黑体" w:hAnsi="黑体" w:eastAsia="黑体"/>
          <w:b/>
          <w:sz w:val="40"/>
          <w:szCs w:val="40"/>
        </w:rPr>
      </w:pPr>
      <w:r>
        <w:rPr>
          <w:rFonts w:hint="eastAsia" w:ascii="黑体" w:hAnsi="黑体" w:eastAsia="黑体"/>
          <w:b/>
          <w:sz w:val="40"/>
          <w:szCs w:val="40"/>
        </w:rPr>
        <w:t>（说明书</w:t>
      </w:r>
      <w:r>
        <w:rPr>
          <w:rFonts w:ascii="黑体" w:hAnsi="黑体" w:eastAsia="黑体"/>
          <w:b/>
          <w:sz w:val="40"/>
          <w:szCs w:val="40"/>
        </w:rPr>
        <w:t>）</w:t>
      </w:r>
    </w:p>
    <w:p>
      <w:pPr>
        <w:spacing w:line="600" w:lineRule="auto"/>
        <w:jc w:val="center"/>
        <w:rPr>
          <w:rFonts w:ascii="黑体" w:hAnsi="黑体" w:eastAsia="黑体"/>
          <w:b/>
          <w:sz w:val="32"/>
          <w:szCs w:val="32"/>
        </w:rPr>
        <w:sectPr>
          <w:footerReference r:id="rId4" w:type="default"/>
          <w:headerReference r:id="rId3" w:type="even"/>
          <w:type w:val="continuous"/>
          <w:pgSz w:w="23811" w:h="16838" w:orient="landscape"/>
          <w:pgMar w:top="1800" w:right="1440" w:bottom="1800" w:left="1440" w:header="851" w:footer="992" w:gutter="0"/>
          <w:pgNumType w:start="1"/>
          <w:cols w:space="847" w:num="1"/>
          <w:docGrid w:type="lines" w:linePitch="326" w:charSpace="0"/>
        </w:sectPr>
      </w:pPr>
    </w:p>
    <w:p>
      <w:pPr>
        <w:spacing w:line="600" w:lineRule="auto"/>
        <w:jc w:val="center"/>
        <w:rPr>
          <w:rFonts w:ascii="黑体" w:hAnsi="黑体" w:eastAsia="黑体"/>
          <w:b/>
          <w:sz w:val="32"/>
          <w:szCs w:val="32"/>
        </w:rPr>
      </w:pPr>
    </w:p>
    <w:p>
      <w:pPr>
        <w:spacing w:line="600" w:lineRule="auto"/>
        <w:jc w:val="center"/>
        <w:rPr>
          <w:rFonts w:ascii="黑体" w:hAnsi="黑体" w:eastAsia="黑体"/>
          <w:b/>
          <w:sz w:val="32"/>
          <w:szCs w:val="32"/>
        </w:rPr>
      </w:pPr>
    </w:p>
    <w:p>
      <w:pPr>
        <w:spacing w:line="600" w:lineRule="auto"/>
        <w:jc w:val="center"/>
        <w:rPr>
          <w:rFonts w:ascii="黑体" w:hAnsi="黑体" w:eastAsia="黑体"/>
          <w:b/>
          <w:sz w:val="32"/>
          <w:szCs w:val="32"/>
        </w:rPr>
      </w:pPr>
    </w:p>
    <w:p>
      <w:pPr>
        <w:spacing w:line="600" w:lineRule="auto"/>
        <w:jc w:val="center"/>
        <w:rPr>
          <w:rFonts w:ascii="黑体" w:hAnsi="黑体" w:eastAsia="黑体"/>
          <w:b/>
          <w:sz w:val="32"/>
          <w:szCs w:val="32"/>
        </w:rPr>
      </w:pPr>
    </w:p>
    <w:p>
      <w:pPr>
        <w:spacing w:line="600" w:lineRule="auto"/>
        <w:jc w:val="center"/>
        <w:rPr>
          <w:rFonts w:ascii="黑体" w:hAnsi="黑体" w:eastAsia="黑体"/>
          <w:b/>
          <w:sz w:val="32"/>
          <w:szCs w:val="32"/>
        </w:rPr>
      </w:pPr>
    </w:p>
    <w:p>
      <w:pPr>
        <w:ind w:right="-48"/>
        <w:jc w:val="center"/>
        <w:rPr>
          <w:rFonts w:ascii="宋体" w:hAnsi="宋体"/>
          <w:b/>
          <w:sz w:val="36"/>
          <w:szCs w:val="36"/>
        </w:rPr>
      </w:pPr>
      <w:r>
        <w:rPr>
          <w:rFonts w:hint="eastAsia" w:ascii="宋体" w:hAnsi="宋体"/>
          <w:b/>
          <w:sz w:val="36"/>
          <w:szCs w:val="36"/>
        </w:rPr>
        <w:t>宁夏建筑设计研究院有限公司</w:t>
      </w:r>
    </w:p>
    <w:p>
      <w:pPr>
        <w:ind w:right="-48"/>
        <w:jc w:val="center"/>
        <w:rPr>
          <w:rFonts w:ascii="宋体" w:hAnsi="宋体"/>
          <w:b/>
          <w:sz w:val="36"/>
          <w:szCs w:val="36"/>
        </w:rPr>
      </w:pPr>
      <w:r>
        <w:rPr>
          <w:rFonts w:hint="eastAsia" w:ascii="宋体" w:hAnsi="宋体"/>
          <w:b/>
          <w:sz w:val="36"/>
          <w:szCs w:val="36"/>
        </w:rPr>
        <w:t>二零二三年七月</w:t>
      </w:r>
    </w:p>
    <w:p>
      <w:pPr>
        <w:ind w:right="2041"/>
        <w:jc w:val="right"/>
        <w:rPr>
          <w:rFonts w:ascii="宋体" w:hAnsi="宋体"/>
          <w:bCs/>
          <w:szCs w:val="28"/>
        </w:rPr>
        <w:sectPr>
          <w:type w:val="continuous"/>
          <w:pgSz w:w="23811" w:h="16838" w:orient="landscape"/>
          <w:pgMar w:top="1800" w:right="1440" w:bottom="1800" w:left="1440" w:header="851" w:footer="992" w:gutter="0"/>
          <w:pgNumType w:start="1"/>
          <w:cols w:space="847" w:num="1"/>
          <w:docGrid w:type="lines" w:linePitch="326" w:charSpace="0"/>
        </w:sectPr>
      </w:pPr>
    </w:p>
    <w:p>
      <w:pPr>
        <w:pageBreakBefore/>
        <w:spacing w:line="480" w:lineRule="auto"/>
        <w:jc w:val="left"/>
        <w:rPr>
          <w:rFonts w:ascii="微软雅黑" w:hAnsi="微软雅黑" w:eastAsia="微软雅黑" w:cs="宋体"/>
          <w:kern w:val="0"/>
          <w:szCs w:val="28"/>
        </w:rPr>
      </w:pPr>
      <w:r>
        <w:rPr>
          <w:rFonts w:ascii="微软雅黑" w:hAnsi="微软雅黑" w:eastAsia="微软雅黑" w:cs="宋体"/>
          <w:kern w:val="0"/>
          <w:szCs w:val="28"/>
        </w:rPr>
        <w:drawing>
          <wp:anchor distT="0" distB="0" distL="114300" distR="114300" simplePos="0" relativeHeight="251664384" behindDoc="0" locked="0" layoutInCell="1" allowOverlap="1">
            <wp:simplePos x="0" y="0"/>
            <wp:positionH relativeFrom="column">
              <wp:posOffset>7195820</wp:posOffset>
            </wp:positionH>
            <wp:positionV relativeFrom="paragraph">
              <wp:posOffset>8890</wp:posOffset>
            </wp:positionV>
            <wp:extent cx="5779770" cy="8169275"/>
            <wp:effectExtent l="0" t="0" r="0" b="3175"/>
            <wp:wrapSquare wrapText="bothSides"/>
            <wp:docPr id="129040" name="图片 12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0" name="图片 1290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779770" cy="8169275"/>
                    </a:xfrm>
                    <a:prstGeom prst="rect">
                      <a:avLst/>
                    </a:prstGeom>
                    <a:noFill/>
                  </pic:spPr>
                </pic:pic>
              </a:graphicData>
            </a:graphic>
          </wp:anchor>
        </w:drawing>
      </w:r>
      <w:r>
        <w:rPr>
          <w:rFonts w:hint="eastAsia" w:ascii="微软雅黑" w:hAnsi="微软雅黑" w:eastAsia="微软雅黑" w:cs="宋体"/>
          <w:b/>
          <w:kern w:val="0"/>
          <w:szCs w:val="28"/>
        </w:rPr>
        <w:t>项目名称：</w:t>
      </w:r>
      <w:r>
        <w:rPr>
          <w:rFonts w:hint="eastAsia" w:ascii="微软雅黑" w:hAnsi="微软雅黑" w:eastAsia="微软雅黑" w:cs="宋体"/>
          <w:kern w:val="0"/>
          <w:szCs w:val="28"/>
        </w:rPr>
        <w:t>盐池县城市生活垃圾分类和处理设施发展规划（</w:t>
      </w:r>
      <w:r>
        <w:rPr>
          <w:rFonts w:ascii="微软雅黑" w:hAnsi="微软雅黑" w:eastAsia="微软雅黑" w:cs="宋体"/>
          <w:kern w:val="0"/>
          <w:szCs w:val="28"/>
        </w:rPr>
        <w:t>2023—2035</w:t>
      </w:r>
      <w:r>
        <w:rPr>
          <w:rFonts w:hint="eastAsia" w:ascii="微软雅黑" w:hAnsi="微软雅黑" w:eastAsia="微软雅黑" w:cs="宋体"/>
          <w:kern w:val="0"/>
          <w:szCs w:val="28"/>
        </w:rPr>
        <w:t>）</w:t>
      </w:r>
    </w:p>
    <w:p>
      <w:pPr>
        <w:spacing w:line="480" w:lineRule="auto"/>
        <w:jc w:val="left"/>
        <w:rPr>
          <w:rFonts w:ascii="微软雅黑" w:hAnsi="微软雅黑" w:eastAsia="微软雅黑" w:cs="宋体"/>
          <w:kern w:val="0"/>
          <w:szCs w:val="28"/>
        </w:rPr>
      </w:pPr>
      <w:r>
        <w:rPr>
          <w:rFonts w:hint="eastAsia" w:ascii="微软雅黑" w:hAnsi="微软雅黑" w:eastAsia="微软雅黑" w:cs="宋体"/>
          <w:b/>
          <w:kern w:val="0"/>
          <w:szCs w:val="28"/>
        </w:rPr>
        <w:t>项目委托方：</w:t>
      </w:r>
      <w:r>
        <w:rPr>
          <w:rFonts w:hint="eastAsia" w:ascii="微软雅黑" w:hAnsi="微软雅黑" w:eastAsia="微软雅黑" w:cs="宋体"/>
          <w:kern w:val="0"/>
          <w:szCs w:val="28"/>
        </w:rPr>
        <w:t>宁夏吴忠市</w:t>
      </w:r>
      <w:r>
        <w:rPr>
          <w:rFonts w:ascii="微软雅黑" w:hAnsi="微软雅黑" w:eastAsia="微软雅黑" w:cs="宋体"/>
          <w:kern w:val="0"/>
          <w:szCs w:val="28"/>
        </w:rPr>
        <w:t>盐池县住房和城乡建设</w:t>
      </w:r>
      <w:r>
        <w:rPr>
          <w:rFonts w:hint="eastAsia" w:ascii="微软雅黑" w:hAnsi="微软雅黑" w:eastAsia="微软雅黑" w:cs="宋体"/>
          <w:kern w:val="0"/>
          <w:szCs w:val="28"/>
        </w:rPr>
        <w:t>局</w:t>
      </w:r>
    </w:p>
    <w:p>
      <w:pPr>
        <w:pStyle w:val="35"/>
        <w:spacing w:before="0" w:beforeAutospacing="0" w:after="0" w:afterAutospacing="0" w:line="480" w:lineRule="auto"/>
      </w:pPr>
      <w:r>
        <w:rPr>
          <w:rFonts w:hint="eastAsia" w:ascii="微软雅黑" w:hAnsi="微软雅黑" w:eastAsia="微软雅黑"/>
          <w:b/>
          <w:szCs w:val="28"/>
        </w:rPr>
        <w:t>项目编制：</w:t>
      </w:r>
      <w:r>
        <w:rPr>
          <w:rFonts w:hint="eastAsia" w:ascii="微软雅黑" w:hAnsi="微软雅黑" w:eastAsia="微软雅黑"/>
          <w:szCs w:val="28"/>
        </w:rPr>
        <w:t>宁夏建筑设计研究院有限公司</w:t>
      </w:r>
    </w:p>
    <w:p>
      <w:pPr>
        <w:spacing w:line="480" w:lineRule="auto"/>
        <w:jc w:val="left"/>
        <w:rPr>
          <w:rFonts w:ascii="微软雅黑" w:hAnsi="微软雅黑" w:eastAsia="微软雅黑" w:cs="宋体"/>
          <w:kern w:val="0"/>
          <w:szCs w:val="28"/>
        </w:rPr>
      </w:pPr>
      <w:r>
        <w:rPr>
          <w:rFonts w:hint="eastAsia" w:ascii="微软雅黑" w:hAnsi="微软雅黑" w:eastAsia="微软雅黑" w:cs="宋体"/>
          <w:b/>
          <w:kern w:val="0"/>
          <w:szCs w:val="28"/>
        </w:rPr>
        <w:t>资质等级：</w:t>
      </w:r>
      <w:r>
        <w:rPr>
          <w:rFonts w:hint="eastAsia" w:ascii="微软雅黑" w:hAnsi="微软雅黑" w:eastAsia="微软雅黑" w:cs="宋体"/>
          <w:kern w:val="0"/>
          <w:szCs w:val="28"/>
        </w:rPr>
        <w:t>城乡规划编制乙级、建筑工程甲级、市政工程（给水、排水、热力</w:t>
      </w:r>
      <w:r>
        <w:rPr>
          <w:rFonts w:ascii="微软雅黑" w:hAnsi="微软雅黑" w:eastAsia="微软雅黑" w:cs="宋体"/>
          <w:kern w:val="0"/>
          <w:szCs w:val="28"/>
        </w:rPr>
        <w:t>、</w:t>
      </w:r>
      <w:r>
        <w:rPr>
          <w:rFonts w:hint="eastAsia" w:ascii="微软雅黑" w:hAnsi="微软雅黑" w:eastAsia="微软雅黑" w:cs="宋体"/>
          <w:kern w:val="0"/>
          <w:szCs w:val="28"/>
        </w:rPr>
        <w:t>道路</w:t>
      </w:r>
    </w:p>
    <w:p>
      <w:pPr>
        <w:spacing w:line="480" w:lineRule="auto"/>
        <w:jc w:val="left"/>
        <w:rPr>
          <w:rFonts w:ascii="微软雅黑" w:hAnsi="微软雅黑" w:eastAsia="微软雅黑" w:cs="宋体"/>
          <w:kern w:val="0"/>
          <w:szCs w:val="28"/>
        </w:rPr>
      </w:pPr>
      <w:r>
        <w:rPr>
          <w:rFonts w:hint="eastAsia" w:ascii="微软雅黑" w:hAnsi="微软雅黑" w:eastAsia="微软雅黑" w:cs="宋体"/>
          <w:kern w:val="0"/>
          <w:szCs w:val="28"/>
        </w:rPr>
        <w:t>工程）专业甲级、工程勘测甲级、工程测量</w:t>
      </w:r>
      <w:r>
        <w:rPr>
          <w:rFonts w:ascii="微软雅黑" w:hAnsi="微软雅黑" w:eastAsia="微软雅黑" w:cs="宋体"/>
          <w:kern w:val="0"/>
          <w:szCs w:val="28"/>
        </w:rPr>
        <w:t>乙级、</w:t>
      </w:r>
      <w:r>
        <w:rPr>
          <w:rFonts w:hint="eastAsia" w:ascii="微软雅黑" w:hAnsi="微软雅黑" w:eastAsia="微软雅黑" w:cs="宋体"/>
          <w:kern w:val="0"/>
          <w:szCs w:val="28"/>
        </w:rPr>
        <w:t>工程咨询乙级。</w:t>
      </w:r>
    </w:p>
    <w:p>
      <w:pPr>
        <w:spacing w:line="480" w:lineRule="auto"/>
        <w:jc w:val="left"/>
        <w:rPr>
          <w:rFonts w:ascii="微软雅黑" w:hAnsi="微软雅黑" w:eastAsia="微软雅黑" w:cs="宋体"/>
          <w:caps/>
          <w:kern w:val="0"/>
          <w:szCs w:val="28"/>
        </w:rPr>
      </w:pPr>
      <w:r>
        <w:rPr>
          <w:rFonts w:hint="eastAsia" w:ascii="微软雅黑" w:hAnsi="微软雅黑" w:eastAsia="微软雅黑" w:cs="宋体"/>
          <w:b/>
          <w:kern w:val="0"/>
          <w:szCs w:val="28"/>
        </w:rPr>
        <w:t>证书编号：</w:t>
      </w:r>
      <w:r>
        <w:rPr>
          <w:rFonts w:hint="eastAsia" w:ascii="微软雅黑" w:hAnsi="微软雅黑" w:eastAsia="微软雅黑" w:cs="宋体"/>
          <w:caps/>
          <w:kern w:val="0"/>
          <w:szCs w:val="28"/>
        </w:rPr>
        <w:t>[宁]城规编第（162005）号A164000035</w:t>
      </w:r>
    </w:p>
    <w:p>
      <w:pPr>
        <w:spacing w:line="480" w:lineRule="auto"/>
        <w:jc w:val="left"/>
        <w:rPr>
          <w:rFonts w:ascii="微软雅黑" w:hAnsi="微软雅黑" w:eastAsia="微软雅黑" w:cs="宋体"/>
          <w:b/>
          <w:kern w:val="0"/>
          <w:szCs w:val="28"/>
        </w:rPr>
      </w:pPr>
      <w:r>
        <w:rPr>
          <w:rFonts w:hint="eastAsia" w:ascii="微软雅黑" w:hAnsi="微软雅黑" w:eastAsia="微软雅黑" w:cs="宋体"/>
          <w:b/>
          <w:kern w:val="0"/>
          <w:szCs w:val="28"/>
        </w:rPr>
        <w:t>董事长：</w:t>
      </w:r>
      <w:r>
        <w:rPr>
          <w:rFonts w:hint="eastAsia" w:ascii="微软雅黑" w:hAnsi="微软雅黑" w:eastAsia="微软雅黑" w:cs="宋体"/>
          <w:caps/>
          <w:kern w:val="0"/>
          <w:szCs w:val="28"/>
        </w:rPr>
        <w:t>张建中       教授级高工</w:t>
      </w:r>
    </w:p>
    <w:p>
      <w:pPr>
        <w:spacing w:line="480" w:lineRule="auto"/>
        <w:jc w:val="left"/>
        <w:rPr>
          <w:rFonts w:ascii="微软雅黑" w:hAnsi="微软雅黑" w:eastAsia="微软雅黑" w:cs="宋体"/>
          <w:b/>
          <w:kern w:val="0"/>
          <w:szCs w:val="28"/>
        </w:rPr>
      </w:pPr>
      <w:r>
        <w:rPr>
          <w:rFonts w:hint="eastAsia" w:ascii="微软雅黑" w:hAnsi="微软雅黑" w:eastAsia="微软雅黑" w:cs="宋体"/>
          <w:b/>
          <w:kern w:val="0"/>
          <w:szCs w:val="28"/>
        </w:rPr>
        <w:t>总经理：</w:t>
      </w:r>
      <w:r>
        <w:rPr>
          <w:rFonts w:hint="eastAsia" w:ascii="微软雅黑" w:hAnsi="微软雅黑" w:eastAsia="微软雅黑" w:cs="宋体"/>
          <w:caps/>
          <w:kern w:val="0"/>
          <w:szCs w:val="28"/>
        </w:rPr>
        <w:t xml:space="preserve">尹  冰      </w:t>
      </w:r>
      <w:r>
        <w:rPr>
          <w:rFonts w:ascii="微软雅黑" w:hAnsi="微软雅黑" w:eastAsia="微软雅黑" w:cs="宋体"/>
          <w:caps/>
          <w:kern w:val="0"/>
          <w:szCs w:val="28"/>
        </w:rPr>
        <w:t xml:space="preserve"> </w:t>
      </w:r>
      <w:r>
        <w:rPr>
          <w:rFonts w:hint="eastAsia" w:ascii="微软雅黑" w:hAnsi="微软雅黑" w:eastAsia="微软雅黑" w:cs="宋体"/>
          <w:caps/>
          <w:kern w:val="0"/>
          <w:szCs w:val="28"/>
        </w:rPr>
        <w:t>教授级高工</w:t>
      </w:r>
    </w:p>
    <w:p>
      <w:pPr>
        <w:spacing w:line="480" w:lineRule="auto"/>
        <w:jc w:val="left"/>
        <w:rPr>
          <w:rFonts w:ascii="微软雅黑" w:hAnsi="微软雅黑" w:eastAsia="微软雅黑" w:cs="宋体"/>
          <w:kern w:val="0"/>
          <w:szCs w:val="28"/>
        </w:rPr>
      </w:pPr>
      <w:r>
        <w:rPr>
          <w:rFonts w:hint="eastAsia" w:ascii="微软雅黑" w:hAnsi="微软雅黑" w:eastAsia="微软雅黑" w:cs="宋体"/>
          <w:b/>
          <w:kern w:val="0"/>
          <w:szCs w:val="28"/>
        </w:rPr>
        <w:t>规划院</w:t>
      </w:r>
      <w:r>
        <w:rPr>
          <w:rFonts w:ascii="微软雅黑" w:hAnsi="微软雅黑" w:eastAsia="微软雅黑" w:cs="宋体"/>
          <w:b/>
          <w:kern w:val="0"/>
          <w:szCs w:val="28"/>
        </w:rPr>
        <w:t>院长</w:t>
      </w:r>
      <w:r>
        <w:rPr>
          <w:rFonts w:hint="eastAsia" w:ascii="微软雅黑" w:hAnsi="微软雅黑" w:eastAsia="微软雅黑" w:cs="宋体"/>
          <w:b/>
          <w:kern w:val="0"/>
          <w:szCs w:val="28"/>
        </w:rPr>
        <w:t>：</w:t>
      </w:r>
      <w:r>
        <w:rPr>
          <w:rFonts w:hint="eastAsia" w:ascii="微软雅黑" w:hAnsi="微软雅黑" w:eastAsia="微软雅黑" w:cs="宋体"/>
          <w:kern w:val="0"/>
          <w:szCs w:val="28"/>
        </w:rPr>
        <w:t xml:space="preserve">孙  波    高级规划师 </w:t>
      </w:r>
      <w:r>
        <w:rPr>
          <w:rFonts w:ascii="微软雅黑" w:hAnsi="微软雅黑" w:eastAsia="微软雅黑" w:cs="宋体"/>
          <w:kern w:val="0"/>
          <w:szCs w:val="28"/>
        </w:rPr>
        <w:t xml:space="preserve">     </w:t>
      </w:r>
      <w:r>
        <w:rPr>
          <w:rFonts w:hint="eastAsia" w:ascii="微软雅黑" w:hAnsi="微软雅黑" w:eastAsia="微软雅黑" w:cs="宋体"/>
          <w:kern w:val="0"/>
          <w:szCs w:val="28"/>
        </w:rPr>
        <w:t>注册城市规划师</w:t>
      </w:r>
    </w:p>
    <w:p>
      <w:pPr>
        <w:jc w:val="left"/>
        <w:rPr>
          <w:rFonts w:ascii="宋体" w:hAnsi="宋体"/>
          <w:szCs w:val="28"/>
        </w:rPr>
      </w:pPr>
    </w:p>
    <w:p>
      <w:pPr>
        <w:jc w:val="left"/>
        <w:rPr>
          <w:rFonts w:ascii="宋体" w:hAnsi="宋体"/>
          <w:szCs w:val="28"/>
        </w:rPr>
      </w:pPr>
    </w:p>
    <w:p>
      <w:pPr>
        <w:jc w:val="left"/>
        <w:rPr>
          <w:rFonts w:ascii="宋体" w:hAnsi="宋体"/>
          <w:szCs w:val="28"/>
        </w:rPr>
      </w:pPr>
    </w:p>
    <w:p>
      <w:pPr>
        <w:jc w:val="left"/>
        <w:rPr>
          <w:rFonts w:ascii="宋体" w:hAnsi="宋体"/>
          <w:szCs w:val="28"/>
        </w:rPr>
      </w:pPr>
    </w:p>
    <w:p>
      <w:pPr>
        <w:jc w:val="left"/>
        <w:rPr>
          <w:rFonts w:ascii="宋体" w:hAnsi="宋体"/>
          <w:szCs w:val="28"/>
        </w:rPr>
      </w:pPr>
      <w:r>
        <w:rPr>
          <w:rFonts w:ascii="宋体" w:hAnsi="宋体"/>
          <w:szCs w:val="28"/>
        </w:rPr>
        <mc:AlternateContent>
          <mc:Choice Requires="wps">
            <w:drawing>
              <wp:anchor distT="0" distB="0" distL="114300" distR="114300" simplePos="0" relativeHeight="251659264" behindDoc="0" locked="0" layoutInCell="1" allowOverlap="0">
                <wp:simplePos x="0" y="0"/>
                <wp:positionH relativeFrom="column">
                  <wp:posOffset>-11430</wp:posOffset>
                </wp:positionH>
                <wp:positionV relativeFrom="paragraph">
                  <wp:posOffset>29845</wp:posOffset>
                </wp:positionV>
                <wp:extent cx="3550920" cy="1330325"/>
                <wp:effectExtent l="0" t="0" r="0" b="3175"/>
                <wp:wrapNone/>
                <wp:docPr id="129038" name="文本框 129038"/>
                <wp:cNvGraphicFramePr/>
                <a:graphic xmlns:a="http://schemas.openxmlformats.org/drawingml/2006/main">
                  <a:graphicData uri="http://schemas.microsoft.com/office/word/2010/wordprocessingShape">
                    <wps:wsp>
                      <wps:cNvSpPr txBox="1">
                        <a:spLocks noChangeArrowheads="1"/>
                      </wps:cNvSpPr>
                      <wps:spPr bwMode="auto">
                        <a:xfrm>
                          <a:off x="0" y="0"/>
                          <a:ext cx="3550722" cy="1330325"/>
                        </a:xfrm>
                        <a:prstGeom prst="rect">
                          <a:avLst/>
                        </a:prstGeom>
                        <a:noFill/>
                        <a:ln>
                          <a:noFill/>
                        </a:ln>
                        <a:effectLst/>
                      </wps:spPr>
                      <wps:txbx>
                        <w:txbxContent>
                          <w:p>
                            <w:pPr>
                              <w:spacing w:line="360" w:lineRule="auto"/>
                              <w:rPr>
                                <w:rFonts w:ascii="微软雅黑" w:hAnsi="微软雅黑" w:eastAsia="微软雅黑"/>
                                <w:szCs w:val="28"/>
                              </w:rPr>
                            </w:pPr>
                            <w:r>
                              <w:rPr>
                                <w:rFonts w:hint="eastAsia" w:ascii="微软雅黑" w:hAnsi="微软雅黑" w:eastAsia="微软雅黑"/>
                                <w:szCs w:val="28"/>
                              </w:rPr>
                              <w:t>地址：银川市金凤区万寿路1</w:t>
                            </w:r>
                            <w:r>
                              <w:rPr>
                                <w:rFonts w:ascii="微软雅黑" w:hAnsi="微软雅黑" w:eastAsia="微软雅黑"/>
                                <w:szCs w:val="28"/>
                              </w:rPr>
                              <w:t>36号</w:t>
                            </w:r>
                          </w:p>
                          <w:p>
                            <w:pPr>
                              <w:spacing w:line="360" w:lineRule="auto"/>
                              <w:rPr>
                                <w:rFonts w:ascii="微软雅黑" w:hAnsi="微软雅黑" w:eastAsia="微软雅黑"/>
                                <w:szCs w:val="28"/>
                              </w:rPr>
                            </w:pPr>
                            <w:r>
                              <w:rPr>
                                <w:rFonts w:ascii="微软雅黑" w:hAnsi="微软雅黑" w:eastAsia="微软雅黑"/>
                                <w:szCs w:val="28"/>
                              </w:rPr>
                              <w:t>电话</w:t>
                            </w:r>
                            <w:r>
                              <w:rPr>
                                <w:rFonts w:hint="eastAsia" w:ascii="微软雅黑" w:hAnsi="微软雅黑" w:eastAsia="微软雅黑"/>
                                <w:szCs w:val="28"/>
                              </w:rPr>
                              <w:t>：0</w:t>
                            </w:r>
                            <w:r>
                              <w:rPr>
                                <w:rFonts w:ascii="微软雅黑" w:hAnsi="微软雅黑" w:eastAsia="微软雅黑"/>
                                <w:szCs w:val="28"/>
                              </w:rPr>
                              <w:t>951-3938229    15226275898</w:t>
                            </w:r>
                          </w:p>
                          <w:p>
                            <w:pPr>
                              <w:spacing w:line="360" w:lineRule="auto"/>
                              <w:rPr>
                                <w:rFonts w:ascii="微软雅黑" w:hAnsi="微软雅黑" w:eastAsia="微软雅黑"/>
                                <w:szCs w:val="28"/>
                              </w:rPr>
                            </w:pPr>
                            <w:r>
                              <w:rPr>
                                <w:rFonts w:ascii="微软雅黑" w:hAnsi="微软雅黑" w:eastAsia="微软雅黑"/>
                                <w:szCs w:val="28"/>
                              </w:rPr>
                              <w:t>邮箱</w:t>
                            </w:r>
                            <w:r>
                              <w:rPr>
                                <w:rFonts w:hint="eastAsia" w:ascii="微软雅黑" w:hAnsi="微软雅黑" w:eastAsia="微软雅黑"/>
                                <w:szCs w:val="28"/>
                              </w:rPr>
                              <w:t>：1</w:t>
                            </w:r>
                            <w:r>
                              <w:rPr>
                                <w:rFonts w:ascii="微软雅黑" w:hAnsi="微软雅黑" w:eastAsia="微软雅黑"/>
                                <w:szCs w:val="28"/>
                              </w:rPr>
                              <w:t>074119726</w:t>
                            </w:r>
                            <w:r>
                              <w:rPr>
                                <w:rFonts w:hint="eastAsia" w:ascii="微软雅黑" w:hAnsi="微软雅黑" w:eastAsia="微软雅黑"/>
                                <w:szCs w:val="28"/>
                              </w:rPr>
                              <w:t>@</w:t>
                            </w:r>
                            <w:r>
                              <w:rPr>
                                <w:rFonts w:ascii="微软雅黑" w:hAnsi="微软雅黑" w:eastAsia="微软雅黑"/>
                                <w:szCs w:val="28"/>
                              </w:rPr>
                              <w:t>qq.com</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0.9pt;margin-top:2.35pt;height:104.75pt;width:279.6pt;z-index:251659264;mso-width-relative:page;mso-height-relative:page;" filled="f" stroked="f" coordsize="21600,21600" o:allowoverlap="f" o:gfxdata="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WAAAAZHJz&#10;L1BLAQIUABQAAAAIAIdO4kCOEPU71gAAAAgBAAAPAAAAAAAAAAEAIAAAADgAAABkcnMvZG93bnJl&#10;di54bWxQSwECFAAUAAAACACHTuJAcF6CDiICAAAuBAAADgAAAAAAAAABACAAAAA7AQAAZHJzL2Uy&#10;b0RvYy54bWxQSwUGAAAAAAYABgBZAQAAzwUAAAAA&#10;">
                <v:fill on="f" focussize="0,0"/>
                <v:stroke on="f"/>
                <v:imagedata o:title=""/>
                <o:lock v:ext="edit" aspectratio="f"/>
                <v:textbox>
                  <w:txbxContent>
                    <w:p>
                      <w:pPr>
                        <w:spacing w:line="360" w:lineRule="auto"/>
                        <w:rPr>
                          <w:rFonts w:ascii="微软雅黑" w:hAnsi="微软雅黑" w:eastAsia="微软雅黑"/>
                          <w:szCs w:val="28"/>
                        </w:rPr>
                      </w:pPr>
                      <w:r>
                        <w:rPr>
                          <w:rFonts w:hint="eastAsia" w:ascii="微软雅黑" w:hAnsi="微软雅黑" w:eastAsia="微软雅黑"/>
                          <w:szCs w:val="28"/>
                        </w:rPr>
                        <w:t>地址：银川市金凤区万寿路1</w:t>
                      </w:r>
                      <w:r>
                        <w:rPr>
                          <w:rFonts w:ascii="微软雅黑" w:hAnsi="微软雅黑" w:eastAsia="微软雅黑"/>
                          <w:szCs w:val="28"/>
                        </w:rPr>
                        <w:t>36号</w:t>
                      </w:r>
                    </w:p>
                    <w:p>
                      <w:pPr>
                        <w:spacing w:line="360" w:lineRule="auto"/>
                        <w:rPr>
                          <w:rFonts w:ascii="微软雅黑" w:hAnsi="微软雅黑" w:eastAsia="微软雅黑"/>
                          <w:szCs w:val="28"/>
                        </w:rPr>
                      </w:pPr>
                      <w:r>
                        <w:rPr>
                          <w:rFonts w:ascii="微软雅黑" w:hAnsi="微软雅黑" w:eastAsia="微软雅黑"/>
                          <w:szCs w:val="28"/>
                        </w:rPr>
                        <w:t>电话</w:t>
                      </w:r>
                      <w:r>
                        <w:rPr>
                          <w:rFonts w:hint="eastAsia" w:ascii="微软雅黑" w:hAnsi="微软雅黑" w:eastAsia="微软雅黑"/>
                          <w:szCs w:val="28"/>
                        </w:rPr>
                        <w:t>：0</w:t>
                      </w:r>
                      <w:r>
                        <w:rPr>
                          <w:rFonts w:ascii="微软雅黑" w:hAnsi="微软雅黑" w:eastAsia="微软雅黑"/>
                          <w:szCs w:val="28"/>
                        </w:rPr>
                        <w:t>951-3938229    15226275898</w:t>
                      </w:r>
                    </w:p>
                    <w:p>
                      <w:pPr>
                        <w:spacing w:line="360" w:lineRule="auto"/>
                        <w:rPr>
                          <w:rFonts w:ascii="微软雅黑" w:hAnsi="微软雅黑" w:eastAsia="微软雅黑"/>
                          <w:szCs w:val="28"/>
                        </w:rPr>
                      </w:pPr>
                      <w:r>
                        <w:rPr>
                          <w:rFonts w:ascii="微软雅黑" w:hAnsi="微软雅黑" w:eastAsia="微软雅黑"/>
                          <w:szCs w:val="28"/>
                        </w:rPr>
                        <w:t>邮箱</w:t>
                      </w:r>
                      <w:r>
                        <w:rPr>
                          <w:rFonts w:hint="eastAsia" w:ascii="微软雅黑" w:hAnsi="微软雅黑" w:eastAsia="微软雅黑"/>
                          <w:szCs w:val="28"/>
                        </w:rPr>
                        <w:t>：1</w:t>
                      </w:r>
                      <w:r>
                        <w:rPr>
                          <w:rFonts w:ascii="微软雅黑" w:hAnsi="微软雅黑" w:eastAsia="微软雅黑"/>
                          <w:szCs w:val="28"/>
                        </w:rPr>
                        <w:t>074119726</w:t>
                      </w:r>
                      <w:r>
                        <w:rPr>
                          <w:rFonts w:hint="eastAsia" w:ascii="微软雅黑" w:hAnsi="微软雅黑" w:eastAsia="微软雅黑"/>
                          <w:szCs w:val="28"/>
                        </w:rPr>
                        <w:t>@</w:t>
                      </w:r>
                      <w:r>
                        <w:rPr>
                          <w:rFonts w:ascii="微软雅黑" w:hAnsi="微软雅黑" w:eastAsia="微软雅黑"/>
                          <w:szCs w:val="28"/>
                        </w:rPr>
                        <w:t>qq.com</w:t>
                      </w:r>
                    </w:p>
                  </w:txbxContent>
                </v:textbox>
              </v:shape>
            </w:pict>
          </mc:Fallback>
        </mc:AlternateContent>
      </w:r>
    </w:p>
    <w:p>
      <w:pPr>
        <w:jc w:val="left"/>
        <w:rPr>
          <w:rFonts w:ascii="宋体" w:hAnsi="宋体"/>
          <w:szCs w:val="28"/>
        </w:rPr>
      </w:pPr>
    </w:p>
    <w:p>
      <w:pPr>
        <w:jc w:val="left"/>
        <w:rPr>
          <w:rFonts w:ascii="宋体" w:hAnsi="宋体"/>
          <w:szCs w:val="28"/>
        </w:rPr>
      </w:pPr>
    </w:p>
    <w:p>
      <w:pPr>
        <w:jc w:val="left"/>
        <w:rPr>
          <w:rFonts w:ascii="宋体" w:hAnsi="宋体"/>
          <w:szCs w:val="28"/>
        </w:rPr>
      </w:pPr>
    </w:p>
    <w:p>
      <w:pPr>
        <w:jc w:val="left"/>
        <w:rPr>
          <w:rFonts w:ascii="宋体" w:hAnsi="宋体"/>
          <w:szCs w:val="28"/>
        </w:rPr>
      </w:pPr>
    </w:p>
    <w:p>
      <w:pPr>
        <w:ind w:left="1120" w:leftChars="400"/>
        <w:jc w:val="left"/>
      </w:pPr>
    </w:p>
    <w:p>
      <w:pPr>
        <w:ind w:left="1120" w:leftChars="400"/>
        <w:jc w:val="left"/>
      </w:pPr>
    </w:p>
    <w:p>
      <w:pPr>
        <w:ind w:left="1120" w:leftChars="400"/>
        <w:jc w:val="left"/>
        <w:sectPr>
          <w:headerReference r:id="rId5" w:type="default"/>
          <w:footerReference r:id="rId6" w:type="default"/>
          <w:type w:val="continuous"/>
          <w:pgSz w:w="23811" w:h="16838" w:orient="landscape"/>
          <w:pgMar w:top="1800" w:right="1440" w:bottom="1800" w:left="1440" w:header="851" w:footer="992" w:gutter="0"/>
          <w:pgNumType w:start="1"/>
          <w:cols w:space="425" w:num="1"/>
          <w:docGrid w:type="lines" w:linePitch="326" w:charSpace="0"/>
        </w:sectPr>
      </w:pPr>
    </w:p>
    <w:p>
      <w:pPr>
        <w:ind w:left="1120" w:leftChars="400"/>
        <w:jc w:val="left"/>
      </w:pPr>
    </w:p>
    <w:p>
      <w:pPr>
        <w:widowControl/>
        <w:jc w:val="left"/>
      </w:pPr>
      <w:r>
        <w:drawing>
          <wp:anchor distT="0" distB="0" distL="114300" distR="114300" simplePos="0" relativeHeight="251660288" behindDoc="0" locked="0" layoutInCell="1" allowOverlap="1">
            <wp:simplePos x="0" y="0"/>
            <wp:positionH relativeFrom="column">
              <wp:posOffset>8089265</wp:posOffset>
            </wp:positionH>
            <wp:positionV relativeFrom="paragraph">
              <wp:posOffset>-818515</wp:posOffset>
            </wp:positionV>
            <wp:extent cx="3959860" cy="5647055"/>
            <wp:effectExtent l="0" t="0" r="0" b="0"/>
            <wp:wrapNone/>
            <wp:docPr id="1290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2"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l="6612"/>
                    <a:stretch>
                      <a:fillRect/>
                    </a:stretch>
                  </pic:blipFill>
                  <pic:spPr>
                    <a:xfrm rot="5400000">
                      <a:off x="0" y="0"/>
                      <a:ext cx="3960000" cy="5647316"/>
                    </a:xfrm>
                    <a:prstGeom prst="rect">
                      <a:avLst/>
                    </a:prstGeom>
                    <a:noFill/>
                    <a:ln>
                      <a:noFill/>
                    </a:ln>
                  </pic:spPr>
                </pic:pic>
              </a:graphicData>
            </a:graphic>
          </wp:anchor>
        </w:drawing>
      </w:r>
      <w:r>
        <w:drawing>
          <wp:anchor distT="0" distB="0" distL="114300" distR="114300" simplePos="0" relativeHeight="251663360" behindDoc="0" locked="0" layoutInCell="1" allowOverlap="1">
            <wp:simplePos x="0" y="0"/>
            <wp:positionH relativeFrom="column">
              <wp:posOffset>-12065</wp:posOffset>
            </wp:positionH>
            <wp:positionV relativeFrom="paragraph">
              <wp:posOffset>14605</wp:posOffset>
            </wp:positionV>
            <wp:extent cx="6026785" cy="3959860"/>
            <wp:effectExtent l="0" t="0" r="0" b="2540"/>
            <wp:wrapNone/>
            <wp:docPr id="1290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3" name="图片 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26740" cy="3960000"/>
                    </a:xfrm>
                    <a:prstGeom prst="rect">
                      <a:avLst/>
                    </a:prstGeom>
                  </pic:spPr>
                </pic:pic>
              </a:graphicData>
            </a:graphic>
          </wp:anchor>
        </w:drawing>
      </w:r>
    </w:p>
    <w:p>
      <w:pPr>
        <w:widowControl/>
        <w:jc w:val="left"/>
      </w:pPr>
      <w:r>
        <w:drawing>
          <wp:anchor distT="0" distB="0" distL="114300" distR="114300" simplePos="0" relativeHeight="251662336" behindDoc="0" locked="0" layoutInCell="1" allowOverlap="1">
            <wp:simplePos x="0" y="0"/>
            <wp:positionH relativeFrom="column">
              <wp:posOffset>8023860</wp:posOffset>
            </wp:positionH>
            <wp:positionV relativeFrom="paragraph">
              <wp:posOffset>3019425</wp:posOffset>
            </wp:positionV>
            <wp:extent cx="4273550" cy="5657850"/>
            <wp:effectExtent l="0" t="6033" r="6668" b="6667"/>
            <wp:wrapNone/>
            <wp:docPr id="1290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4" name="图片 3"/>
                    <pic:cNvPicPr>
                      <a:picLocks noChangeAspect="1" noChangeArrowheads="1"/>
                    </pic:cNvPicPr>
                  </pic:nvPicPr>
                  <pic:blipFill>
                    <a:blip r:embed="rId14" cstate="print">
                      <a:extLst>
                        <a:ext uri="{28A0092B-C50C-407E-A947-70E740481C1C}">
                          <a14:useLocalDpi xmlns:a14="http://schemas.microsoft.com/office/drawing/2010/main" val="0"/>
                        </a:ext>
                      </a:extLst>
                    </a:blip>
                    <a:srcRect l="9148" t="4852" r="2727" b="5284"/>
                    <a:stretch>
                      <a:fillRect/>
                    </a:stretch>
                  </pic:blipFill>
                  <pic:spPr>
                    <a:xfrm rot="5400000">
                      <a:off x="0" y="0"/>
                      <a:ext cx="4273550" cy="5657670"/>
                    </a:xfrm>
                    <a:prstGeom prst="rect">
                      <a:avLst/>
                    </a:prstGeom>
                    <a:noFill/>
                    <a:ln>
                      <a:noFill/>
                    </a:ln>
                  </pic:spPr>
                </pic:pic>
              </a:graphicData>
            </a:graphic>
          </wp:anchor>
        </w:drawing>
      </w:r>
      <w:r>
        <w:drawing>
          <wp:anchor distT="0" distB="0" distL="114300" distR="114300" simplePos="0" relativeHeight="251661312" behindDoc="0" locked="0" layoutInCell="1" allowOverlap="1">
            <wp:simplePos x="0" y="0"/>
            <wp:positionH relativeFrom="column">
              <wp:posOffset>838200</wp:posOffset>
            </wp:positionH>
            <wp:positionV relativeFrom="paragraph">
              <wp:posOffset>2799080</wp:posOffset>
            </wp:positionV>
            <wp:extent cx="4342765" cy="6026150"/>
            <wp:effectExtent l="0" t="3492" r="0" b="0"/>
            <wp:wrapNone/>
            <wp:docPr id="12904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9" name="图片 3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4342858" cy="6026400"/>
                    </a:xfrm>
                    <a:prstGeom prst="rect">
                      <a:avLst/>
                    </a:prstGeom>
                    <a:noFill/>
                  </pic:spPr>
                </pic:pic>
              </a:graphicData>
            </a:graphic>
          </wp:anchor>
        </w:drawing>
      </w:r>
      <w:r>
        <w:br w:type="page"/>
      </w:r>
    </w:p>
    <w:p>
      <w:pPr>
        <w:pStyle w:val="26"/>
        <w:tabs>
          <w:tab w:val="left" w:pos="480"/>
          <w:tab w:val="right" w:leader="underscore" w:pos="10032"/>
        </w:tabs>
        <w:jc w:val="center"/>
        <w:rPr>
          <w:sz w:val="32"/>
          <w:szCs w:val="32"/>
        </w:rPr>
      </w:pPr>
      <w:r>
        <w:rPr>
          <w:rFonts w:hint="eastAsia"/>
          <w:sz w:val="32"/>
          <w:szCs w:val="32"/>
        </w:rPr>
        <w:t xml:space="preserve">目 </w:t>
      </w:r>
      <w:r>
        <w:rPr>
          <w:sz w:val="32"/>
          <w:szCs w:val="32"/>
        </w:rPr>
        <w:t xml:space="preserve"> </w:t>
      </w:r>
      <w:r>
        <w:rPr>
          <w:rFonts w:hint="eastAsia"/>
          <w:sz w:val="32"/>
          <w:szCs w:val="32"/>
        </w:rPr>
        <w:t>录</w:t>
      </w:r>
    </w:p>
    <w:p>
      <w:pPr>
        <w:pStyle w:val="26"/>
        <w:tabs>
          <w:tab w:val="right" w:leader="dot" w:pos="10032"/>
        </w:tabs>
        <w:rPr>
          <w:rFonts w:eastAsiaTheme="minorEastAsia"/>
          <w:b w:val="0"/>
          <w:bCs w:val="0"/>
          <w:caps w:val="0"/>
          <w:sz w:val="21"/>
          <w:szCs w:val="22"/>
          <w14:ligatures w14:val="standardContextual"/>
        </w:rPr>
      </w:pPr>
      <w:r>
        <w:rPr>
          <w:rFonts w:eastAsia="Adobe 宋体 Std L"/>
          <w:b w:val="0"/>
          <w:bCs w:val="0"/>
          <w:caps w:val="0"/>
          <w:sz w:val="28"/>
          <w:szCs w:val="28"/>
        </w:rPr>
        <w:fldChar w:fldCharType="begin"/>
      </w:r>
      <w:r>
        <w:rPr>
          <w:rFonts w:eastAsia="Adobe 宋体 Std L"/>
          <w:b w:val="0"/>
          <w:bCs w:val="0"/>
          <w:caps w:val="0"/>
          <w:sz w:val="28"/>
          <w:szCs w:val="28"/>
        </w:rPr>
        <w:instrText xml:space="preserve"> TOC \o "1-2" \h \z \u </w:instrText>
      </w:r>
      <w:r>
        <w:rPr>
          <w:rFonts w:eastAsia="Adobe 宋体 Std L"/>
          <w:b w:val="0"/>
          <w:bCs w:val="0"/>
          <w:caps w:val="0"/>
          <w:sz w:val="28"/>
          <w:szCs w:val="28"/>
        </w:rPr>
        <w:fldChar w:fldCharType="separate"/>
      </w:r>
      <w:r>
        <w:fldChar w:fldCharType="begin"/>
      </w:r>
      <w:r>
        <w:instrText xml:space="preserve"> HYPERLINK \l "_Toc141144062" </w:instrText>
      </w:r>
      <w:r>
        <w:fldChar w:fldCharType="separate"/>
      </w:r>
      <w:r>
        <w:rPr>
          <w:rStyle w:val="45"/>
        </w:rPr>
        <w:t>1 规划总则</w:t>
      </w:r>
      <w:r>
        <w:tab/>
      </w:r>
      <w:r>
        <w:fldChar w:fldCharType="begin"/>
      </w:r>
      <w:r>
        <w:instrText xml:space="preserve"> PAGEREF _Toc141144062 \h </w:instrText>
      </w:r>
      <w:r>
        <w:fldChar w:fldCharType="separate"/>
      </w:r>
      <w:r>
        <w:t>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"_Toc141144063" </w:instrText>
      </w:r>
      <w:r>
        <w:fldChar w:fldCharType="separate"/>
      </w:r>
      <w:r>
        <w:rPr>
          <w:rStyle w:val="45"/>
          <w14:scene3d>
            <w14:lightRig w14:rig="threePt" w14:dir="t">
              <w14:rot w14:lat="0" w14:lon="0" w14:rev="0"/>
            </w14:lightRig>
          </w14:scene3d>
        </w:rPr>
        <w:t>1.1</w:t>
      </w:r>
      <w:r>
        <w:rPr>
          <w:rStyle w:val="45"/>
        </w:rPr>
        <w:t xml:space="preserve"> 规划背景</w:t>
      </w:r>
      <w:r>
        <w:tab/>
      </w:r>
      <w:r>
        <w:fldChar w:fldCharType="begin"/>
      </w:r>
      <w:r>
        <w:instrText xml:space="preserve"> PAGEREF _Toc141144063 \h </w:instrText>
      </w:r>
      <w:r>
        <w:fldChar w:fldCharType="separate"/>
      </w:r>
      <w:r>
        <w:t>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"_Toc141144064" </w:instrText>
      </w:r>
      <w:r>
        <w:fldChar w:fldCharType="separate"/>
      </w:r>
      <w:r>
        <w:rPr>
          <w:rStyle w:val="45"/>
          <w14:scene3d>
            <w14:lightRig w14:rig="threePt" w14:dir="t">
              <w14:rot w14:lat="0" w14:lon="0" w14:rev="0"/>
            </w14:lightRig>
          </w14:scene3d>
        </w:rPr>
        <w:t>1.2</w:t>
      </w:r>
      <w:r>
        <w:rPr>
          <w:rStyle w:val="45"/>
        </w:rPr>
        <w:t xml:space="preserve"> 规划依据</w:t>
      </w:r>
      <w:r>
        <w:tab/>
      </w:r>
      <w:r>
        <w:fldChar w:fldCharType="begin"/>
      </w:r>
      <w:r>
        <w:instrText xml:space="preserve"> PAGEREF _Toc141144064 \h </w:instrText>
      </w:r>
      <w:r>
        <w:fldChar w:fldCharType="separate"/>
      </w:r>
      <w:r>
        <w:t>4</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"_Toc141144065" </w:instrText>
      </w:r>
      <w:r>
        <w:fldChar w:fldCharType="separate"/>
      </w:r>
      <w:r>
        <w:rPr>
          <w:rStyle w:val="45"/>
          <w14:scene3d>
            <w14:lightRig w14:rig="threePt" w14:dir="t">
              <w14:rot w14:lat="0" w14:lon="0" w14:rev="0"/>
            </w14:lightRig>
          </w14:scene3d>
        </w:rPr>
        <w:t>1.3</w:t>
      </w:r>
      <w:r>
        <w:rPr>
          <w:rStyle w:val="45"/>
        </w:rPr>
        <w:t xml:space="preserve"> 规划目的和任务</w:t>
      </w:r>
      <w:r>
        <w:tab/>
      </w:r>
      <w:r>
        <w:fldChar w:fldCharType="begin"/>
      </w:r>
      <w:r>
        <w:instrText xml:space="preserve"> PAGEREF _Toc141144065 \h </w:instrText>
      </w:r>
      <w:r>
        <w:fldChar w:fldCharType="separate"/>
      </w:r>
      <w:r>
        <w:t>5</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"_Toc141144066" </w:instrText>
      </w:r>
      <w:r>
        <w:fldChar w:fldCharType="separate"/>
      </w:r>
      <w:r>
        <w:rPr>
          <w:rStyle w:val="45"/>
          <w14:scene3d>
            <w14:lightRig w14:rig="threePt" w14:dir="t">
              <w14:rot w14:lat="0" w14:lon="0" w14:rev="0"/>
            </w14:lightRig>
          </w14:scene3d>
        </w:rPr>
        <w:t>1.4</w:t>
      </w:r>
      <w:r>
        <w:rPr>
          <w:rStyle w:val="45"/>
        </w:rPr>
        <w:t xml:space="preserve"> 规划指导思想和原则</w:t>
      </w:r>
      <w:r>
        <w:tab/>
      </w:r>
      <w:r>
        <w:fldChar w:fldCharType="begin"/>
      </w:r>
      <w:r>
        <w:instrText xml:space="preserve"> PAGEREF _Toc141144066 \h </w:instrText>
      </w:r>
      <w:r>
        <w:fldChar w:fldCharType="separate"/>
      </w:r>
      <w:r>
        <w:t>5</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"_Toc141144067" </w:instrText>
      </w:r>
      <w:r>
        <w:fldChar w:fldCharType="separate"/>
      </w:r>
      <w:r>
        <w:rPr>
          <w:rStyle w:val="45"/>
          <w14:scene3d>
            <w14:lightRig w14:rig="threePt" w14:dir="t">
              <w14:rot w14:lat="0" w14:lon="0" w14:rev="0"/>
            </w14:lightRig>
          </w14:scene3d>
        </w:rPr>
        <w:t>1.5</w:t>
      </w:r>
      <w:r>
        <w:rPr>
          <w:rStyle w:val="45"/>
        </w:rPr>
        <w:t xml:space="preserve"> 规划期限与范围</w:t>
      </w:r>
      <w:r>
        <w:tab/>
      </w:r>
      <w:r>
        <w:fldChar w:fldCharType="begin"/>
      </w:r>
      <w:r>
        <w:instrText xml:space="preserve"> PAGEREF _Toc141144067 \h </w:instrText>
      </w:r>
      <w:r>
        <w:fldChar w:fldCharType="separate"/>
      </w:r>
      <w:r>
        <w:t>6</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"_Toc141144068" </w:instrText>
      </w:r>
      <w:r>
        <w:fldChar w:fldCharType="separate"/>
      </w:r>
      <w:r>
        <w:rPr>
          <w:rStyle w:val="45"/>
        </w:rPr>
        <w:t>2 现状分析</w:t>
      </w:r>
      <w:r>
        <w:tab/>
      </w:r>
      <w:r>
        <w:fldChar w:fldCharType="begin"/>
      </w:r>
      <w:r>
        <w:instrText xml:space="preserve"> PAGEREF _Toc141144068 \h </w:instrText>
      </w:r>
      <w:r>
        <w:fldChar w:fldCharType="separate"/>
      </w:r>
      <w:r>
        <w:t>8</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"_Toc141144069" </w:instrText>
      </w:r>
      <w:r>
        <w:fldChar w:fldCharType="separate"/>
      </w:r>
      <w:r>
        <w:rPr>
          <w:rStyle w:val="45"/>
          <w14:scene3d>
            <w14:lightRig w14:rig="threePt" w14:dir="t">
              <w14:rot w14:lat="0" w14:lon="0" w14:rev="0"/>
            </w14:lightRig>
          </w14:scene3d>
        </w:rPr>
        <w:t>2.1</w:t>
      </w:r>
      <w:r>
        <w:rPr>
          <w:rStyle w:val="45"/>
        </w:rPr>
        <w:t xml:space="preserve"> 区位分析</w:t>
      </w:r>
      <w:r>
        <w:tab/>
      </w:r>
      <w:r>
        <w:fldChar w:fldCharType="begin"/>
      </w:r>
      <w:r>
        <w:instrText xml:space="preserve"> PAGEREF _Toc141144069 \h </w:instrText>
      </w:r>
      <w:r>
        <w:fldChar w:fldCharType="separate"/>
      </w:r>
      <w:r>
        <w:t>8</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"_Toc141144070" </w:instrText>
      </w:r>
      <w:r>
        <w:fldChar w:fldCharType="separate"/>
      </w:r>
      <w:r>
        <w:rPr>
          <w:rStyle w:val="45"/>
          <w14:scene3d>
            <w14:lightRig w14:rig="threePt" w14:dir="t">
              <w14:rot w14:lat="0" w14:lon="0" w14:rev="0"/>
            </w14:lightRig>
          </w14:scene3d>
        </w:rPr>
        <w:t>2.2</w:t>
      </w:r>
      <w:r>
        <w:rPr>
          <w:rStyle w:val="45"/>
        </w:rPr>
        <w:t xml:space="preserve"> 自然分析</w:t>
      </w:r>
      <w:r>
        <w:tab/>
      </w:r>
      <w:r>
        <w:fldChar w:fldCharType="begin"/>
      </w:r>
      <w:r>
        <w:instrText xml:space="preserve"> PAGEREF _Toc141144070 \h </w:instrText>
      </w:r>
      <w:r>
        <w:fldChar w:fldCharType="separate"/>
      </w:r>
      <w:r>
        <w:t>8</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"_Toc141144071" </w:instrText>
      </w:r>
      <w:r>
        <w:fldChar w:fldCharType="separate"/>
      </w:r>
      <w:r>
        <w:rPr>
          <w:rStyle w:val="45"/>
          <w14:scene3d>
            <w14:lightRig w14:rig="threePt" w14:dir="t">
              <w14:rot w14:lat="0" w14:lon="0" w14:rev="0"/>
            </w14:lightRig>
          </w14:scene3d>
        </w:rPr>
        <w:t>2.3</w:t>
      </w:r>
      <w:r>
        <w:rPr>
          <w:rStyle w:val="45"/>
        </w:rPr>
        <w:t xml:space="preserve"> 社会经济</w:t>
      </w:r>
      <w:r>
        <w:tab/>
      </w:r>
      <w:r>
        <w:fldChar w:fldCharType="begin"/>
      </w:r>
      <w:r>
        <w:instrText xml:space="preserve"> PAGEREF _Toc141144071 \h </w:instrText>
      </w:r>
      <w:r>
        <w:fldChar w:fldCharType="separate"/>
      </w:r>
      <w:r>
        <w:t>9</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"_Toc141144072" </w:instrText>
      </w:r>
      <w:r>
        <w:fldChar w:fldCharType="separate"/>
      </w:r>
      <w:r>
        <w:rPr>
          <w:rStyle w:val="45"/>
          <w14:scene3d>
            <w14:lightRig w14:rig="threePt" w14:dir="t">
              <w14:rot w14:lat="0" w14:lon="0" w14:rev="0"/>
            </w14:lightRig>
          </w14:scene3d>
        </w:rPr>
        <w:t>2.4</w:t>
      </w:r>
      <w:r>
        <w:rPr>
          <w:rStyle w:val="45"/>
        </w:rPr>
        <w:t xml:space="preserve"> 历史沿革</w:t>
      </w:r>
      <w:r>
        <w:tab/>
      </w:r>
      <w:r>
        <w:fldChar w:fldCharType="begin"/>
      </w:r>
      <w:r>
        <w:instrText xml:space="preserve"> PAGEREF _Toc141144072 \h </w:instrText>
      </w:r>
      <w:r>
        <w:fldChar w:fldCharType="separate"/>
      </w:r>
      <w:r>
        <w:t>10</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"_Toc141144073" </w:instrText>
      </w:r>
      <w:r>
        <w:fldChar w:fldCharType="separate"/>
      </w:r>
      <w:r>
        <w:rPr>
          <w:rStyle w:val="45"/>
          <w14:scene3d>
            <w14:lightRig w14:rig="threePt" w14:dir="t">
              <w14:rot w14:lat="0" w14:lon="0" w14:rev="0"/>
            </w14:lightRig>
          </w14:scene3d>
        </w:rPr>
        <w:t>2.5</w:t>
      </w:r>
      <w:r>
        <w:rPr>
          <w:rStyle w:val="45"/>
        </w:rPr>
        <w:t xml:space="preserve"> 城镇建设现状</w:t>
      </w:r>
      <w:r>
        <w:tab/>
      </w:r>
      <w:r>
        <w:fldChar w:fldCharType="begin"/>
      </w:r>
      <w:r>
        <w:instrText xml:space="preserve"> PAGEREF _Toc141144073 \h </w:instrText>
      </w:r>
      <w:r>
        <w:fldChar w:fldCharType="separate"/>
      </w:r>
      <w:r>
        <w:t>10</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"_Toc141144074" </w:instrText>
      </w:r>
      <w:r>
        <w:fldChar w:fldCharType="separate"/>
      </w:r>
      <w:r>
        <w:rPr>
          <w:rStyle w:val="45"/>
        </w:rPr>
        <w:t>3 环卫设施现状</w:t>
      </w:r>
      <w:r>
        <w:tab/>
      </w:r>
      <w:r>
        <w:fldChar w:fldCharType="begin"/>
      </w:r>
      <w:r>
        <w:instrText xml:space="preserve"> PAGEREF _Toc141144074 \h </w:instrText>
      </w:r>
      <w:r>
        <w:fldChar w:fldCharType="separate"/>
      </w:r>
      <w:r>
        <w:t>13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"_Toc141144075" </w:instrText>
      </w:r>
      <w:r>
        <w:fldChar w:fldCharType="separate"/>
      </w:r>
      <w:r>
        <w:rPr>
          <w:rStyle w:val="45"/>
          <w14:scene3d>
            <w14:lightRig w14:rig="threePt" w14:dir="t">
              <w14:rot w14:lat="0" w14:lon="0" w14:rev="0"/>
            </w14:lightRig>
          </w14:scene3d>
        </w:rPr>
        <w:t>3.1</w:t>
      </w:r>
      <w:r>
        <w:rPr>
          <w:rStyle w:val="45"/>
        </w:rPr>
        <w:t xml:space="preserve"> 环境卫生管理现状</w:t>
      </w:r>
      <w:r>
        <w:tab/>
      </w:r>
      <w:r>
        <w:fldChar w:fldCharType="begin"/>
      </w:r>
      <w:r>
        <w:instrText xml:space="preserve"> PAGEREF _Toc141144075 \h </w:instrText>
      </w:r>
      <w:r>
        <w:fldChar w:fldCharType="separate"/>
      </w:r>
      <w:r>
        <w:t>13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"_Toc141144076" </w:instrText>
      </w:r>
      <w:r>
        <w:fldChar w:fldCharType="separate"/>
      </w:r>
      <w:r>
        <w:rPr>
          <w:rStyle w:val="45"/>
          <w14:scene3d>
            <w14:lightRig w14:rig="threePt" w14:dir="t">
              <w14:rot w14:lat="0" w14:lon="0" w14:rev="0"/>
            </w14:lightRig>
          </w14:scene3d>
        </w:rPr>
        <w:t>3.2</w:t>
      </w:r>
      <w:r>
        <w:rPr>
          <w:rStyle w:val="45"/>
        </w:rPr>
        <w:t xml:space="preserve"> 生活垃圾处理现状</w:t>
      </w:r>
      <w:r>
        <w:tab/>
      </w:r>
      <w:r>
        <w:fldChar w:fldCharType="begin"/>
      </w:r>
      <w:r>
        <w:instrText xml:space="preserve"> PAGEREF _Toc141144076 \h </w:instrText>
      </w:r>
      <w:r>
        <w:fldChar w:fldCharType="separate"/>
      </w:r>
      <w:r>
        <w:t>13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"_Toc141144077" </w:instrText>
      </w:r>
      <w:r>
        <w:fldChar w:fldCharType="separate"/>
      </w:r>
      <w:r>
        <w:rPr>
          <w:rStyle w:val="45"/>
          <w14:scene3d>
            <w14:lightRig w14:rig="threePt" w14:dir="t">
              <w14:rot w14:lat="0" w14:lon="0" w14:rev="0"/>
            </w14:lightRig>
          </w14:scene3d>
        </w:rPr>
        <w:t>3.3</w:t>
      </w:r>
      <w:r>
        <w:rPr>
          <w:rStyle w:val="45"/>
        </w:rPr>
        <w:t xml:space="preserve"> 餐厨垃圾处理现状</w:t>
      </w:r>
      <w:r>
        <w:tab/>
      </w:r>
      <w:r>
        <w:fldChar w:fldCharType="begin"/>
      </w:r>
      <w:r>
        <w:instrText xml:space="preserve"> PAGEREF _Toc141144077 \h </w:instrText>
      </w:r>
      <w:r>
        <w:fldChar w:fldCharType="separate"/>
      </w:r>
      <w:r>
        <w:t>15</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"_Toc141144078" </w:instrText>
      </w:r>
      <w:r>
        <w:fldChar w:fldCharType="separate"/>
      </w:r>
      <w:r>
        <w:rPr>
          <w:rStyle w:val="45"/>
          <w14:scene3d>
            <w14:lightRig w14:rig="threePt" w14:dir="t">
              <w14:rot w14:lat="0" w14:lon="0" w14:rev="0"/>
            </w14:lightRig>
          </w14:scene3d>
        </w:rPr>
        <w:t>3.4</w:t>
      </w:r>
      <w:r>
        <w:rPr>
          <w:rStyle w:val="45"/>
        </w:rPr>
        <w:t xml:space="preserve"> 其他垃圾处理现状</w:t>
      </w:r>
      <w:r>
        <w:tab/>
      </w:r>
      <w:r>
        <w:fldChar w:fldCharType="begin"/>
      </w:r>
      <w:r>
        <w:instrText xml:space="preserve"> PAGEREF _Toc141144078 \h </w:instrText>
      </w:r>
      <w:r>
        <w:fldChar w:fldCharType="separate"/>
      </w:r>
      <w:r>
        <w:t>16</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"_Toc141144079" </w:instrText>
      </w:r>
      <w:r>
        <w:fldChar w:fldCharType="separate"/>
      </w:r>
      <w:r>
        <w:rPr>
          <w:rStyle w:val="45"/>
          <w14:scene3d>
            <w14:lightRig w14:rig="threePt" w14:dir="t">
              <w14:rot w14:lat="0" w14:lon="0" w14:rev="0"/>
            </w14:lightRig>
          </w14:scene3d>
        </w:rPr>
        <w:t>3.5</w:t>
      </w:r>
      <w:r>
        <w:rPr>
          <w:rStyle w:val="45"/>
        </w:rPr>
        <w:t xml:space="preserve"> 环境卫生作业体制现状</w:t>
      </w:r>
      <w:r>
        <w:tab/>
      </w:r>
      <w:r>
        <w:fldChar w:fldCharType="begin"/>
      </w:r>
      <w:r>
        <w:instrText xml:space="preserve"> PAGEREF _Toc141144079 \h </w:instrText>
      </w:r>
      <w:r>
        <w:fldChar w:fldCharType="separate"/>
      </w:r>
      <w:r>
        <w:t>16</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"_Toc141144080" </w:instrText>
      </w:r>
      <w:r>
        <w:fldChar w:fldCharType="separate"/>
      </w:r>
      <w:r>
        <w:rPr>
          <w:rStyle w:val="45"/>
          <w14:scene3d>
            <w14:lightRig w14:rig="threePt" w14:dir="t">
              <w14:rot w14:lat="0" w14:lon="0" w14:rev="0"/>
            </w14:lightRig>
          </w14:scene3d>
        </w:rPr>
        <w:t>3.6</w:t>
      </w:r>
      <w:r>
        <w:rPr>
          <w:rStyle w:val="45"/>
        </w:rPr>
        <w:t xml:space="preserve"> 公共厕所现状</w:t>
      </w:r>
      <w:r>
        <w:tab/>
      </w:r>
      <w:r>
        <w:fldChar w:fldCharType="begin"/>
      </w:r>
      <w:r>
        <w:instrText xml:space="preserve"> PAGEREF _Toc141144080 \h </w:instrText>
      </w:r>
      <w:r>
        <w:fldChar w:fldCharType="separate"/>
      </w:r>
      <w:r>
        <w:t>16</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"_Toc141144081" </w:instrText>
      </w:r>
      <w:r>
        <w:fldChar w:fldCharType="separate"/>
      </w:r>
      <w:r>
        <w:rPr>
          <w:rStyle w:val="45"/>
          <w14:scene3d>
            <w14:lightRig w14:rig="threePt" w14:dir="t">
              <w14:rot w14:lat="0" w14:lon="0" w14:rev="0"/>
            </w14:lightRig>
          </w14:scene3d>
        </w:rPr>
        <w:t>3.7</w:t>
      </w:r>
      <w:r>
        <w:rPr>
          <w:rStyle w:val="45"/>
        </w:rPr>
        <w:t xml:space="preserve"> 环卫工人休息场所现状</w:t>
      </w:r>
      <w:r>
        <w:tab/>
      </w:r>
      <w:r>
        <w:fldChar w:fldCharType="begin"/>
      </w:r>
      <w:r>
        <w:instrText xml:space="preserve"> PAGEREF _Toc141144081 \h </w:instrText>
      </w:r>
      <w:r>
        <w:fldChar w:fldCharType="separate"/>
      </w:r>
      <w:r>
        <w:t>17</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"_Toc141144082" </w:instrText>
      </w:r>
      <w:r>
        <w:fldChar w:fldCharType="separate"/>
      </w:r>
      <w:r>
        <w:rPr>
          <w:rStyle w:val="45"/>
        </w:rPr>
        <w:t>4 相关规划解读</w:t>
      </w:r>
      <w:r>
        <w:tab/>
      </w:r>
      <w:r>
        <w:fldChar w:fldCharType="begin"/>
      </w:r>
      <w:r>
        <w:instrText xml:space="preserve"> PAGEREF _Toc141144082 \h </w:instrText>
      </w:r>
      <w:r>
        <w:fldChar w:fldCharType="separate"/>
      </w:r>
      <w:r>
        <w:t>19</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"_Toc141144083" </w:instrText>
      </w:r>
      <w:r>
        <w:fldChar w:fldCharType="separate"/>
      </w:r>
      <w:r>
        <w:rPr>
          <w:rStyle w:val="45"/>
          <w:rFonts w:ascii="宋体" w:cs="宋体"/>
          <w:kern w:val="0"/>
          <w14:scene3d>
            <w14:lightRig w14:rig="threePt" w14:dir="t">
              <w14:rot w14:lat="0" w14:lon="0" w14:rev="0"/>
            </w14:lightRig>
          </w14:scene3d>
        </w:rPr>
        <w:t>4.1</w:t>
      </w:r>
      <w:r>
        <w:rPr>
          <w:rStyle w:val="45"/>
          <w:rFonts w:ascii="宋体" w:cs="宋体"/>
          <w:kern w:val="0"/>
        </w:rPr>
        <w:t xml:space="preserve"> 《盐池县国土空间总体规划（2021-2035）》</w:t>
      </w:r>
      <w:r>
        <w:tab/>
      </w:r>
      <w:r>
        <w:fldChar w:fldCharType="begin"/>
      </w:r>
      <w:r>
        <w:instrText xml:space="preserve"> PAGEREF _Toc141144083 \h </w:instrText>
      </w:r>
      <w:r>
        <w:fldChar w:fldCharType="separate"/>
      </w:r>
      <w:r>
        <w:t>19</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"_Toc141144084" </w:instrText>
      </w:r>
      <w:r>
        <w:fldChar w:fldCharType="separate"/>
      </w:r>
      <w:r>
        <w:rPr>
          <w:rStyle w:val="45"/>
          <w:rFonts w:ascii="宋体" w:cs="宋体"/>
          <w:kern w:val="0"/>
          <w14:scene3d>
            <w14:lightRig w14:rig="threePt" w14:dir="t">
              <w14:rot w14:lat="0" w14:lon="0" w14:rev="0"/>
            </w14:lightRig>
          </w14:scene3d>
        </w:rPr>
        <w:t>4.2</w:t>
      </w:r>
      <w:r>
        <w:rPr>
          <w:rStyle w:val="45"/>
          <w:rFonts w:ascii="宋体" w:cs="宋体"/>
          <w:kern w:val="0"/>
        </w:rPr>
        <w:t xml:space="preserve"> 《盐池县国民经济和社会发展第十四个五年规划和二〇三五年远景目标纲要》</w:t>
      </w:r>
      <w:r>
        <w:tab/>
      </w:r>
      <w:r>
        <w:fldChar w:fldCharType="begin"/>
      </w:r>
      <w:r>
        <w:instrText xml:space="preserve"> PAGEREF _Toc141144084 \h </w:instrText>
      </w:r>
      <w:r>
        <w:fldChar w:fldCharType="separate"/>
      </w:r>
      <w:r>
        <w:t>19</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"_Toc141144085" </w:instrText>
      </w:r>
      <w:r>
        <w:fldChar w:fldCharType="separate"/>
      </w:r>
      <w:r>
        <w:rPr>
          <w:rStyle w:val="45"/>
          <w:rFonts w:ascii="宋体" w:cs="宋体"/>
          <w:kern w:val="0"/>
          <w14:scene3d>
            <w14:lightRig w14:rig="threePt" w14:dir="t">
              <w14:rot w14:lat="0" w14:lon="0" w14:rev="0"/>
            </w14:lightRig>
          </w14:scene3d>
        </w:rPr>
        <w:t>4.3</w:t>
      </w:r>
      <w:r>
        <w:rPr>
          <w:rStyle w:val="45"/>
          <w:rFonts w:ascii="宋体" w:cs="宋体"/>
          <w:kern w:val="0"/>
        </w:rPr>
        <w:t xml:space="preserve"> 《盐池县老城区控制性详细规划及城市设计（2021-2035）》</w:t>
      </w:r>
      <w:r>
        <w:tab/>
      </w:r>
      <w:r>
        <w:fldChar w:fldCharType="begin"/>
      </w:r>
      <w:r>
        <w:instrText xml:space="preserve"> PAGEREF _Toc141144085 \h </w:instrText>
      </w:r>
      <w:r>
        <w:fldChar w:fldCharType="separate"/>
      </w:r>
      <w:r>
        <w:t>19</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"_Toc141144086" </w:instrText>
      </w:r>
      <w:r>
        <w:fldChar w:fldCharType="separate"/>
      </w:r>
      <w:r>
        <w:rPr>
          <w:rStyle w:val="45"/>
          <w:rFonts w:ascii="宋体" w:cs="宋体"/>
          <w:kern w:val="0"/>
          <w14:scene3d>
            <w14:lightRig w14:rig="threePt" w14:dir="t">
              <w14:rot w14:lat="0" w14:lon="0" w14:rev="0"/>
            </w14:lightRig>
          </w14:scene3d>
        </w:rPr>
        <w:t>4.4</w:t>
      </w:r>
      <w:r>
        <w:rPr>
          <w:rStyle w:val="45"/>
          <w:rFonts w:ascii="宋体" w:cs="宋体"/>
          <w:kern w:val="0"/>
        </w:rPr>
        <w:t xml:space="preserve"> 《盐池县新区控制性详细规划（2021-2035）》</w:t>
      </w:r>
      <w:r>
        <w:tab/>
      </w:r>
      <w:r>
        <w:fldChar w:fldCharType="begin"/>
      </w:r>
      <w:r>
        <w:instrText xml:space="preserve"> PAGEREF _Toc141144086 \h </w:instrText>
      </w:r>
      <w:r>
        <w:fldChar w:fldCharType="separate"/>
      </w:r>
      <w:r>
        <w:t>21</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"_Toc141144087" </w:instrText>
      </w:r>
      <w:r>
        <w:fldChar w:fldCharType="separate"/>
      </w:r>
      <w:r>
        <w:rPr>
          <w:rStyle w:val="45"/>
        </w:rPr>
        <w:t>5 环境卫生发展战略规划</w:t>
      </w:r>
      <w:r>
        <w:tab/>
      </w:r>
      <w:r>
        <w:fldChar w:fldCharType="begin"/>
      </w:r>
      <w:r>
        <w:instrText xml:space="preserve"> PAGEREF _Toc141144087 \h </w:instrText>
      </w:r>
      <w:r>
        <w:fldChar w:fldCharType="separate"/>
      </w:r>
      <w:r>
        <w:t>23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"_Toc141144088" </w:instrText>
      </w:r>
      <w:r>
        <w:fldChar w:fldCharType="separate"/>
      </w:r>
      <w:r>
        <w:rPr>
          <w:rStyle w:val="45"/>
          <w:rFonts w:ascii="宋体" w:cs="宋体"/>
          <w:kern w:val="0"/>
          <w14:scene3d>
            <w14:lightRig w14:rig="threePt" w14:dir="t">
              <w14:rot w14:lat="0" w14:lon="0" w14:rev="0"/>
            </w14:lightRig>
          </w14:scene3d>
        </w:rPr>
        <w:t>5.1</w:t>
      </w:r>
      <w:r>
        <w:rPr>
          <w:rStyle w:val="45"/>
          <w:rFonts w:ascii="宋体" w:cs="宋体"/>
          <w:kern w:val="0"/>
        </w:rPr>
        <w:t xml:space="preserve"> 规划目标及控制性指标</w:t>
      </w:r>
      <w:r>
        <w:tab/>
      </w:r>
      <w:r>
        <w:fldChar w:fldCharType="begin"/>
      </w:r>
      <w:r>
        <w:instrText xml:space="preserve"> PAGEREF _Toc141144088 \h </w:instrText>
      </w:r>
      <w:r>
        <w:fldChar w:fldCharType="separate"/>
      </w:r>
      <w:r>
        <w:t>23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"_Toc141144089" </w:instrText>
      </w:r>
      <w:r>
        <w:fldChar w:fldCharType="separate"/>
      </w:r>
      <w:r>
        <w:rPr>
          <w:rStyle w:val="45"/>
          <w:rFonts w:ascii="宋体" w:cs="宋体"/>
          <w:kern w:val="0"/>
          <w14:scene3d>
            <w14:lightRig w14:rig="threePt" w14:dir="t">
              <w14:rot w14:lat="0" w14:lon="0" w14:rev="0"/>
            </w14:lightRig>
          </w14:scene3d>
        </w:rPr>
        <w:t>5.2</w:t>
      </w:r>
      <w:r>
        <w:rPr>
          <w:rStyle w:val="45"/>
          <w:rFonts w:ascii="宋体" w:cs="宋体"/>
          <w:kern w:val="0"/>
        </w:rPr>
        <w:t xml:space="preserve"> 发展策略</w:t>
      </w:r>
      <w:r>
        <w:tab/>
      </w:r>
      <w:r>
        <w:fldChar w:fldCharType="begin"/>
      </w:r>
      <w:r>
        <w:instrText xml:space="preserve"> PAGEREF _Toc141144089 \h </w:instrText>
      </w:r>
      <w:r>
        <w:fldChar w:fldCharType="separate"/>
      </w:r>
      <w:r>
        <w:t>24</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"_Toc141144090" </w:instrText>
      </w:r>
      <w:r>
        <w:fldChar w:fldCharType="separate"/>
      </w:r>
      <w:r>
        <w:rPr>
          <w:rStyle w:val="45"/>
          <w:rFonts w:ascii="宋体" w:cs="宋体"/>
          <w:kern w:val="0"/>
          <w14:scene3d>
            <w14:lightRig w14:rig="threePt" w14:dir="t">
              <w14:rot w14:lat="0" w14:lon="0" w14:rev="0"/>
            </w14:lightRig>
          </w14:scene3d>
        </w:rPr>
        <w:t>5.3</w:t>
      </w:r>
      <w:r>
        <w:rPr>
          <w:rStyle w:val="45"/>
          <w:rFonts w:ascii="宋体" w:cs="宋体"/>
          <w:kern w:val="0"/>
        </w:rPr>
        <w:t xml:space="preserve"> 实施与保障措施</w:t>
      </w:r>
      <w:r>
        <w:tab/>
      </w:r>
      <w:r>
        <w:fldChar w:fldCharType="begin"/>
      </w:r>
      <w:r>
        <w:instrText xml:space="preserve"> PAGEREF _Toc141144090 \h </w:instrText>
      </w:r>
      <w:r>
        <w:fldChar w:fldCharType="separate"/>
      </w:r>
      <w:r>
        <w:t>24</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"_Toc141144091" </w:instrText>
      </w:r>
      <w:r>
        <w:fldChar w:fldCharType="separate"/>
      </w:r>
      <w:r>
        <w:rPr>
          <w:rStyle w:val="45"/>
        </w:rPr>
        <w:t>6 生活垃圾收运系统规划</w:t>
      </w:r>
      <w:r>
        <w:tab/>
      </w:r>
      <w:r>
        <w:fldChar w:fldCharType="begin"/>
      </w:r>
      <w:r>
        <w:instrText xml:space="preserve"> PAGEREF _Toc141144091 \h </w:instrText>
      </w:r>
      <w:r>
        <w:fldChar w:fldCharType="separate"/>
      </w:r>
      <w:r>
        <w:t>26</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"_Toc141144092" </w:instrText>
      </w:r>
      <w:r>
        <w:fldChar w:fldCharType="separate"/>
      </w:r>
      <w:r>
        <w:rPr>
          <w:rStyle w:val="45"/>
          <w14:scene3d>
            <w14:lightRig w14:rig="threePt" w14:dir="t">
              <w14:rot w14:lat="0" w14:lon="0" w14:rev="0"/>
            </w14:lightRig>
          </w14:scene3d>
        </w:rPr>
        <w:t>6.1</w:t>
      </w:r>
      <w:r>
        <w:rPr>
          <w:rStyle w:val="45"/>
        </w:rPr>
        <w:t xml:space="preserve"> 环境卫生发展定位</w:t>
      </w:r>
      <w:r>
        <w:tab/>
      </w:r>
      <w:r>
        <w:fldChar w:fldCharType="begin"/>
      </w:r>
      <w:r>
        <w:instrText xml:space="preserve"> PAGEREF _Toc141144092 \h </w:instrText>
      </w:r>
      <w:r>
        <w:fldChar w:fldCharType="separate"/>
      </w:r>
      <w:r>
        <w:t>26</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"_Toc141144093" </w:instrText>
      </w:r>
      <w:r>
        <w:fldChar w:fldCharType="separate"/>
      </w:r>
      <w:r>
        <w:rPr>
          <w:rStyle w:val="45"/>
          <w14:scene3d>
            <w14:lightRig w14:rig="threePt" w14:dir="t">
              <w14:rot w14:lat="0" w14:lon="0" w14:rev="0"/>
            </w14:lightRig>
          </w14:scene3d>
        </w:rPr>
        <w:t>6.2</w:t>
      </w:r>
      <w:r>
        <w:rPr>
          <w:rStyle w:val="45"/>
        </w:rPr>
        <w:t xml:space="preserve"> 生活垃圾收运系统规划</w:t>
      </w:r>
      <w:r>
        <w:tab/>
      </w:r>
      <w:r>
        <w:fldChar w:fldCharType="begin"/>
      </w:r>
      <w:r>
        <w:instrText xml:space="preserve"> PAGEREF _Toc141144093 \h </w:instrText>
      </w:r>
      <w:r>
        <w:fldChar w:fldCharType="separate"/>
      </w:r>
      <w:r>
        <w:t>26</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"_Toc141144094" </w:instrText>
      </w:r>
      <w:r>
        <w:fldChar w:fldCharType="separate"/>
      </w:r>
      <w:r>
        <w:rPr>
          <w:rStyle w:val="45"/>
          <w14:scene3d>
            <w14:lightRig w14:rig="threePt" w14:dir="t">
              <w14:rot w14:lat="0" w14:lon="0" w14:rev="0"/>
            </w14:lightRig>
          </w14:scene3d>
        </w:rPr>
        <w:t>6.3</w:t>
      </w:r>
      <w:r>
        <w:rPr>
          <w:rStyle w:val="45"/>
        </w:rPr>
        <w:t xml:space="preserve"> 生活垃圾转运站规划</w:t>
      </w:r>
      <w:r>
        <w:tab/>
      </w:r>
      <w:r>
        <w:fldChar w:fldCharType="begin"/>
      </w:r>
      <w:r>
        <w:instrText xml:space="preserve"> PAGEREF _Toc141144094 \h </w:instrText>
      </w:r>
      <w:r>
        <w:fldChar w:fldCharType="separate"/>
      </w:r>
      <w:r>
        <w:t>28</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"_Toc141144095" </w:instrText>
      </w:r>
      <w:r>
        <w:fldChar w:fldCharType="separate"/>
      </w:r>
      <w:r>
        <w:rPr>
          <w:rStyle w:val="45"/>
          <w14:scene3d>
            <w14:lightRig w14:rig="threePt" w14:dir="t">
              <w14:rot w14:lat="0" w14:lon="0" w14:rev="0"/>
            </w14:lightRig>
          </w14:scene3d>
        </w:rPr>
        <w:t>6.4</w:t>
      </w:r>
      <w:r>
        <w:rPr>
          <w:rStyle w:val="45"/>
        </w:rPr>
        <w:t xml:space="preserve"> 生活垃圾处理设施规划</w:t>
      </w:r>
      <w:r>
        <w:tab/>
      </w:r>
      <w:r>
        <w:fldChar w:fldCharType="begin"/>
      </w:r>
      <w:r>
        <w:instrText xml:space="preserve"> PAGEREF _Toc141144095 \h </w:instrText>
      </w:r>
      <w:r>
        <w:fldChar w:fldCharType="separate"/>
      </w:r>
      <w:r>
        <w:t>29</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"_Toc141144096" </w:instrText>
      </w:r>
      <w:r>
        <w:fldChar w:fldCharType="separate"/>
      </w:r>
      <w:r>
        <w:rPr>
          <w:rStyle w:val="45"/>
          <w14:scene3d>
            <w14:lightRig w14:rig="threePt" w14:dir="t">
              <w14:rot w14:lat="0" w14:lon="0" w14:rev="0"/>
            </w14:lightRig>
          </w14:scene3d>
        </w:rPr>
        <w:t>6.5</w:t>
      </w:r>
      <w:r>
        <w:rPr>
          <w:rStyle w:val="45"/>
        </w:rPr>
        <w:t xml:space="preserve"> 生活垃圾分类规划</w:t>
      </w:r>
      <w:r>
        <w:tab/>
      </w:r>
      <w:r>
        <w:fldChar w:fldCharType="begin"/>
      </w:r>
      <w:r>
        <w:instrText xml:space="preserve"> PAGEREF _Toc141144096 \h </w:instrText>
      </w:r>
      <w:r>
        <w:fldChar w:fldCharType="separate"/>
      </w:r>
      <w:r>
        <w:t>32</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"_Toc141144097" </w:instrText>
      </w:r>
      <w:r>
        <w:fldChar w:fldCharType="separate"/>
      </w:r>
      <w:r>
        <w:rPr>
          <w:rStyle w:val="45"/>
        </w:rPr>
        <w:t>7 其他固废收运处理规划</w:t>
      </w:r>
      <w:r>
        <w:tab/>
      </w:r>
      <w:r>
        <w:fldChar w:fldCharType="begin"/>
      </w:r>
      <w:r>
        <w:instrText xml:space="preserve"> PAGEREF _Toc141144097 \h </w:instrText>
      </w:r>
      <w:r>
        <w:fldChar w:fldCharType="separate"/>
      </w:r>
      <w:r>
        <w:t>38</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"_Toc141144098" </w:instrText>
      </w:r>
      <w:r>
        <w:fldChar w:fldCharType="separate"/>
      </w:r>
      <w:r>
        <w:rPr>
          <w:rStyle w:val="45"/>
          <w14:scene3d>
            <w14:lightRig w14:rig="threePt" w14:dir="t">
              <w14:rot w14:lat="0" w14:lon="0" w14:rev="0"/>
            </w14:lightRig>
          </w14:scene3d>
        </w:rPr>
        <w:t>7.1</w:t>
      </w:r>
      <w:r>
        <w:rPr>
          <w:rStyle w:val="45"/>
        </w:rPr>
        <w:t xml:space="preserve"> 建筑垃圾收运处理规划</w:t>
      </w:r>
      <w:r>
        <w:tab/>
      </w:r>
      <w:r>
        <w:fldChar w:fldCharType="begin"/>
      </w:r>
      <w:r>
        <w:instrText xml:space="preserve"> PAGEREF _Toc141144098 \h </w:instrText>
      </w:r>
      <w:r>
        <w:fldChar w:fldCharType="separate"/>
      </w:r>
      <w:r>
        <w:t>38</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"_Toc141144099" </w:instrText>
      </w:r>
      <w:r>
        <w:fldChar w:fldCharType="separate"/>
      </w:r>
      <w:r>
        <w:rPr>
          <w:rStyle w:val="45"/>
          <w14:scene3d>
            <w14:lightRig w14:rig="threePt" w14:dir="t">
              <w14:rot w14:lat="0" w14:lon="0" w14:rev="0"/>
            </w14:lightRig>
          </w14:scene3d>
        </w:rPr>
        <w:t>7.2</w:t>
      </w:r>
      <w:r>
        <w:rPr>
          <w:rStyle w:val="45"/>
        </w:rPr>
        <w:t xml:space="preserve"> 大件垃圾收运处理规划</w:t>
      </w:r>
      <w:r>
        <w:tab/>
      </w:r>
      <w:r>
        <w:fldChar w:fldCharType="begin"/>
      </w:r>
      <w:r>
        <w:instrText xml:space="preserve"> PAGEREF _Toc141144099 \h </w:instrText>
      </w:r>
      <w:r>
        <w:fldChar w:fldCharType="separate"/>
      </w:r>
      <w:r>
        <w:t>40</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"_Toc141144100" </w:instrText>
      </w:r>
      <w:r>
        <w:fldChar w:fldCharType="separate"/>
      </w:r>
      <w:r>
        <w:rPr>
          <w:rStyle w:val="45"/>
          <w14:scene3d>
            <w14:lightRig w14:rig="threePt" w14:dir="t">
              <w14:rot w14:lat="0" w14:lon="0" w14:rev="0"/>
            </w14:lightRig>
          </w14:scene3d>
        </w:rPr>
        <w:t>7.3</w:t>
      </w:r>
      <w:r>
        <w:rPr>
          <w:rStyle w:val="45"/>
        </w:rPr>
        <w:t xml:space="preserve"> 电子垃圾</w:t>
      </w:r>
      <w:r>
        <w:tab/>
      </w:r>
      <w:r>
        <w:fldChar w:fldCharType="begin"/>
      </w:r>
      <w:r>
        <w:instrText xml:space="preserve"> PAGEREF _Toc141144100 \h </w:instrText>
      </w:r>
      <w:r>
        <w:fldChar w:fldCharType="separate"/>
      </w:r>
      <w:r>
        <w:t>41</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"_Toc141144101" </w:instrText>
      </w:r>
      <w:r>
        <w:fldChar w:fldCharType="separate"/>
      </w:r>
      <w:r>
        <w:rPr>
          <w:rStyle w:val="45"/>
        </w:rPr>
        <w:t>8 其他环境卫生设施规划</w:t>
      </w:r>
      <w:r>
        <w:tab/>
      </w:r>
      <w:r>
        <w:fldChar w:fldCharType="begin"/>
      </w:r>
      <w:r>
        <w:instrText xml:space="preserve"> PAGEREF _Toc141144101 \h </w:instrText>
      </w:r>
      <w:r>
        <w:fldChar w:fldCharType="separate"/>
      </w:r>
      <w:r>
        <w:t>42</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"_Toc141144102" </w:instrText>
      </w:r>
      <w:r>
        <w:fldChar w:fldCharType="separate"/>
      </w:r>
      <w:r>
        <w:rPr>
          <w:rStyle w:val="45"/>
          <w14:scene3d>
            <w14:lightRig w14:rig="threePt" w14:dir="t">
              <w14:rot w14:lat="0" w14:lon="0" w14:rev="0"/>
            </w14:lightRig>
          </w14:scene3d>
        </w:rPr>
        <w:t>8.1</w:t>
      </w:r>
      <w:r>
        <w:rPr>
          <w:rStyle w:val="45"/>
        </w:rPr>
        <w:t xml:space="preserve"> 公共厕所规划</w:t>
      </w:r>
      <w:r>
        <w:tab/>
      </w:r>
      <w:r>
        <w:fldChar w:fldCharType="begin"/>
      </w:r>
      <w:r>
        <w:instrText xml:space="preserve"> PAGEREF _Toc141144102 \h </w:instrText>
      </w:r>
      <w:r>
        <w:fldChar w:fldCharType="separate"/>
      </w:r>
      <w:r>
        <w:t>42</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"_Toc141144103" </w:instrText>
      </w:r>
      <w:r>
        <w:fldChar w:fldCharType="separate"/>
      </w:r>
      <w:r>
        <w:rPr>
          <w:rStyle w:val="45"/>
          <w14:scene3d>
            <w14:lightRig w14:rig="threePt" w14:dir="t">
              <w14:rot w14:lat="0" w14:lon="0" w14:rev="0"/>
            </w14:lightRig>
          </w14:scene3d>
        </w:rPr>
        <w:t>8.2</w:t>
      </w:r>
      <w:r>
        <w:rPr>
          <w:rStyle w:val="45"/>
        </w:rPr>
        <w:t xml:space="preserve"> 环卫车辆停车场设置</w:t>
      </w:r>
      <w:r>
        <w:tab/>
      </w:r>
      <w:r>
        <w:fldChar w:fldCharType="begin"/>
      </w:r>
      <w:r>
        <w:instrText xml:space="preserve"> PAGEREF _Toc141144103 \h </w:instrText>
      </w:r>
      <w:r>
        <w:fldChar w:fldCharType="separate"/>
      </w:r>
      <w:r>
        <w:t>43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"_Toc141144104" </w:instrText>
      </w:r>
      <w:r>
        <w:fldChar w:fldCharType="separate"/>
      </w:r>
      <w:r>
        <w:rPr>
          <w:rStyle w:val="45"/>
          <w14:scene3d>
            <w14:lightRig w14:rig="threePt" w14:dir="t">
              <w14:rot w14:lat="0" w14:lon="0" w14:rev="0"/>
            </w14:lightRig>
          </w14:scene3d>
        </w:rPr>
        <w:t>8.3</w:t>
      </w:r>
      <w:r>
        <w:rPr>
          <w:rStyle w:val="45"/>
        </w:rPr>
        <w:t xml:space="preserve"> 环卫工人休息场所规划</w:t>
      </w:r>
      <w:r>
        <w:tab/>
      </w:r>
      <w:r>
        <w:fldChar w:fldCharType="begin"/>
      </w:r>
      <w:r>
        <w:instrText xml:space="preserve"> PAGEREF _Toc141144104 \h </w:instrText>
      </w:r>
      <w:r>
        <w:fldChar w:fldCharType="separate"/>
      </w:r>
      <w:r>
        <w:t>45</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"_Toc141144105" </w:instrText>
      </w:r>
      <w:r>
        <w:fldChar w:fldCharType="separate"/>
      </w:r>
      <w:r>
        <w:rPr>
          <w:rStyle w:val="45"/>
        </w:rPr>
        <w:t>9 环境卫生管理规划</w:t>
      </w:r>
      <w:r>
        <w:tab/>
      </w:r>
      <w:r>
        <w:fldChar w:fldCharType="begin"/>
      </w:r>
      <w:r>
        <w:instrText xml:space="preserve"> PAGEREF _Toc141144105 \h </w:instrText>
      </w:r>
      <w:r>
        <w:fldChar w:fldCharType="separate"/>
      </w:r>
      <w:r>
        <w:t>47</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"_Toc141144106" </w:instrText>
      </w:r>
      <w:r>
        <w:fldChar w:fldCharType="separate"/>
      </w:r>
      <w:r>
        <w:rPr>
          <w:rStyle w:val="45"/>
          <w14:scene3d>
            <w14:lightRig w14:rig="threePt" w14:dir="t">
              <w14:rot w14:lat="0" w14:lon="0" w14:rev="0"/>
            </w14:lightRig>
          </w14:scene3d>
        </w:rPr>
        <w:t>9.1</w:t>
      </w:r>
      <w:r>
        <w:rPr>
          <w:rStyle w:val="45"/>
        </w:rPr>
        <w:t xml:space="preserve"> 环卫精细化管理规划</w:t>
      </w:r>
      <w:r>
        <w:tab/>
      </w:r>
      <w:r>
        <w:fldChar w:fldCharType="begin"/>
      </w:r>
      <w:r>
        <w:instrText xml:space="preserve"> PAGEREF _Toc141144106 \h </w:instrText>
      </w:r>
      <w:r>
        <w:fldChar w:fldCharType="separate"/>
      </w:r>
      <w:r>
        <w:t>47</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"_Toc141144107" </w:instrText>
      </w:r>
      <w:r>
        <w:fldChar w:fldCharType="separate"/>
      </w:r>
      <w:r>
        <w:rPr>
          <w:rStyle w:val="45"/>
          <w14:scene3d>
            <w14:lightRig w14:rig="threePt" w14:dir="t">
              <w14:rot w14:lat="0" w14:lon="0" w14:rev="0"/>
            </w14:lightRig>
          </w14:scene3d>
        </w:rPr>
        <w:t>9.2</w:t>
      </w:r>
      <w:r>
        <w:rPr>
          <w:rStyle w:val="45"/>
        </w:rPr>
        <w:t xml:space="preserve"> 数字环卫发展规划</w:t>
      </w:r>
      <w:r>
        <w:tab/>
      </w:r>
      <w:r>
        <w:fldChar w:fldCharType="begin"/>
      </w:r>
      <w:r>
        <w:instrText xml:space="preserve"> PAGEREF _Toc141144107 \h </w:instrText>
      </w:r>
      <w:r>
        <w:fldChar w:fldCharType="separate"/>
      </w:r>
      <w:r>
        <w:t>47</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"_Toc141144108" </w:instrText>
      </w:r>
      <w:r>
        <w:fldChar w:fldCharType="separate"/>
      </w:r>
      <w:r>
        <w:rPr>
          <w:rStyle w:val="45"/>
          <w14:scene3d>
            <w14:lightRig w14:rig="threePt" w14:dir="t">
              <w14:rot w14:lat="0" w14:lon="0" w14:rev="0"/>
            </w14:lightRig>
          </w14:scene3d>
        </w:rPr>
        <w:t>9.3</w:t>
      </w:r>
      <w:r>
        <w:rPr>
          <w:rStyle w:val="45"/>
        </w:rPr>
        <w:t xml:space="preserve"> 环卫队伍建设规划</w:t>
      </w:r>
      <w:r>
        <w:tab/>
      </w:r>
      <w:r>
        <w:fldChar w:fldCharType="begin"/>
      </w:r>
      <w:r>
        <w:instrText xml:space="preserve"> PAGEREF _Toc141144108 \h </w:instrText>
      </w:r>
      <w:r>
        <w:fldChar w:fldCharType="separate"/>
      </w:r>
      <w:r>
        <w:t>47</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"_Toc141144109" </w:instrText>
      </w:r>
      <w:r>
        <w:fldChar w:fldCharType="separate"/>
      </w:r>
      <w:r>
        <w:rPr>
          <w:rStyle w:val="45"/>
          <w14:scene3d>
            <w14:lightRig w14:rig="threePt" w14:dir="t">
              <w14:rot w14:lat="0" w14:lon="0" w14:rev="0"/>
            </w14:lightRig>
          </w14:scene3d>
        </w:rPr>
        <w:t>9.4</w:t>
      </w:r>
      <w:r>
        <w:rPr>
          <w:rStyle w:val="45"/>
        </w:rPr>
        <w:t xml:space="preserve"> 环境卫生应急系统规划</w:t>
      </w:r>
      <w:r>
        <w:tab/>
      </w:r>
      <w:r>
        <w:fldChar w:fldCharType="begin"/>
      </w:r>
      <w:r>
        <w:instrText xml:space="preserve"> PAGEREF _Toc141144109 \h </w:instrText>
      </w:r>
      <w:r>
        <w:fldChar w:fldCharType="separate"/>
      </w:r>
      <w:r>
        <w:t>47</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"_Toc141144110" </w:instrText>
      </w:r>
      <w:r>
        <w:fldChar w:fldCharType="separate"/>
      </w:r>
      <w:r>
        <w:rPr>
          <w:rStyle w:val="45"/>
          <w14:scene3d>
            <w14:lightRig w14:rig="threePt" w14:dir="t">
              <w14:rot w14:lat="0" w14:lon="0" w14:rev="0"/>
            </w14:lightRig>
          </w14:scene3d>
        </w:rPr>
        <w:t>9.5</w:t>
      </w:r>
      <w:r>
        <w:rPr>
          <w:rStyle w:val="45"/>
        </w:rPr>
        <w:t xml:space="preserve"> 环卫科技及产业化规划</w:t>
      </w:r>
      <w:r>
        <w:tab/>
      </w:r>
      <w:r>
        <w:fldChar w:fldCharType="begin"/>
      </w:r>
      <w:r>
        <w:instrText xml:space="preserve"> PAGEREF _Toc141144110 \h </w:instrText>
      </w:r>
      <w:r>
        <w:fldChar w:fldCharType="separate"/>
      </w:r>
      <w:r>
        <w:t>49</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"_Toc141144111" </w:instrText>
      </w:r>
      <w:r>
        <w:fldChar w:fldCharType="separate"/>
      </w:r>
      <w:r>
        <w:rPr>
          <w:rStyle w:val="45"/>
        </w:rPr>
        <w:t>10 近期建设规划</w:t>
      </w:r>
      <w:r>
        <w:tab/>
      </w:r>
      <w:r>
        <w:fldChar w:fldCharType="begin"/>
      </w:r>
      <w:r>
        <w:instrText xml:space="preserve"> PAGEREF _Toc141144111 \h </w:instrText>
      </w:r>
      <w:r>
        <w:fldChar w:fldCharType="separate"/>
      </w:r>
      <w:r>
        <w:t>53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"_Toc141144112" </w:instrText>
      </w:r>
      <w:r>
        <w:fldChar w:fldCharType="separate"/>
      </w:r>
      <w:r>
        <w:rPr>
          <w:rStyle w:val="45"/>
          <w14:scene3d>
            <w14:lightRig w14:rig="threePt" w14:dir="t">
              <w14:rot w14:lat="0" w14:lon="0" w14:rev="0"/>
            </w14:lightRig>
          </w14:scene3d>
        </w:rPr>
        <w:t>10.1</w:t>
      </w:r>
      <w:r>
        <w:rPr>
          <w:rStyle w:val="45"/>
        </w:rPr>
        <w:t xml:space="preserve"> 近期建设年限</w:t>
      </w:r>
      <w:r>
        <w:tab/>
      </w:r>
      <w:r>
        <w:fldChar w:fldCharType="begin"/>
      </w:r>
      <w:r>
        <w:instrText xml:space="preserve"> PAGEREF _Toc141144112 \h </w:instrText>
      </w:r>
      <w:r>
        <w:fldChar w:fldCharType="separate"/>
      </w:r>
      <w:r>
        <w:t>53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"_Toc141144113" </w:instrText>
      </w:r>
      <w:r>
        <w:fldChar w:fldCharType="separate"/>
      </w:r>
      <w:r>
        <w:rPr>
          <w:rStyle w:val="45"/>
          <w14:scene3d>
            <w14:lightRig w14:rig="threePt" w14:dir="t">
              <w14:rot w14:lat="0" w14:lon="0" w14:rev="0"/>
            </w14:lightRig>
          </w14:scene3d>
        </w:rPr>
        <w:t>10.2</w:t>
      </w:r>
      <w:r>
        <w:rPr>
          <w:rStyle w:val="45"/>
        </w:rPr>
        <w:t xml:space="preserve"> 近期发展目标</w:t>
      </w:r>
      <w:r>
        <w:tab/>
      </w:r>
      <w:r>
        <w:fldChar w:fldCharType="begin"/>
      </w:r>
      <w:r>
        <w:instrText xml:space="preserve"> PAGEREF _Toc141144113 \h </w:instrText>
      </w:r>
      <w:r>
        <w:fldChar w:fldCharType="separate"/>
      </w:r>
      <w:r>
        <w:t>53</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"_Toc141144114" </w:instrText>
      </w:r>
      <w:r>
        <w:fldChar w:fldCharType="separate"/>
      </w:r>
      <w:r>
        <w:rPr>
          <w:rStyle w:val="45"/>
          <w14:scene3d>
            <w14:lightRig w14:rig="threePt" w14:dir="t">
              <w14:rot w14:lat="0" w14:lon="0" w14:rev="0"/>
            </w14:lightRig>
          </w14:scene3d>
        </w:rPr>
        <w:t>10.3</w:t>
      </w:r>
      <w:r>
        <w:rPr>
          <w:rStyle w:val="45"/>
        </w:rPr>
        <w:t xml:space="preserve"> 近期建设项目</w:t>
      </w:r>
      <w:r>
        <w:tab/>
      </w:r>
      <w:r>
        <w:fldChar w:fldCharType="begin"/>
      </w:r>
      <w:r>
        <w:instrText xml:space="preserve"> PAGEREF _Toc141144114 \h </w:instrText>
      </w:r>
      <w:r>
        <w:fldChar w:fldCharType="separate"/>
      </w:r>
      <w:r>
        <w:t>53</w:t>
      </w:r>
      <w:r>
        <w:fldChar w:fldCharType="end"/>
      </w:r>
      <w:r>
        <w:fldChar w:fldCharType="end"/>
      </w:r>
    </w:p>
    <w:p>
      <w:pPr>
        <w:pStyle w:val="26"/>
        <w:tabs>
          <w:tab w:val="right" w:leader="dot" w:pos="10032"/>
        </w:tabs>
        <w:rPr>
          <w:rFonts w:eastAsiaTheme="minorEastAsia"/>
          <w:b w:val="0"/>
          <w:bCs w:val="0"/>
          <w:caps w:val="0"/>
          <w:sz w:val="21"/>
          <w:szCs w:val="22"/>
          <w14:ligatures w14:val="standardContextual"/>
        </w:rPr>
      </w:pPr>
      <w:r>
        <w:fldChar w:fldCharType="begin"/>
      </w:r>
      <w:r>
        <w:instrText xml:space="preserve"> HYPERLINK \l "_Toc141144115" </w:instrText>
      </w:r>
      <w:r>
        <w:fldChar w:fldCharType="separate"/>
      </w:r>
      <w:r>
        <w:rPr>
          <w:rStyle w:val="45"/>
        </w:rPr>
        <w:t>11 保障措施</w:t>
      </w:r>
      <w:r>
        <w:tab/>
      </w:r>
      <w:r>
        <w:fldChar w:fldCharType="begin"/>
      </w:r>
      <w:r>
        <w:instrText xml:space="preserve"> PAGEREF _Toc141144115 \h </w:instrText>
      </w:r>
      <w:r>
        <w:fldChar w:fldCharType="separate"/>
      </w:r>
      <w:r>
        <w:t>55</w:t>
      </w:r>
      <w:r>
        <w:fldChar w:fldCharType="end"/>
      </w:r>
      <w:r>
        <w:fldChar w:fldCharType="end"/>
      </w:r>
    </w:p>
    <w:p>
      <w:pPr>
        <w:pStyle w:val="32"/>
        <w:tabs>
          <w:tab w:val="right" w:leader="dot" w:pos="10032"/>
        </w:tabs>
        <w:rPr>
          <w:rFonts w:eastAsiaTheme="minorEastAsia"/>
          <w:smallCaps w:val="0"/>
          <w:sz w:val="21"/>
          <w:szCs w:val="22"/>
          <w14:ligatures w14:val="standardContextual"/>
        </w:rPr>
      </w:pPr>
      <w:r>
        <w:fldChar w:fldCharType="begin"/>
      </w:r>
      <w:r>
        <w:instrText xml:space="preserve"> HYPERLINK \l "_Toc141144116" </w:instrText>
      </w:r>
      <w:r>
        <w:fldChar w:fldCharType="separate"/>
      </w:r>
      <w:r>
        <w:rPr>
          <w:rStyle w:val="45"/>
          <w14:scene3d>
            <w14:lightRig w14:rig="threePt" w14:dir="t">
              <w14:rot w14:lat="0" w14:lon="0" w14:rev="0"/>
            </w14:lightRig>
          </w14:scene3d>
        </w:rPr>
        <w:t>11.1</w:t>
      </w:r>
      <w:r>
        <w:rPr>
          <w:rStyle w:val="45"/>
        </w:rPr>
        <w:t xml:space="preserve"> 保障措施</w:t>
      </w:r>
      <w:r>
        <w:tab/>
      </w:r>
      <w:r>
        <w:fldChar w:fldCharType="begin"/>
      </w:r>
      <w:r>
        <w:instrText xml:space="preserve"> PAGEREF _Toc141144116 \h </w:instrText>
      </w:r>
      <w:r>
        <w:fldChar w:fldCharType="separate"/>
      </w:r>
      <w:r>
        <w:t>55</w:t>
      </w:r>
      <w:r>
        <w:fldChar w:fldCharType="end"/>
      </w:r>
      <w:r>
        <w:fldChar w:fldCharType="end"/>
      </w:r>
    </w:p>
    <w:p>
      <w:pPr>
        <w:widowControl/>
        <w:spacing w:line="400" w:lineRule="exact"/>
        <w:jc w:val="center"/>
      </w:pPr>
      <w:r>
        <w:rPr>
          <w:rFonts w:eastAsia="Adobe 宋体 Std L"/>
          <w:b/>
          <w:bCs/>
          <w:caps/>
          <w:szCs w:val="28"/>
        </w:rPr>
        <w:fldChar w:fldCharType="end"/>
      </w:r>
    </w:p>
    <w:p>
      <w:pPr>
        <w:widowControl/>
        <w:jc w:val="left"/>
        <w:sectPr>
          <w:headerReference r:id="rId7" w:type="default"/>
          <w:footerReference r:id="rId8" w:type="default"/>
          <w:pgSz w:w="23811" w:h="16838" w:orient="landscape"/>
          <w:pgMar w:top="1800" w:right="1440" w:bottom="1800" w:left="1440" w:header="851" w:footer="992" w:gutter="0"/>
          <w:pgNumType w:fmt="upperRoman" w:start="1"/>
          <w:cols w:space="847" w:num="2"/>
          <w:docGrid w:type="lines" w:linePitch="326" w:charSpace="0"/>
        </w:sectPr>
      </w:pPr>
    </w:p>
    <w:bookmarkEnd w:id="0"/>
    <w:bookmarkEnd w:id="1"/>
    <w:p>
      <w:pPr>
        <w:pStyle w:val="2"/>
        <w:spacing w:before="326" w:after="326"/>
      </w:pPr>
      <w:bookmarkStart w:id="4" w:name="_Toc33286876"/>
      <w:bookmarkStart w:id="5" w:name="_Hlk49074770"/>
      <w:r>
        <w:rPr>
          <w:rFonts w:hint="eastAsia"/>
        </w:rPr>
        <w:t xml:space="preserve"> </w:t>
      </w:r>
      <w:bookmarkStart w:id="6" w:name="_Toc141144062"/>
      <w:r>
        <w:t>规划</w:t>
      </w:r>
      <w:bookmarkEnd w:id="4"/>
      <w:r>
        <w:rPr>
          <w:rFonts w:hint="eastAsia"/>
        </w:rPr>
        <w:t>总则</w:t>
      </w:r>
      <w:bookmarkEnd w:id="6"/>
    </w:p>
    <w:p>
      <w:pPr>
        <w:pStyle w:val="3"/>
        <w:rPr>
          <w:rStyle w:val="49"/>
          <w:b/>
          <w:bCs/>
        </w:rPr>
      </w:pPr>
      <w:bookmarkStart w:id="7" w:name="_Toc141144063"/>
      <w:bookmarkStart w:id="8" w:name="_Toc22920334"/>
      <w:bookmarkStart w:id="9" w:name="_Toc33286877"/>
      <w:r>
        <w:t>规划背景</w:t>
      </w:r>
      <w:bookmarkEnd w:id="7"/>
      <w:bookmarkEnd w:id="8"/>
      <w:bookmarkEnd w:id="9"/>
    </w:p>
    <w:p>
      <w:pPr>
        <w:pStyle w:val="4"/>
        <w:ind w:left="280" w:firstLine="0"/>
      </w:pPr>
      <w:r>
        <w:rPr>
          <w:rFonts w:hint="eastAsia"/>
        </w:rPr>
        <w:t>宏观背景</w:t>
      </w:r>
    </w:p>
    <w:bookmarkEnd w:id="5"/>
    <w:p>
      <w:pPr>
        <w:pStyle w:val="5"/>
      </w:pPr>
      <w:r>
        <w:rPr>
          <w:rFonts w:hint="eastAsia"/>
        </w:rPr>
        <w:t>站在人与自然和谐共生的高度谋划发展</w:t>
      </w:r>
    </w:p>
    <w:p>
      <w:pPr>
        <w:widowControl/>
        <w:spacing w:line="360" w:lineRule="auto"/>
        <w:ind w:firstLine="560" w:firstLineChars="200"/>
        <w:jc w:val="left"/>
        <w:rPr>
          <w:rFonts w:cs="宋体" w:asciiTheme="minorEastAsia" w:hAnsiTheme="minorEastAsia"/>
          <w:kern w:val="0"/>
          <w:szCs w:val="28"/>
        </w:rPr>
      </w:pPr>
      <w:r>
        <w:rPr>
          <w:rFonts w:hint="eastAsia" w:cs="宋体" w:asciiTheme="minorEastAsia" w:hAnsiTheme="minorEastAsia"/>
          <w:kern w:val="0"/>
          <w:szCs w:val="28"/>
        </w:rPr>
        <w:t>党的二十大报告提出，推动经济社会发展绿色化、低碳化是实现高质量发展的关键环节。这是立足我国进入全面建设社会主义现代化国家、实现第二个百年奋斗目标的新发展阶段的战略选择，必须牢固树立和践行绿水青山就是金山银山的理念，站在人与自然和谐共生的高度谋划发展。二十大报告进一步提出“加快推动产业结构、能源结构、交通运输结构等调整优化”，意味着在今后的生态环境保护工作中要持续推进在结构调整上深下功夫，进一步调整优化产业布局，大力发展绿色低碳和生态产品产业。同时，坚决把好高耗能高排放项目准入关口，依法依规淘汰落后产能和化解过剩产能，不断壮大节能环保产业，推进基础设施绿色低碳升级，提供绿色低碳服务等。“实施全面节约战略，推进各类资源节约集约利用，加快构建废弃物循环利用体系”的新要求，具体到我国经济社会发展层面，在今后相当长一段时期，必须持续全面推行循环经济理念，践行节约优先、节约就是环保理念，积极推动资源节约与集约高效利用，构建形成多层次资源高效循环利用体系。</w:t>
      </w:r>
    </w:p>
    <w:p>
      <w:pPr>
        <w:pStyle w:val="5"/>
      </w:pPr>
      <w:r>
        <w:rPr>
          <w:rFonts w:hint="eastAsia"/>
        </w:rPr>
        <w:t>健全现代环境治理体系</w:t>
      </w:r>
    </w:p>
    <w:p>
      <w:pPr>
        <w:widowControl/>
        <w:spacing w:line="360" w:lineRule="auto"/>
        <w:ind w:firstLine="560" w:firstLineChars="200"/>
        <w:jc w:val="left"/>
        <w:rPr>
          <w:rFonts w:cs="宋体" w:asciiTheme="minorEastAsia" w:hAnsiTheme="minorEastAsia"/>
          <w:kern w:val="0"/>
          <w:szCs w:val="28"/>
        </w:rPr>
      </w:pPr>
      <w:r>
        <w:rPr>
          <w:rFonts w:hint="eastAsia" w:cs="宋体" w:asciiTheme="minorEastAsia" w:hAnsiTheme="minorEastAsia"/>
          <w:kern w:val="0"/>
          <w:szCs w:val="28"/>
        </w:rPr>
        <w:t>党的二十大报告对提升生态环境综合治理能力高度重视，提出“健全现代环境治理体系”。在今后具体实施层面，持续构建由城市向建制镇和乡村延伸覆盖的环境基础设施网络，以及集污水、垃圾、固体废物、危险废物、医疗废物处理处置设施和监测监管能力于一体的环境基础设施体系，提升环境基础设施建设水平，推进城乡人居环境综合整治。此外，在提升生态环境监管执法效能时，要全面推行排污许可“一证式”管理，强化排污单位监管执法体系和自行监测监管机制。加快完善健全生态环境风险预警与防控体系，加强危险废物与危险化学品管理，提升严密防控环境风险能力。同时，深入推进中央生态环境保护督察，进一步完善生态环境保护督察制度。</w:t>
      </w:r>
    </w:p>
    <w:p>
      <w:pPr>
        <w:pStyle w:val="4"/>
        <w:ind w:left="280" w:firstLine="0"/>
      </w:pPr>
      <w:r>
        <w:rPr>
          <w:rFonts w:hint="eastAsia"/>
        </w:rPr>
        <w:t>中观背景</w:t>
      </w:r>
    </w:p>
    <w:p>
      <w:pPr>
        <w:widowControl/>
        <w:spacing w:line="360" w:lineRule="auto"/>
        <w:ind w:firstLine="560" w:firstLineChars="200"/>
        <w:jc w:val="left"/>
        <w:rPr>
          <w:rFonts w:cs="宋体" w:asciiTheme="minorEastAsia" w:hAnsiTheme="minorEastAsia"/>
          <w:kern w:val="0"/>
          <w:szCs w:val="28"/>
        </w:rPr>
      </w:pPr>
      <w:r>
        <w:rPr>
          <w:rFonts w:hint="eastAsia" w:cs="宋体" w:asciiTheme="minorEastAsia" w:hAnsiTheme="minorEastAsia"/>
          <w:kern w:val="0"/>
          <w:szCs w:val="28"/>
        </w:rPr>
        <w:t>《宁夏回族自治区住房与城乡建设厅关于印发《宁夏回族自治区住房和城乡建设事业发展“十四五”规划（</w:t>
      </w:r>
      <w:r>
        <w:rPr>
          <w:rFonts w:cs="宋体" w:asciiTheme="minorEastAsia" w:hAnsiTheme="minorEastAsia"/>
          <w:kern w:val="0"/>
          <w:szCs w:val="28"/>
        </w:rPr>
        <w:t>2021-2025）》的通知》中明确提出：“到2025年，城乡建设发展方式加快转变，绿色低碳理念全面落实，宜居、韧性、智慧、绿色、人文城市和宜居宜业和美乡村建设取得明显成效；到2035年，城镇空间布局进一步优化，宜居、韧性、智慧绿色、人文城市和宜居宜业和美乡村建设目标基本实现，住房城乡建设领域碳排放达到峰值，建筑节能水平显著提升，城乡融合发展的政策体系、管理体系和服务体系进一步完善，住房城乡建设水平、运行效率和治理</w:t>
      </w:r>
      <w:r>
        <w:rPr>
          <w:rFonts w:hint="eastAsia" w:cs="宋体" w:asciiTheme="minorEastAsia" w:hAnsiTheme="minorEastAsia"/>
          <w:kern w:val="0"/>
          <w:szCs w:val="28"/>
        </w:rPr>
        <w:t>效能达到先进水平，基本实现现代化，人民群众对美好环境和幸福生活的需求得到充分满足。”</w:t>
      </w:r>
    </w:p>
    <w:p>
      <w:pPr>
        <w:widowControl/>
        <w:spacing w:line="360" w:lineRule="auto"/>
        <w:ind w:firstLine="560" w:firstLineChars="200"/>
        <w:jc w:val="left"/>
        <w:rPr>
          <w:rFonts w:cs="宋体" w:asciiTheme="minorEastAsia" w:hAnsiTheme="minorEastAsia"/>
          <w:kern w:val="0"/>
          <w:szCs w:val="28"/>
        </w:rPr>
      </w:pPr>
      <w:r>
        <w:rPr>
          <w:rFonts w:hint="eastAsia" w:cs="宋体" w:asciiTheme="minorEastAsia" w:hAnsiTheme="minorEastAsia"/>
          <w:kern w:val="0"/>
          <w:szCs w:val="28"/>
        </w:rPr>
        <w:t>《宁夏回族自治区“十四五规划”城镇生活垃圾分类和处理设施建设规划》提出：到</w:t>
      </w:r>
      <w:r>
        <w:rPr>
          <w:rFonts w:cs="宋体" w:asciiTheme="minorEastAsia" w:hAnsiTheme="minorEastAsia"/>
          <w:kern w:val="0"/>
          <w:szCs w:val="28"/>
        </w:rPr>
        <w:t>2025年底，垃圾分类收运能力可以满足城市生活垃圾分类收集、分类转运需求；县城实现生活垃圾焚烧处理能力占50%以上；全区建成餐厨垃圾处理能力1740 吨/日，可满足生活垃圾分类后餐厨垃圾的处理需求</w:t>
      </w:r>
      <w:r>
        <w:rPr>
          <w:rFonts w:hint="eastAsia" w:cs="宋体" w:asciiTheme="minorEastAsia" w:hAnsiTheme="minorEastAsia"/>
          <w:kern w:val="0"/>
          <w:szCs w:val="28"/>
        </w:rPr>
        <w:t>。</w:t>
      </w:r>
    </w:p>
    <w:p>
      <w:pPr>
        <w:pStyle w:val="4"/>
        <w:ind w:left="280" w:firstLine="0"/>
      </w:pPr>
      <w:r>
        <w:rPr>
          <w:rFonts w:hint="eastAsia"/>
        </w:rPr>
        <w:t>微观背景</w:t>
      </w:r>
    </w:p>
    <w:p>
      <w:pPr>
        <w:pStyle w:val="5"/>
        <w:numPr>
          <w:ilvl w:val="0"/>
          <w:numId w:val="8"/>
        </w:numPr>
      </w:pPr>
      <w:r>
        <w:tab/>
      </w:r>
      <w:r>
        <w:t>社会经济和城市建设快速发展的需要</w:t>
      </w:r>
    </w:p>
    <w:p>
      <w:pPr>
        <w:pStyle w:val="68"/>
        <w:ind w:firstLine="560"/>
      </w:pPr>
      <w:r>
        <w:rPr>
          <w:rFonts w:hint="eastAsia"/>
        </w:rPr>
        <w:t>盐池县目前处在经济结构战略性调整和优化阶段，综合经济实力显著增强；城市建设也正处在突飞猛进的阶段，城区道路、市政等基础设施的建设步伐不断加快。为了适应盐池县社会经济和城市建设快速发展的需要，改善居民的生产和生活环境，加快环境卫生设施的建设势在必行</w:t>
      </w:r>
      <w:r>
        <w:t>。</w:t>
      </w:r>
    </w:p>
    <w:p>
      <w:pPr>
        <w:pStyle w:val="5"/>
      </w:pPr>
      <w:r>
        <w:tab/>
      </w:r>
      <w:r>
        <w:t>提高城市形象，改善投资环境的</w:t>
      </w:r>
      <w:r>
        <w:rPr>
          <w:rFonts w:hint="eastAsia"/>
        </w:rPr>
        <w:t>需要</w:t>
      </w:r>
    </w:p>
    <w:p>
      <w:pPr>
        <w:pStyle w:val="68"/>
        <w:ind w:firstLine="560"/>
      </w:pPr>
      <w:r>
        <w:rPr>
          <w:rFonts w:hint="eastAsia"/>
        </w:rPr>
        <w:t>良好的市容市貌是投资环境的不可缺少的一个重要方面。只有改变目前的环境卫生现状，加快环境卫生设施建设的步伐，才能提高城市形象，改善投资环境，更好的提升城市综合竞争力</w:t>
      </w:r>
      <w:r>
        <w:t>。</w:t>
      </w:r>
    </w:p>
    <w:p>
      <w:pPr>
        <w:pStyle w:val="5"/>
      </w:pPr>
      <w:r>
        <w:tab/>
      </w:r>
      <w:r>
        <w:tab/>
      </w:r>
      <w:r>
        <w:t>落实</w:t>
      </w:r>
      <w:r>
        <w:rPr>
          <w:rFonts w:hint="eastAsia"/>
        </w:rPr>
        <w:t>国土空间</w:t>
      </w:r>
      <w:r>
        <w:t>规划的</w:t>
      </w:r>
      <w:r>
        <w:rPr>
          <w:rFonts w:hint="eastAsia"/>
        </w:rPr>
        <w:t>需要</w:t>
      </w:r>
    </w:p>
    <w:p>
      <w:pPr>
        <w:pStyle w:val="68"/>
        <w:ind w:firstLine="560"/>
      </w:pPr>
      <w:r>
        <w:rPr>
          <w:rFonts w:hint="eastAsia"/>
        </w:rPr>
        <w:t>盐池县国土空间总体规划编制已接近尾声，</w:t>
      </w:r>
      <w:r>
        <w:t>它是</w:t>
      </w:r>
      <w:r>
        <w:rPr>
          <w:rFonts w:hint="eastAsia"/>
        </w:rPr>
        <w:t>优化国土空间布局</w:t>
      </w:r>
      <w:r>
        <w:t>，促进各项事业健康、快速、协调发展的纲领性文件。为了更好地贯彻总体规划所确定的各项既定目标，加快环境卫生事业的发展，有必要尽快推动盐池县环境卫生设施专项规划编制工作。</w:t>
      </w:r>
    </w:p>
    <w:p>
      <w:pPr>
        <w:pStyle w:val="3"/>
      </w:pPr>
      <w:bookmarkStart w:id="10" w:name="_Toc141144064"/>
      <w:bookmarkStart w:id="11" w:name="_Toc22920339"/>
      <w:bookmarkStart w:id="12" w:name="_Toc33286885"/>
      <w:r>
        <w:t>规划依据</w:t>
      </w:r>
      <w:bookmarkEnd w:id="10"/>
      <w:bookmarkEnd w:id="11"/>
      <w:bookmarkEnd w:id="12"/>
    </w:p>
    <w:p>
      <w:pPr>
        <w:pStyle w:val="4"/>
        <w:ind w:left="280" w:firstLine="0"/>
      </w:pPr>
      <w:r>
        <w:rPr>
          <w:rFonts w:hint="eastAsia"/>
        </w:rPr>
        <w:t>法律法规</w:t>
      </w:r>
    </w:p>
    <w:p>
      <w:pPr>
        <w:pStyle w:val="68"/>
        <w:ind w:firstLine="560"/>
      </w:pPr>
      <w:bookmarkStart w:id="13" w:name="_Hlk80695227"/>
      <w:r>
        <w:rPr>
          <w:rFonts w:hint="eastAsia"/>
        </w:rPr>
        <w:t>《中华人民共和国城乡规划法》（</w:t>
      </w:r>
      <w:r>
        <w:t>2019</w:t>
      </w:r>
      <w:r>
        <w:rPr>
          <w:rFonts w:hint="eastAsia"/>
        </w:rPr>
        <w:t>年修订</w:t>
      </w:r>
      <w:r>
        <w:t>）</w:t>
      </w:r>
    </w:p>
    <w:p>
      <w:pPr>
        <w:pStyle w:val="68"/>
        <w:ind w:firstLine="560"/>
      </w:pPr>
      <w:r>
        <w:rPr>
          <w:rFonts w:hint="eastAsia"/>
        </w:rPr>
        <w:t>《城市规划编制办法》（</w:t>
      </w:r>
      <w:r>
        <w:t>2006年4月）</w:t>
      </w:r>
    </w:p>
    <w:p>
      <w:pPr>
        <w:pStyle w:val="68"/>
        <w:ind w:firstLine="560"/>
      </w:pPr>
      <w:r>
        <w:rPr>
          <w:rFonts w:hint="eastAsia"/>
        </w:rPr>
        <w:t>《中华人民共和国环境保护法》（</w:t>
      </w:r>
      <w:r>
        <w:t>2015年1月1日）</w:t>
      </w:r>
    </w:p>
    <w:p>
      <w:pPr>
        <w:pStyle w:val="68"/>
        <w:ind w:firstLine="560"/>
      </w:pPr>
      <w:r>
        <w:rPr>
          <w:rFonts w:hint="eastAsia"/>
        </w:rPr>
        <w:t>《中华人民共和国固体废物污染环境防治法》（主席令第</w:t>
      </w:r>
      <w:r>
        <w:t>31号）2004年12月29日</w:t>
      </w:r>
    </w:p>
    <w:p>
      <w:pPr>
        <w:pStyle w:val="68"/>
        <w:ind w:firstLine="560"/>
      </w:pPr>
      <w:r>
        <w:rPr>
          <w:rFonts w:hint="eastAsia"/>
        </w:rPr>
        <w:t>《城市市容和环境卫生管理条例》（国务院令第</w:t>
      </w:r>
      <w:r>
        <w:t>101号）</w:t>
      </w:r>
    </w:p>
    <w:p>
      <w:pPr>
        <w:pStyle w:val="68"/>
        <w:ind w:firstLine="560"/>
      </w:pPr>
      <w:r>
        <w:rPr>
          <w:rFonts w:hint="eastAsia"/>
        </w:rPr>
        <w:t>《城市生活垃圾管理办法》（建设部第</w:t>
      </w:r>
      <w:r>
        <w:t>157号令，2007年4月28日发布）</w:t>
      </w:r>
    </w:p>
    <w:p>
      <w:pPr>
        <w:pStyle w:val="68"/>
        <w:ind w:firstLine="560"/>
      </w:pPr>
      <w:r>
        <w:rPr>
          <w:rFonts w:hint="eastAsia"/>
        </w:rPr>
        <w:t>《生活垃圾处理技术指南》（建城〔</w:t>
      </w:r>
      <w:r>
        <w:t>2010〕61号）</w:t>
      </w:r>
    </w:p>
    <w:p>
      <w:pPr>
        <w:pStyle w:val="68"/>
        <w:ind w:firstLine="560"/>
      </w:pPr>
      <w:r>
        <w:rPr>
          <w:rFonts w:hint="eastAsia"/>
        </w:rPr>
        <w:t>《城市建筑垃圾管理规定》（建设部第</w:t>
      </w:r>
      <w:r>
        <w:t>139号令，2005年6月1日）</w:t>
      </w:r>
    </w:p>
    <w:p>
      <w:pPr>
        <w:pStyle w:val="68"/>
        <w:ind w:firstLine="560"/>
      </w:pPr>
      <w:r>
        <w:rPr>
          <w:rFonts w:hint="eastAsia"/>
        </w:rPr>
        <w:t>国家发展改革委、</w:t>
      </w:r>
      <w:r>
        <w:t>住房城乡建设部关于印发</w:t>
      </w:r>
      <w:r>
        <w:rPr>
          <w:rFonts w:hint="eastAsia"/>
        </w:rPr>
        <w:t>《“十四五”城镇生活垃圾分类和处理设施发展规划》的通知（发改环资〔</w:t>
      </w:r>
      <w:r>
        <w:t>2021〕642号</w:t>
      </w:r>
      <w:r>
        <w:rPr>
          <w:rFonts w:hint="eastAsia"/>
        </w:rPr>
        <w:t>）</w:t>
      </w:r>
    </w:p>
    <w:p>
      <w:pPr>
        <w:pStyle w:val="68"/>
        <w:ind w:firstLine="560"/>
      </w:pPr>
      <w:r>
        <w:rPr>
          <w:rFonts w:hint="eastAsia"/>
        </w:rPr>
        <w:t>《国家发展改革委</w:t>
      </w:r>
      <w:r>
        <w:t xml:space="preserve"> 生态环境部关于进一步加强塑料污染治理的意见》</w:t>
      </w:r>
      <w:r>
        <w:rPr>
          <w:rFonts w:hint="eastAsia"/>
        </w:rPr>
        <w:t>（发改环资〔</w:t>
      </w:r>
      <w:r>
        <w:t>2020〕80号</w:t>
      </w:r>
    </w:p>
    <w:p>
      <w:pPr>
        <w:pStyle w:val="68"/>
        <w:ind w:firstLine="560"/>
      </w:pPr>
      <w:r>
        <w:rPr>
          <w:rFonts w:hint="eastAsia"/>
        </w:rPr>
        <w:t>其他相关法律、法规。</w:t>
      </w:r>
    </w:p>
    <w:p>
      <w:pPr>
        <w:pStyle w:val="4"/>
        <w:ind w:left="280" w:firstLine="0"/>
      </w:pPr>
      <w:r>
        <w:rPr>
          <w:rFonts w:hint="eastAsia"/>
        </w:rPr>
        <w:t>国家及行业技术性法规、条例</w:t>
      </w:r>
    </w:p>
    <w:p>
      <w:pPr>
        <w:pStyle w:val="68"/>
        <w:ind w:firstLine="560"/>
      </w:pPr>
      <w:r>
        <w:rPr>
          <w:rFonts w:hint="eastAsia"/>
        </w:rPr>
        <w:t>《生活垃圾产生量计算及预测方法》（</w:t>
      </w:r>
      <w:r>
        <w:t>CJ/T 106-2016）</w:t>
      </w:r>
    </w:p>
    <w:p>
      <w:pPr>
        <w:pStyle w:val="68"/>
        <w:ind w:firstLine="560"/>
      </w:pPr>
      <w:r>
        <w:rPr>
          <w:rFonts w:hint="eastAsia"/>
        </w:rPr>
        <w:t>《环境卫生设施设置标准》（</w:t>
      </w:r>
      <w:r>
        <w:t>CJJ27—2012）</w:t>
      </w:r>
    </w:p>
    <w:p>
      <w:pPr>
        <w:pStyle w:val="68"/>
        <w:ind w:firstLine="560"/>
      </w:pPr>
      <w:r>
        <w:rPr>
          <w:rFonts w:hint="eastAsia"/>
        </w:rPr>
        <w:t>《城市环境卫生设施规划标准》</w:t>
      </w:r>
      <w:r>
        <w:t>(GB/T50337-2018）</w:t>
      </w:r>
    </w:p>
    <w:p>
      <w:pPr>
        <w:pStyle w:val="68"/>
        <w:ind w:firstLine="560"/>
      </w:pPr>
      <w:r>
        <w:rPr>
          <w:rFonts w:hint="eastAsia"/>
        </w:rPr>
        <w:t>《城市公共厕所设计标准》（</w:t>
      </w:r>
      <w:r>
        <w:t>CJJ14—2005）</w:t>
      </w:r>
    </w:p>
    <w:p>
      <w:pPr>
        <w:pStyle w:val="68"/>
        <w:ind w:firstLine="560"/>
      </w:pPr>
      <w:r>
        <w:rPr>
          <w:rFonts w:hint="eastAsia"/>
        </w:rPr>
        <w:t>《生活垃圾转运站技术规范》（</w:t>
      </w:r>
      <w:r>
        <w:t>CJJ47—2006）</w:t>
      </w:r>
    </w:p>
    <w:p>
      <w:pPr>
        <w:pStyle w:val="68"/>
        <w:ind w:firstLine="560"/>
      </w:pPr>
      <w:r>
        <w:rPr>
          <w:rFonts w:hint="eastAsia"/>
        </w:rPr>
        <w:t>《建筑垃圾处理技术标准》（</w:t>
      </w:r>
      <w:r>
        <w:t>CJJ/T 134-2019）</w:t>
      </w:r>
    </w:p>
    <w:p>
      <w:pPr>
        <w:pStyle w:val="68"/>
        <w:ind w:firstLine="560"/>
      </w:pPr>
      <w:r>
        <w:rPr>
          <w:rFonts w:hint="eastAsia"/>
        </w:rPr>
        <w:t>《大件垃圾收集和利用技术要求》</w:t>
      </w:r>
      <w:r>
        <w:t>(GB/T 25175-2010)</w:t>
      </w:r>
    </w:p>
    <w:p>
      <w:pPr>
        <w:pStyle w:val="68"/>
        <w:ind w:firstLine="560"/>
      </w:pPr>
      <w:r>
        <w:rPr>
          <w:rFonts w:hint="eastAsia"/>
        </w:rPr>
        <w:t>《餐厨垃圾处理技术规范》（</w:t>
      </w:r>
      <w:r>
        <w:t>CJJ 184-2012）</w:t>
      </w:r>
    </w:p>
    <w:p>
      <w:pPr>
        <w:pStyle w:val="68"/>
        <w:ind w:firstLine="560"/>
      </w:pPr>
      <w:r>
        <w:rPr>
          <w:rFonts w:hint="eastAsia"/>
        </w:rPr>
        <w:t>《生活垃圾分类标志》（</w:t>
      </w:r>
      <w:r>
        <w:t>GB/T 19095-2019）</w:t>
      </w:r>
    </w:p>
    <w:p>
      <w:pPr>
        <w:pStyle w:val="68"/>
        <w:ind w:firstLine="560"/>
      </w:pPr>
      <w:r>
        <w:rPr>
          <w:rFonts w:hint="eastAsia"/>
        </w:rPr>
        <w:t>《城市居住区规划设计标准》（</w:t>
      </w:r>
      <w:r>
        <w:t>GB 50180-2018）</w:t>
      </w:r>
    </w:p>
    <w:p>
      <w:pPr>
        <w:pStyle w:val="68"/>
        <w:ind w:firstLine="560"/>
      </w:pPr>
      <w:r>
        <w:rPr>
          <w:rFonts w:hint="eastAsia"/>
        </w:rPr>
        <w:t>《生活垃圾处理处置工程项目规范》（</w:t>
      </w:r>
      <w:r>
        <w:t>GB 55012-2021）</w:t>
      </w:r>
    </w:p>
    <w:p>
      <w:pPr>
        <w:pStyle w:val="68"/>
        <w:ind w:firstLine="560"/>
      </w:pPr>
      <w:r>
        <w:rPr>
          <w:rFonts w:hint="eastAsia"/>
        </w:rPr>
        <w:t>《城市道路和公共场所清扫保洁管理办法》（城建〔</w:t>
      </w:r>
      <w:r>
        <w:t>1994〕第238号文）</w:t>
      </w:r>
    </w:p>
    <w:p>
      <w:pPr>
        <w:pStyle w:val="68"/>
        <w:ind w:firstLine="560"/>
      </w:pPr>
      <w:r>
        <w:rPr>
          <w:rFonts w:hint="eastAsia"/>
        </w:rPr>
        <w:t>《城市生活垃圾卫生填埋技术规范》（</w:t>
      </w:r>
      <w:r>
        <w:t>CJJ17—2004）</w:t>
      </w:r>
    </w:p>
    <w:p>
      <w:pPr>
        <w:pStyle w:val="68"/>
        <w:ind w:firstLine="560"/>
      </w:pPr>
      <w:r>
        <w:rPr>
          <w:rFonts w:hint="eastAsia"/>
        </w:rPr>
        <w:t>《城市生活垃圾分类及其评价标准》（</w:t>
      </w:r>
      <w:r>
        <w:t>CJJ/T102-2004）</w:t>
      </w:r>
    </w:p>
    <w:p>
      <w:pPr>
        <w:pStyle w:val="68"/>
        <w:ind w:firstLine="560"/>
      </w:pPr>
      <w:r>
        <w:rPr>
          <w:rFonts w:hint="eastAsia"/>
        </w:rPr>
        <w:t>《环境卫生图形符号标准》（</w:t>
      </w:r>
      <w:r>
        <w:t>CJJT 125-2008）</w:t>
      </w:r>
    </w:p>
    <w:bookmarkEnd w:id="13"/>
    <w:p>
      <w:pPr>
        <w:pStyle w:val="4"/>
        <w:ind w:left="280" w:firstLine="0"/>
      </w:pPr>
      <w:r>
        <w:rPr>
          <w:rFonts w:hint="eastAsia"/>
        </w:rPr>
        <w:t>自治区有关法规文件及其他资料</w:t>
      </w:r>
    </w:p>
    <w:p>
      <w:pPr>
        <w:pStyle w:val="68"/>
        <w:ind w:firstLine="560"/>
      </w:pPr>
      <w:r>
        <w:rPr>
          <w:rFonts w:hint="eastAsia"/>
        </w:rPr>
        <w:t>《宁夏回族自治区环境保护条例》（</w:t>
      </w:r>
      <w:r>
        <w:t>2010）</w:t>
      </w:r>
    </w:p>
    <w:p>
      <w:pPr>
        <w:pStyle w:val="68"/>
        <w:ind w:firstLine="560"/>
      </w:pPr>
      <w:r>
        <w:rPr>
          <w:rFonts w:hint="eastAsia"/>
        </w:rPr>
        <w:t>《宁夏回族自治区卫生县城创建标准》（</w:t>
      </w:r>
      <w:r>
        <w:t>2011）</w:t>
      </w:r>
    </w:p>
    <w:p>
      <w:pPr>
        <w:pStyle w:val="68"/>
        <w:ind w:firstLine="560"/>
      </w:pPr>
      <w:r>
        <w:rPr>
          <w:rFonts w:hint="eastAsia"/>
        </w:rPr>
        <w:t>《宁夏回族自治区城市环境设施规划指引（试行）》</w:t>
      </w:r>
    </w:p>
    <w:p>
      <w:pPr>
        <w:pStyle w:val="68"/>
        <w:ind w:firstLine="560"/>
      </w:pPr>
      <w:r>
        <w:rPr>
          <w:rFonts w:hint="eastAsia"/>
        </w:rPr>
        <w:t>《宁夏回族自治区市容环境卫生管理条例》（</w:t>
      </w:r>
      <w:r>
        <w:t>2005）</w:t>
      </w:r>
    </w:p>
    <w:p>
      <w:pPr>
        <w:pStyle w:val="68"/>
        <w:ind w:firstLine="560"/>
      </w:pPr>
      <w:r>
        <w:rPr>
          <w:rFonts w:hint="eastAsia"/>
        </w:rPr>
        <w:t>《全区住房城乡建设领域“碧水蓝天·绿色城乡”专项行动实施方案》（宁政发〔</w:t>
      </w:r>
      <w:r>
        <w:t>2016〕71号）</w:t>
      </w:r>
    </w:p>
    <w:p>
      <w:pPr>
        <w:pStyle w:val="68"/>
        <w:ind w:firstLine="560"/>
      </w:pPr>
      <w:r>
        <w:rPr>
          <w:rFonts w:hint="eastAsia"/>
        </w:rPr>
        <w:t>《宁夏回族自治区住房和城乡建设事业发展“十四五”规划（</w:t>
      </w:r>
      <w:r>
        <w:t>2021-2025）》</w:t>
      </w:r>
    </w:p>
    <w:p>
      <w:pPr>
        <w:pStyle w:val="68"/>
        <w:ind w:firstLine="560"/>
      </w:pPr>
      <w:r>
        <w:rPr>
          <w:rFonts w:hint="eastAsia"/>
        </w:rPr>
        <w:t>《宁夏回族自治区“十四五规划”城镇生活垃圾分类和处理设施建设规划（</w:t>
      </w:r>
      <w:r>
        <w:t>2021-2025）》</w:t>
      </w:r>
    </w:p>
    <w:p>
      <w:pPr>
        <w:pStyle w:val="68"/>
        <w:ind w:firstLine="560"/>
      </w:pPr>
      <w:r>
        <w:rPr>
          <w:rFonts w:hint="eastAsia"/>
        </w:rPr>
        <w:t>《盐池县国土空间总体规划（</w:t>
      </w:r>
      <w:r>
        <w:t>2021-2035年）》</w:t>
      </w:r>
    </w:p>
    <w:p>
      <w:pPr>
        <w:pStyle w:val="68"/>
        <w:ind w:firstLine="560"/>
      </w:pPr>
      <w:r>
        <w:rPr>
          <w:rFonts w:hint="eastAsia"/>
        </w:rPr>
        <w:t>《盐池县新区控制性详细规划（</w:t>
      </w:r>
      <w:r>
        <w:t>2021-2035）》</w:t>
      </w:r>
    </w:p>
    <w:p>
      <w:pPr>
        <w:pStyle w:val="68"/>
        <w:ind w:firstLine="560"/>
      </w:pPr>
      <w:r>
        <w:rPr>
          <w:rFonts w:hint="eastAsia"/>
        </w:rPr>
        <w:t>《盐池县县域农村生活垃圾治理专项规划</w:t>
      </w:r>
      <w:r>
        <w:t>2019-2030年》</w:t>
      </w:r>
    </w:p>
    <w:p>
      <w:pPr>
        <w:pStyle w:val="68"/>
        <w:ind w:firstLine="560"/>
      </w:pPr>
      <w:r>
        <w:rPr>
          <w:rFonts w:hint="eastAsia"/>
        </w:rPr>
        <w:t>其他重要政策及相关文件。</w:t>
      </w:r>
    </w:p>
    <w:p>
      <w:pPr>
        <w:pStyle w:val="3"/>
      </w:pPr>
      <w:bookmarkStart w:id="14" w:name="_Toc141144065"/>
      <w:r>
        <w:t>规划</w:t>
      </w:r>
      <w:r>
        <w:rPr>
          <w:rFonts w:hint="eastAsia"/>
        </w:rPr>
        <w:t>目的和任务</w:t>
      </w:r>
      <w:bookmarkEnd w:id="14"/>
    </w:p>
    <w:p>
      <w:pPr>
        <w:pStyle w:val="4"/>
        <w:ind w:left="280" w:firstLine="0"/>
      </w:pPr>
      <w:r>
        <w:rPr>
          <w:rFonts w:hint="eastAsia"/>
        </w:rPr>
        <w:t>规划目的</w:t>
      </w:r>
    </w:p>
    <w:p>
      <w:pPr>
        <w:pStyle w:val="68"/>
        <w:ind w:firstLine="560"/>
      </w:pPr>
      <w:r>
        <w:rPr>
          <w:rFonts w:hint="eastAsia"/>
        </w:rPr>
        <w:t>为满足盐池县发展对环境卫生设施的需求及要求，落实环境卫生设施布局，促进环境卫生事业健康发展，保障经济、人口、环境卫生的协调发展，结合《盐池县国土空间总体规划（202</w:t>
      </w:r>
      <w:r>
        <w:t>1</w:t>
      </w:r>
      <w:r>
        <w:rPr>
          <w:rFonts w:hint="eastAsia"/>
        </w:rPr>
        <w:t>-2035年）》特编制本规划。</w:t>
      </w:r>
    </w:p>
    <w:p>
      <w:pPr>
        <w:pStyle w:val="4"/>
        <w:ind w:left="280" w:firstLine="0"/>
      </w:pPr>
      <w:r>
        <w:rPr>
          <w:rFonts w:hint="eastAsia"/>
        </w:rPr>
        <w:t>规划任务</w:t>
      </w:r>
    </w:p>
    <w:p>
      <w:pPr>
        <w:pStyle w:val="68"/>
        <w:ind w:firstLine="560"/>
      </w:pPr>
      <w:r>
        <w:rPr>
          <w:rFonts w:hint="eastAsia"/>
        </w:rPr>
        <w:t>（</w:t>
      </w:r>
      <w:r>
        <w:t>1）</w:t>
      </w:r>
      <w:r>
        <w:tab/>
      </w:r>
      <w:r>
        <w:t>统筹考虑布置</w:t>
      </w:r>
      <w:r>
        <w:rPr>
          <w:rFonts w:hint="eastAsia"/>
        </w:rPr>
        <w:t>盐池县</w:t>
      </w:r>
      <w:r>
        <w:t>生活垃圾</w:t>
      </w:r>
      <w:r>
        <w:rPr>
          <w:rFonts w:hint="eastAsia"/>
        </w:rPr>
        <w:t>处理设施</w:t>
      </w:r>
      <w:r>
        <w:t>，保障县域生活垃圾无害化处理需求；</w:t>
      </w:r>
    </w:p>
    <w:p>
      <w:pPr>
        <w:pStyle w:val="68"/>
        <w:ind w:firstLine="560"/>
      </w:pPr>
      <w:r>
        <w:rPr>
          <w:rFonts w:hint="eastAsia"/>
        </w:rPr>
        <w:t>（</w:t>
      </w:r>
      <w:r>
        <w:t>2）</w:t>
      </w:r>
      <w:r>
        <w:tab/>
      </w:r>
      <w:r>
        <w:t>明确盐池县生活垃圾收集模式，统筹考虑布局生活垃圾转运、处理设施布局；</w:t>
      </w:r>
    </w:p>
    <w:p>
      <w:pPr>
        <w:pStyle w:val="68"/>
        <w:ind w:firstLine="560"/>
      </w:pPr>
      <w:r>
        <w:rPr>
          <w:rFonts w:hint="eastAsia"/>
        </w:rPr>
        <w:t>（</w:t>
      </w:r>
      <w:r>
        <w:t>3）</w:t>
      </w:r>
      <w:r>
        <w:tab/>
      </w:r>
      <w:r>
        <w:t>分析县城环境设施现状及存在的问题，提出配置要求和布局方案</w:t>
      </w:r>
      <w:r>
        <w:rPr>
          <w:rFonts w:hint="eastAsia"/>
        </w:rPr>
        <w:t>。</w:t>
      </w:r>
    </w:p>
    <w:p>
      <w:pPr>
        <w:pStyle w:val="3"/>
      </w:pPr>
      <w:bookmarkStart w:id="15" w:name="_Toc141144066"/>
      <w:r>
        <w:t>规划</w:t>
      </w:r>
      <w:r>
        <w:rPr>
          <w:rFonts w:hint="eastAsia"/>
        </w:rPr>
        <w:t>指导思想和原则</w:t>
      </w:r>
      <w:bookmarkEnd w:id="15"/>
    </w:p>
    <w:p>
      <w:pPr>
        <w:pStyle w:val="4"/>
        <w:ind w:left="280" w:firstLine="0"/>
      </w:pPr>
      <w:r>
        <w:rPr>
          <w:rFonts w:hint="eastAsia"/>
        </w:rPr>
        <w:t>规划指导思想</w:t>
      </w:r>
    </w:p>
    <w:p>
      <w:pPr>
        <w:pStyle w:val="68"/>
        <w:ind w:firstLine="560"/>
      </w:pPr>
      <w:r>
        <w:rPr>
          <w:rFonts w:hint="eastAsia"/>
        </w:rPr>
        <w:t>以习近平新时代中国特色社会主义思想为指导，全面贯彻党的二十大精神，切实践行生态文明建设总体要求，坚定不移贯彻创新、协调、绿色、开放、共享的新发展理念，按照党中央，国务院决策部署，以提高城镇环境质量为核心，以改善人民群众生活环境为出发点，以推进生活垃圾减量化、资源化、无害化为基本原则，补短板强弱项，者力解决城镇垃圾分类和处理设施存在的突出问题，完善生活垃圾分类和处理体系，加快建立分类投放、分类收集、分类运输、分类处理的生活拉级处理系统，为推动实现形成广泛绿色生产生活方式、生态环境根本好转和美丽中国建设目标做出新贡献。结合盐池县实际情况，综合考虑人口、社会经济、环境发展的关系，充分协调当前与长远、局部与整体关系，建立适合盐池县的垃圾收集、运输和处理处置系统，积极推进垃圾分类收集和综合治理工作，进一步提高垃圾减量化、资源化、无害化水平，同时统筹考虑未来县城环境设施发展需求，构建完整统一的环境设施系统，有效指导盐池县环境设施精细化管理与建设。</w:t>
      </w:r>
    </w:p>
    <w:p>
      <w:pPr>
        <w:pStyle w:val="4"/>
        <w:ind w:left="280" w:firstLine="0"/>
      </w:pPr>
      <w:r>
        <w:rPr>
          <w:rFonts w:hint="eastAsia"/>
        </w:rPr>
        <w:t>规划原则</w:t>
      </w:r>
    </w:p>
    <w:p>
      <w:pPr>
        <w:pStyle w:val="68"/>
        <w:ind w:firstLine="560"/>
      </w:pPr>
      <w:r>
        <w:rPr>
          <w:rFonts w:hint="eastAsia"/>
        </w:rPr>
        <w:t>（</w:t>
      </w:r>
      <w:r>
        <w:t>1）</w:t>
      </w:r>
      <w:r>
        <w:rPr>
          <w:rFonts w:hint="eastAsia"/>
        </w:rPr>
        <w:t>坚持统筹规划。按照区域协同、共享共建的理念，充分发挥规划引领和指导作用，加强城镇生活垃圾设施的系统谋划和优化布局，统筹完善县城、建制镇的生活垃圾收集、运输和处理体系，避免无序建设、低效建设和重复建设。生活垃圾处理设施重点布局在设市城市和县城，设施处理能力要覆盖到建制镇并向乡村延伸</w:t>
      </w:r>
      <w:r>
        <w:t>。</w:t>
      </w:r>
    </w:p>
    <w:p>
      <w:pPr>
        <w:pStyle w:val="68"/>
        <w:ind w:firstLine="560"/>
      </w:pPr>
      <w:r>
        <w:rPr>
          <w:rFonts w:hint="eastAsia"/>
        </w:rPr>
        <w:t>（</w:t>
      </w:r>
      <w:r>
        <w:t>2）</w:t>
      </w:r>
      <w:r>
        <w:rPr>
          <w:rFonts w:hint="eastAsia"/>
        </w:rPr>
        <w:t>坚持分类方向。科学有序推动生活垃圾分类，完善体制机制，逐步建立以法治为基础、政府推动、全民参与、城乡统筹、因地制宜的垃圾分类制度，完善分类投放、回收</w:t>
      </w:r>
      <w:r>
        <w:t xml:space="preserve"> 、运输、处理相衔接的全过程管理体系，不断提高垃圾分类制度覆盖范围，实现源头减量和资源的最大化利用。</w:t>
      </w:r>
    </w:p>
    <w:p>
      <w:pPr>
        <w:pStyle w:val="68"/>
        <w:ind w:firstLine="560"/>
      </w:pPr>
      <w:r>
        <w:rPr>
          <w:rFonts w:hint="eastAsia"/>
        </w:rPr>
        <w:t>（</w:t>
      </w:r>
      <w:r>
        <w:t>3）</w:t>
      </w:r>
      <w:r>
        <w:rPr>
          <w:rFonts w:hint="eastAsia"/>
        </w:rPr>
        <w:t>坚持因地制宜。充分考虑</w:t>
      </w:r>
      <w:r>
        <w:t>盐池县当地实际情况</w:t>
      </w:r>
      <w:r>
        <w:rPr>
          <w:rFonts w:hint="eastAsia"/>
        </w:rPr>
        <w:t>、经济社会水平、地域特点入口分布、气候条件等因素，科学合理选择处理技术路线、处置方式和实施路径，强化项目实施前的咨询论证和决策评估，不搞一刀切，遵循技术适用、经济可承受、效果达标原则，探索形成符合各地条件和特点的垃圾处理模式</w:t>
      </w:r>
      <w:r>
        <w:t>。</w:t>
      </w:r>
    </w:p>
    <w:p>
      <w:pPr>
        <w:pStyle w:val="68"/>
        <w:ind w:firstLine="560"/>
      </w:pPr>
      <w:r>
        <w:rPr>
          <w:rFonts w:hint="eastAsia"/>
        </w:rPr>
        <w:t>（</w:t>
      </w:r>
      <w:r>
        <w:t>4）与相关规划相协调原则：根据《盐池县国民经济与社会发展“十四五”规划》、《盐池县国土空间总体规划（2020-2035年）》</w:t>
      </w:r>
      <w:r>
        <w:rPr>
          <w:rFonts w:hint="eastAsia"/>
        </w:rPr>
        <w:t>，</w:t>
      </w:r>
      <w:r>
        <w:t>坚持环境卫生事业发展和县城社会经济发展相协调，加强环境设施建设，为盐池县城建设提供必要保障。</w:t>
      </w:r>
    </w:p>
    <w:p>
      <w:pPr>
        <w:pStyle w:val="68"/>
        <w:ind w:firstLine="560"/>
      </w:pPr>
      <w:r>
        <w:rPr>
          <w:rFonts w:hint="eastAsia"/>
        </w:rPr>
        <w:t>（</w:t>
      </w:r>
      <w:r>
        <w:t>6）</w:t>
      </w:r>
      <w:r>
        <w:rPr>
          <w:rFonts w:hint="eastAsia"/>
        </w:rPr>
        <w:t>坚持市场导向。充分发挥市场充分发挥市场在资源配置中的决定性作用，加大政策引导和支持力度，激发各类市场主体活力，规范市场环境，健全市场机制，破除不合理壁垒，规范垃圾处理第三方服务市场行为，强化行业信用体系建设，着力促进行业自律，强化政府市场监管，优化政府监管方式，规范行业市场化发展。</w:t>
      </w:r>
    </w:p>
    <w:p>
      <w:pPr>
        <w:pStyle w:val="68"/>
        <w:ind w:firstLine="560"/>
      </w:pPr>
      <w:r>
        <w:rPr>
          <w:rFonts w:hint="eastAsia"/>
        </w:rPr>
        <w:t>（</w:t>
      </w:r>
      <w:r>
        <w:t>7）</w:t>
      </w:r>
      <w:r>
        <w:rPr>
          <w:rFonts w:hint="eastAsia"/>
        </w:rPr>
        <w:t>坚持多方共治。明晰政府、企业、公众等各类主体权责，更好发挥政府的主导作用，充分发挥企业的治理主体责任，有效发挥各类社会组织行业引导和组织作用，积极发挥人民群众广泛参与和舆论监督作用，畅通各方参与渠道，完普体制机制，形成全社会共同推进生活垃圾分类和处理的良好格局。</w:t>
      </w:r>
    </w:p>
    <w:p>
      <w:pPr>
        <w:pStyle w:val="68"/>
        <w:ind w:firstLine="560"/>
      </w:pPr>
      <w:r>
        <w:rPr>
          <w:rFonts w:hint="eastAsia"/>
        </w:rPr>
        <w:t>（8）坚持创新驱动。贯彻创新驱动发展战略，推动技术、理念和模式创新，强化关键技术研发和推广，重视技术进步对行业发展和变革的推动作用。引导促进人工智能、</w:t>
      </w:r>
      <w:r>
        <w:t>5G新信息技术与环卫行业不同领域间的整合发展，形成基于新信息技术的系统管理平台，推广技术先进可行的智能设备与设施，整体上提升生活垃圾处理系统的智能化水平。</w:t>
      </w:r>
    </w:p>
    <w:p>
      <w:pPr>
        <w:pStyle w:val="3"/>
      </w:pPr>
      <w:bookmarkStart w:id="16" w:name="_Toc141144067"/>
      <w:r>
        <w:rPr>
          <w:rFonts w:hint="eastAsia"/>
        </w:rPr>
        <w:t>规划期限与范围</w:t>
      </w:r>
      <w:bookmarkEnd w:id="16"/>
    </w:p>
    <w:p>
      <w:pPr>
        <w:pStyle w:val="4"/>
        <w:ind w:left="280" w:firstLine="0"/>
      </w:pPr>
      <w:r>
        <w:rPr>
          <w:rFonts w:hint="eastAsia"/>
        </w:rPr>
        <w:t>规划期限</w:t>
      </w:r>
    </w:p>
    <w:p>
      <w:pPr>
        <w:pStyle w:val="68"/>
        <w:ind w:firstLine="560"/>
      </w:pPr>
      <w:r>
        <w:rPr>
          <w:rFonts w:hint="eastAsia"/>
        </w:rPr>
        <w:t>本次规划确定规划期限为</w:t>
      </w:r>
      <w:r>
        <w:t>2023-2035年，其中：</w:t>
      </w:r>
    </w:p>
    <w:p>
      <w:pPr>
        <w:pStyle w:val="68"/>
        <w:ind w:firstLine="560"/>
      </w:pPr>
      <w:r>
        <w:rPr>
          <w:rFonts w:hint="eastAsia"/>
        </w:rPr>
        <w:t>近期为</w:t>
      </w:r>
      <w:r>
        <w:t>2023-2025年；</w:t>
      </w:r>
    </w:p>
    <w:p>
      <w:pPr>
        <w:pStyle w:val="68"/>
        <w:ind w:firstLine="560"/>
      </w:pPr>
      <w:r>
        <w:rPr>
          <w:rFonts w:hint="eastAsia"/>
        </w:rPr>
        <w:t>远期为</w:t>
      </w:r>
      <w:r>
        <w:t>2026-2035年。</w:t>
      </w:r>
    </w:p>
    <w:p>
      <w:pPr>
        <w:pStyle w:val="4"/>
        <w:ind w:left="280" w:firstLine="0"/>
      </w:pPr>
      <w:r>
        <w:rPr>
          <w:rFonts w:hint="eastAsia"/>
        </w:rPr>
        <w:t>规划范围</w:t>
      </w:r>
    </w:p>
    <w:p>
      <w:pPr>
        <w:pStyle w:val="68"/>
        <w:ind w:firstLine="560"/>
      </w:pPr>
      <w:r>
        <w:rPr>
          <w:rFonts w:hint="eastAsia"/>
        </w:rPr>
        <w:t>本次规划范围为盐池县全县域</w:t>
      </w:r>
      <w:r>
        <w:t>。</w:t>
      </w:r>
    </w:p>
    <w:p>
      <w:pPr>
        <w:widowControl/>
        <w:jc w:val="left"/>
        <w:rPr>
          <w:rFonts w:hint="eastAsia" w:ascii="宋体" w:hAnsi="宋体"/>
        </w:rPr>
      </w:pPr>
      <w:r>
        <w:br w:type="page"/>
      </w:r>
    </w:p>
    <w:p>
      <w:pPr>
        <w:pStyle w:val="2"/>
        <w:spacing w:before="326" w:after="326"/>
      </w:pPr>
      <w:r>
        <w:rPr>
          <w:rFonts w:hint="eastAsia"/>
        </w:rPr>
        <w:t xml:space="preserve"> </w:t>
      </w:r>
      <w:bookmarkStart w:id="17" w:name="_Toc141144068"/>
      <w:r>
        <w:rPr>
          <w:rFonts w:hint="eastAsia"/>
        </w:rPr>
        <w:t>现状分析</w:t>
      </w:r>
      <w:bookmarkEnd w:id="17"/>
    </w:p>
    <w:p>
      <w:pPr>
        <w:pStyle w:val="3"/>
      </w:pPr>
      <w:bookmarkStart w:id="18" w:name="_Toc141144069"/>
      <w:r>
        <w:rPr>
          <w:rFonts w:hint="eastAsia"/>
        </w:rPr>
        <w:t>区位分析</w:t>
      </w:r>
      <w:bookmarkEnd w:id="18"/>
    </w:p>
    <w:p>
      <w:pPr>
        <w:pStyle w:val="68"/>
        <w:ind w:firstLine="560"/>
      </w:pPr>
      <w:bookmarkStart w:id="19" w:name="_Toc33286898"/>
      <w:r>
        <w:rPr>
          <w:rFonts w:hint="eastAsia"/>
        </w:rPr>
        <w:t>盐池县位于宁夏回族自治区东部，地处“陕、甘、宁、蒙”四省（区）交界地带，西与灵武市、同心县连接，北与内蒙古鄂托克前旗相邻，东与陕西省定边县接壤，南与甘肃省环线毗邻，自古就有“西北门户、灵夏肘腋”之称，历史上中国农耕民族与游牧民族的交界地带。县城距离自治区首府银川市</w:t>
      </w:r>
      <w:r>
        <w:t>131公里，距离吴忠中心城区约108公里。境内有银西高铁、太中银铁路、青银高速、定武高速、盐鄂高速、307国道等穿过，是宁夏交通的“东大门”</w:t>
      </w:r>
      <w:r>
        <w:rPr>
          <w:rFonts w:hint="eastAsia"/>
        </w:rPr>
        <w:t>。</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32"/>
        <w:gridCol w:w="5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04" w:type="dxa"/>
          </w:tcPr>
          <w:p>
            <w:pPr>
              <w:pStyle w:val="68"/>
              <w:ind w:firstLine="0" w:firstLineChars="0"/>
            </w:pPr>
            <w:r>
              <w:rPr>
                <w:rFonts w:hint="eastAsia"/>
              </w:rPr>
              <w:drawing>
                <wp:inline distT="0" distB="0" distL="0" distR="0">
                  <wp:extent cx="2613660" cy="3312795"/>
                  <wp:effectExtent l="0" t="0" r="0"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16158" cy="3316179"/>
                          </a:xfrm>
                          <a:prstGeom prst="rect">
                            <a:avLst/>
                          </a:prstGeom>
                        </pic:spPr>
                      </pic:pic>
                    </a:graphicData>
                  </a:graphic>
                </wp:inline>
              </w:drawing>
            </w:r>
          </w:p>
        </w:tc>
        <w:tc>
          <w:tcPr>
            <w:tcW w:w="5738" w:type="dxa"/>
          </w:tcPr>
          <w:p>
            <w:pPr>
              <w:pStyle w:val="68"/>
              <w:ind w:firstLine="0" w:firstLineChars="0"/>
            </w:pPr>
            <w:r>
              <w:rPr>
                <w:rFonts w:hint="eastAsia"/>
              </w:rPr>
              <w:drawing>
                <wp:inline distT="0" distB="0" distL="0" distR="0">
                  <wp:extent cx="3530600" cy="3312795"/>
                  <wp:effectExtent l="0" t="0" r="0" b="1905"/>
                  <wp:docPr id="129033" name="图片 12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3" name="图片 129033"/>
                          <pic:cNvPicPr>
                            <a:picLocks noChangeAspect="1"/>
                          </pic:cNvPicPr>
                        </pic:nvPicPr>
                        <pic:blipFill>
                          <a:blip r:embed="rId17" cstate="print">
                            <a:extLst>
                              <a:ext uri="{28A0092B-C50C-407E-A947-70E740481C1C}">
                                <a14:useLocalDpi xmlns:a14="http://schemas.microsoft.com/office/drawing/2010/main" val="0"/>
                              </a:ext>
                            </a:extLst>
                          </a:blip>
                          <a:srcRect t="1045" b="1720"/>
                          <a:stretch>
                            <a:fillRect/>
                          </a:stretch>
                        </pic:blipFill>
                        <pic:spPr>
                          <a:xfrm>
                            <a:off x="0" y="0"/>
                            <a:ext cx="3541748" cy="3323075"/>
                          </a:xfrm>
                          <a:prstGeom prst="rect">
                            <a:avLst/>
                          </a:prstGeom>
                          <a:ln>
                            <a:noFill/>
                          </a:ln>
                        </pic:spPr>
                      </pic:pic>
                    </a:graphicData>
                  </a:graphic>
                </wp:inline>
              </w:drawing>
            </w:r>
          </w:p>
        </w:tc>
      </w:tr>
    </w:tbl>
    <w:p>
      <w:pPr>
        <w:pStyle w:val="68"/>
        <w:ind w:firstLine="0" w:firstLineChars="0"/>
      </w:pPr>
      <w:r>
        <mc:AlternateContent>
          <mc:Choice Requires="wps">
            <w:drawing>
              <wp:anchor distT="0" distB="0" distL="114300" distR="114300" simplePos="0" relativeHeight="251670528" behindDoc="0" locked="0" layoutInCell="1" allowOverlap="1">
                <wp:simplePos x="0" y="0"/>
                <wp:positionH relativeFrom="column">
                  <wp:posOffset>1497330</wp:posOffset>
                </wp:positionH>
                <wp:positionV relativeFrom="paragraph">
                  <wp:posOffset>107315</wp:posOffset>
                </wp:positionV>
                <wp:extent cx="2858135" cy="635"/>
                <wp:effectExtent l="0" t="0" r="0" b="5080"/>
                <wp:wrapSquare wrapText="bothSides"/>
                <wp:docPr id="10" name="文本框 10"/>
                <wp:cNvGraphicFramePr/>
                <a:graphic xmlns:a="http://schemas.openxmlformats.org/drawingml/2006/main">
                  <a:graphicData uri="http://schemas.microsoft.com/office/word/2010/wordprocessingShape">
                    <wps:wsp>
                      <wps:cNvSpPr txBox="1"/>
                      <wps:spPr>
                        <a:xfrm>
                          <a:off x="0" y="0"/>
                          <a:ext cx="2858135" cy="635"/>
                        </a:xfrm>
                        <a:prstGeom prst="rect">
                          <a:avLst/>
                        </a:prstGeom>
                        <a:solidFill>
                          <a:prstClr val="white"/>
                        </a:solidFill>
                        <a:ln>
                          <a:noFill/>
                        </a:ln>
                      </wps:spPr>
                      <wps:txbx>
                        <w:txbxContent>
                          <w:p>
                            <w:pPr>
                              <w:pStyle w:val="109"/>
                            </w:pPr>
                            <w:r>
                              <w:t xml:space="preserve">图 2-1 </w:t>
                            </w:r>
                            <w:r>
                              <w:rPr>
                                <w:rFonts w:hint="eastAsia"/>
                              </w:rPr>
                              <w:t>宏观区位图</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17.9pt;margin-top:8.45pt;height:0.05pt;width:225.05pt;mso-wrap-distance-bottom:0pt;mso-wrap-distance-left:9pt;mso-wrap-distance-right:9pt;mso-wrap-distance-top:0pt;z-index:251670528;mso-width-relative:page;mso-height-relative:page;" fillcolor="#FFFFFF" filled="t" stroked="f" coordsize="21600,21600" o:gfxdata="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WAAAAZHJzL1BLAQIUABQAAAAIAIdO4kBGQC0Q2QAAAAkBAAAP&#10;AAAAAAAAAAEAIAAAADgAAABkcnMvZG93bnJldi54bWxQSwECFAAUAAAACACHTuJAQ0FpvjoCAAB0&#10;BAAADgAAAAAAAAABACAAAAA+AQAAZHJzL2Uyb0RvYy54bWxQSwUGAAAAAAYABgBZAQAA6gUAAAAA&#10;">
                <v:fill on="t" focussize="0,0"/>
                <v:stroke on="f"/>
                <v:imagedata o:title=""/>
                <o:lock v:ext="edit" aspectratio="f"/>
                <v:textbox inset="0mm,0mm,0mm,0mm" style="mso-fit-shape-to-text:t;">
                  <w:txbxContent>
                    <w:p>
                      <w:pPr>
                        <w:pStyle w:val="109"/>
                      </w:pPr>
                      <w:r>
                        <w:t xml:space="preserve">图 2-1 </w:t>
                      </w:r>
                      <w:r>
                        <w:rPr>
                          <w:rFonts w:hint="eastAsia"/>
                        </w:rPr>
                        <w:t>宏观区位图</w:t>
                      </w:r>
                    </w:p>
                  </w:txbxContent>
                </v:textbox>
                <w10:wrap type="square"/>
              </v:shape>
            </w:pict>
          </mc:Fallback>
        </mc:AlternateContent>
      </w:r>
    </w:p>
    <w:p>
      <w:pPr>
        <w:pStyle w:val="68"/>
        <w:ind w:firstLine="560"/>
      </w:pPr>
    </w:p>
    <w:p>
      <w:pPr>
        <w:pStyle w:val="68"/>
        <w:ind w:firstLine="560"/>
      </w:pPr>
    </w:p>
    <w:p>
      <w:pPr>
        <w:pStyle w:val="3"/>
      </w:pPr>
      <w:bookmarkStart w:id="20" w:name="_Toc141144070"/>
      <w:r>
        <w:rPr>
          <w:rFonts w:hint="eastAsia"/>
        </w:rPr>
        <w:t>自然分析</w:t>
      </w:r>
      <w:bookmarkEnd w:id="20"/>
    </w:p>
    <w:p>
      <w:pPr>
        <w:pStyle w:val="4"/>
        <w:ind w:left="280" w:firstLine="0"/>
      </w:pPr>
      <w:r>
        <w:rPr>
          <w:rFonts w:hint="eastAsia"/>
        </w:rPr>
        <w:t>地形地貌</w:t>
      </w:r>
    </w:p>
    <w:p>
      <w:pPr>
        <w:pStyle w:val="68"/>
        <w:ind w:firstLine="560"/>
      </w:pPr>
      <w:r>
        <w:rPr>
          <w:rFonts w:hint="eastAsia"/>
        </w:rPr>
        <w:t>盐池县地形复杂，总体呈南部高、北部低，中部高、东西两侧低的特点。盐池县地层区划属华北地层区， 植被以沙生植被草场为主，有部分防风林带散布于规划范围内，土壤以灰钙土为主</w:t>
      </w:r>
      <w:r>
        <w:t>。</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tcPr>
          <w:p>
            <w:pPr>
              <w:pStyle w:val="68"/>
              <w:ind w:firstLine="0" w:firstLineChars="0"/>
              <w:jc w:val="center"/>
            </w:pPr>
            <w:r>
              <w:rPr>
                <w:rFonts w:hint="eastAsia"/>
              </w:rPr>
              <w:drawing>
                <wp:inline distT="0" distB="0" distL="0" distR="0">
                  <wp:extent cx="5767070" cy="2210435"/>
                  <wp:effectExtent l="0" t="0" r="5080" b="0"/>
                  <wp:docPr id="129039" name="图片 12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9" name="图片 129039"/>
                          <pic:cNvPicPr>
                            <a:picLocks noChangeAspect="1"/>
                          </pic:cNvPicPr>
                        </pic:nvPicPr>
                        <pic:blipFill>
                          <a:blip r:embed="rId18">
                            <a:extLst>
                              <a:ext uri="{28A0092B-C50C-407E-A947-70E740481C1C}">
                                <a14:useLocalDpi xmlns:a14="http://schemas.microsoft.com/office/drawing/2010/main" val="0"/>
                              </a:ext>
                            </a:extLst>
                          </a:blip>
                          <a:srcRect t="29628" b="12879"/>
                          <a:stretch>
                            <a:fillRect/>
                          </a:stretch>
                        </pic:blipFill>
                        <pic:spPr>
                          <a:xfrm>
                            <a:off x="0" y="0"/>
                            <a:ext cx="5767571" cy="2210660"/>
                          </a:xfrm>
                          <a:prstGeom prst="rect">
                            <a:avLst/>
                          </a:prstGeom>
                          <a:ln>
                            <a:noFill/>
                          </a:ln>
                        </pic:spPr>
                      </pic:pic>
                    </a:graphicData>
                  </a:graphic>
                </wp:inline>
              </w:drawing>
            </w:r>
          </w:p>
          <w:p>
            <w:pPr>
              <w:pStyle w:val="109"/>
            </w:pPr>
            <w:r>
              <w:t xml:space="preserve">图 </w:t>
            </w:r>
            <w:r>
              <w:fldChar w:fldCharType="begin"/>
            </w:r>
            <w:r>
              <w:instrText xml:space="preserve"> SEQ 图 \* ARABIC </w:instrText>
            </w:r>
            <w:r>
              <w:fldChar w:fldCharType="separate"/>
            </w:r>
            <w:r>
              <w:t>2</w:t>
            </w:r>
            <w:r>
              <w:fldChar w:fldCharType="end"/>
            </w:r>
            <w:r>
              <w:t xml:space="preserve">-2 </w:t>
            </w:r>
            <w:r>
              <w:rPr>
                <w:rFonts w:hint="eastAsia"/>
              </w:rPr>
              <w:t>盐池县自然风貌</w:t>
            </w:r>
          </w:p>
        </w:tc>
      </w:tr>
    </w:tbl>
    <w:p>
      <w:pPr>
        <w:pStyle w:val="4"/>
        <w:ind w:left="280" w:firstLine="0"/>
      </w:pPr>
      <w:r>
        <w:rPr>
          <w:rFonts w:hint="eastAsia"/>
        </w:rPr>
        <w:t>气候条件</w:t>
      </w:r>
    </w:p>
    <w:p>
      <w:pPr>
        <w:pStyle w:val="68"/>
        <w:ind w:firstLine="560"/>
      </w:pPr>
      <w:r>
        <w:rPr>
          <w:rFonts w:hint="eastAsia"/>
        </w:rPr>
        <w:t>盐池属典型的大陆性季风气候，光能丰富、热量偏少。常年干旱少雨，风大沙多，年均降水量不足</w:t>
      </w:r>
      <w:r>
        <w:t>300毫米，但蒸发量却是降水量的6—7倍。年均风速为2.8米/秒，冬春风沙天气较多。盐池冬冷夏热，年温差较大。最冷月是1月份，平均气温-8.7℃；最热月是7月份，平均气温22.4℃，1—7月份平均气温呈上升趋势，8—12月份平均气温呈下降趋势。</w:t>
      </w:r>
    </w:p>
    <w:p>
      <w:pPr>
        <w:pStyle w:val="4"/>
        <w:ind w:left="280" w:firstLine="0"/>
      </w:pPr>
      <w:r>
        <w:rPr>
          <w:rFonts w:hint="eastAsia"/>
        </w:rPr>
        <w:t>自然灾害</w:t>
      </w:r>
    </w:p>
    <w:p>
      <w:pPr>
        <w:pStyle w:val="68"/>
        <w:ind w:firstLine="560"/>
      </w:pPr>
      <w:r>
        <w:rPr>
          <w:rFonts w:hint="eastAsia"/>
        </w:rPr>
        <w:t>盐池县境内地质灾害较发育，主要有滑坡、崩塌、泥石流、不稳定斜坡和地面塌陷</w:t>
      </w:r>
      <w:r>
        <w:t>5种类型，以滑坡崩塌为主。境内地质灾害点共计426处</w:t>
      </w:r>
      <w:r>
        <w:rPr>
          <w:rFonts w:hint="eastAsia"/>
        </w:rPr>
        <w:t>：</w:t>
      </w:r>
      <w:r>
        <w:t>其中滑坡295处</w:t>
      </w:r>
      <w:r>
        <w:rPr>
          <w:rFonts w:hint="eastAsia"/>
        </w:rPr>
        <w:t>，</w:t>
      </w:r>
      <w:r>
        <w:t>崩塌92处</w:t>
      </w:r>
      <w:r>
        <w:rPr>
          <w:rFonts w:hint="eastAsia"/>
        </w:rPr>
        <w:t>，</w:t>
      </w:r>
      <w:r>
        <w:t>泥石流19处</w:t>
      </w:r>
      <w:r>
        <w:rPr>
          <w:rFonts w:hint="eastAsia"/>
        </w:rPr>
        <w:t>，</w:t>
      </w:r>
      <w:r>
        <w:t>不稳定斜坡17处</w:t>
      </w:r>
      <w:r>
        <w:rPr>
          <w:rFonts w:hint="eastAsia"/>
        </w:rPr>
        <w:t>，</w:t>
      </w:r>
      <w:r>
        <w:t>地面塌陷3处</w:t>
      </w:r>
      <w:r>
        <w:rPr>
          <w:rFonts w:hint="eastAsia"/>
        </w:rPr>
        <w:t>，</w:t>
      </w:r>
      <w:r>
        <w:t>分别占地质灾害点总数的69%、22%、4%、4%、1%。</w:t>
      </w:r>
    </w:p>
    <w:p>
      <w:pPr>
        <w:pStyle w:val="3"/>
      </w:pPr>
      <w:bookmarkStart w:id="21" w:name="_Toc141144071"/>
      <w:r>
        <w:rPr>
          <w:rFonts w:hint="eastAsia"/>
        </w:rPr>
        <w:t>社会经济</w:t>
      </w:r>
      <w:bookmarkEnd w:id="21"/>
    </w:p>
    <w:p>
      <w:pPr>
        <w:pStyle w:val="4"/>
        <w:ind w:left="280" w:firstLine="0"/>
      </w:pPr>
      <w:r>
        <w:rPr>
          <w:rFonts w:hint="eastAsia"/>
        </w:rPr>
        <w:t>人口概述</w:t>
      </w:r>
    </w:p>
    <w:p>
      <w:pPr>
        <w:pStyle w:val="68"/>
        <w:ind w:firstLine="560"/>
      </w:pPr>
      <w:r>
        <w:t>2021年末，盐池县户籍人口总户数68614户，比上年增加105户，总人口172387人，比上年减少437人</w:t>
      </w:r>
      <w:r>
        <w:rPr>
          <w:rFonts w:hint="eastAsia"/>
        </w:rPr>
        <w:t>。其中</w:t>
      </w:r>
      <w:r>
        <w:t>男性88149人，占总人口的51.13%，女性84238人，占总人口的48.87%，</w:t>
      </w:r>
      <w:r>
        <w:rPr>
          <w:rFonts w:hint="eastAsia"/>
        </w:rPr>
        <w:t>男女</w:t>
      </w:r>
      <w:r>
        <w:t>性别比为104.6:10</w:t>
      </w:r>
      <w:r>
        <w:rPr>
          <w:rFonts w:hint="eastAsia"/>
        </w:rPr>
        <w:t>。全县农村户籍人口</w:t>
      </w:r>
      <w:r>
        <w:t>14.08万人</w:t>
      </w:r>
      <w:r>
        <w:rPr>
          <w:rFonts w:hint="eastAsia"/>
        </w:rPr>
        <w:t>，城镇户籍人口3</w:t>
      </w:r>
      <w:r>
        <w:t>.16</w:t>
      </w:r>
      <w:r>
        <w:rPr>
          <w:rFonts w:hint="eastAsia"/>
        </w:rPr>
        <w:t>万人。</w:t>
      </w:r>
    </w:p>
    <w:p>
      <w:pPr>
        <w:pStyle w:val="68"/>
        <w:ind w:firstLine="560"/>
      </w:pPr>
      <w:r>
        <w:t>2021年，盐池县常住户6.4万户，常住人口为15.92万人，其中男性8.5万人，女性7.5万人，平均家庭人口数2.49人/户</w:t>
      </w:r>
      <w:r>
        <w:rPr>
          <w:rFonts w:hint="eastAsia"/>
        </w:rPr>
        <w:t>。农村常住人口为</w:t>
      </w:r>
      <w:r>
        <w:t>5.26万人</w:t>
      </w:r>
      <w:r>
        <w:rPr>
          <w:rFonts w:hint="eastAsia"/>
        </w:rPr>
        <w:t>，城镇常住人口为1</w:t>
      </w:r>
      <w:r>
        <w:t>0.66</w:t>
      </w:r>
      <w:r>
        <w:rPr>
          <w:rFonts w:hint="eastAsia"/>
        </w:rPr>
        <w:t>万人。</w:t>
      </w:r>
    </w:p>
    <w:p>
      <w:pPr>
        <w:pStyle w:val="4"/>
        <w:ind w:left="280" w:firstLine="0"/>
      </w:pPr>
      <w:r>
        <w:rPr>
          <w:rFonts w:hint="eastAsia"/>
        </w:rPr>
        <w:t>经济发展</w:t>
      </w:r>
    </w:p>
    <w:p>
      <w:pPr>
        <w:pStyle w:val="68"/>
        <w:ind w:firstLine="560"/>
      </w:pPr>
      <w:r>
        <w:rPr>
          <w:szCs w:val="28"/>
        </w:rPr>
        <w:t>2021年，盐池县实现地区生产总值1629790万元，同比增长8.8%，增速较上年同期下降1.7个百分点</w:t>
      </w:r>
      <w:r>
        <w:rPr>
          <w:rFonts w:hint="eastAsia"/>
          <w:szCs w:val="28"/>
        </w:rPr>
        <w:t>。</w:t>
      </w:r>
      <w:r>
        <w:rPr>
          <w:szCs w:val="28"/>
        </w:rPr>
        <w:t>分产业看，第一产业实现增加值119676万元，增长8.3%，较上年同期提高3.9个百分点；第二产业实现增加值1036305万元，增长8.7%，较上年同期下降6.8个百分点；第三产业实现增加值473808万元，增长9.1%，较上年同期提高4.2个百分点。从三次产业的构成看，三次产业</w:t>
      </w:r>
      <w:r>
        <w:rPr>
          <w:rFonts w:hint="eastAsia"/>
          <w:szCs w:val="28"/>
        </w:rPr>
        <w:t>增加值结构为</w:t>
      </w:r>
      <w:r>
        <w:rPr>
          <w:szCs w:val="28"/>
        </w:rPr>
        <w:t>7.3:63.6:29.1，与上年同期相比，第一产业比重下降0.4个百分点，第二产业比重上升3.3个百分点，第三产业比重下降2.9个百分点。从三次产业对经济增长的贡献来看，一、二、三产业对经济增长的贡献率为7.3%、59.6%和33.1%；一产拉动经济增长0.6个百分点，二产拉动经济增长5.3个百分点，三产拉动经济增长2.9个百分点</w:t>
      </w:r>
      <w:r>
        <w:rPr>
          <w:rFonts w:hint="eastAsia"/>
        </w:rPr>
        <w:t>。</w:t>
      </w:r>
    </w:p>
    <w:p>
      <w:pPr>
        <w:pStyle w:val="4"/>
        <w:ind w:left="280" w:firstLine="0"/>
      </w:pPr>
      <w:r>
        <w:rPr>
          <w:rFonts w:hint="eastAsia"/>
        </w:rPr>
        <w:t>产业发展现状</w:t>
      </w:r>
    </w:p>
    <w:p>
      <w:pPr>
        <w:pStyle w:val="68"/>
        <w:ind w:firstLine="560"/>
        <w:rPr>
          <w:szCs w:val="28"/>
        </w:rPr>
      </w:pPr>
      <w:r>
        <w:rPr>
          <w:rFonts w:hint="eastAsia"/>
          <w:szCs w:val="28"/>
        </w:rPr>
        <w:t>盐池县第一产业主要以旱作节水农业和养殖业为主。作为宁夏旱作节水农业和滩羊、甘草、小杂粮的主产区，依托盐池县日照长、温差大，干旱少雨，光能丰富，日照充足，可利用草原</w:t>
      </w:r>
      <w:r>
        <w:rPr>
          <w:szCs w:val="28"/>
        </w:rPr>
        <w:t>714万亩，耕地133万亩</w:t>
      </w:r>
      <w:r>
        <w:rPr>
          <w:rFonts w:hint="eastAsia"/>
          <w:szCs w:val="28"/>
        </w:rPr>
        <w:t>等自然条件，盐池县第一产业发展独居特色。</w:t>
      </w:r>
    </w:p>
    <w:p>
      <w:pPr>
        <w:pStyle w:val="68"/>
        <w:ind w:firstLine="560"/>
        <w:rPr>
          <w:szCs w:val="28"/>
        </w:rPr>
      </w:pPr>
      <w:r>
        <w:rPr>
          <w:rFonts w:hint="eastAsia"/>
          <w:szCs w:val="28"/>
        </w:rPr>
        <w:t>盐池县第二产业发展基础较好。地区矿产资源丰富，风光能源富集。地下有石油、煤炭、天然气“三大资源”和白云岩、石灰石、石膏“三小资源”，地上有土地、光热、风能“三大资源”，已探明煤炭储量</w:t>
      </w:r>
      <w:r>
        <w:rPr>
          <w:szCs w:val="28"/>
        </w:rPr>
        <w:t>81亿吨、石油4500万吨、天然气8000亿方、石膏4.5亿方、白云岩3.2亿方、风能资源总储量约300万千瓦、年太阳总辐射5740兆焦/平方米。</w:t>
      </w:r>
    </w:p>
    <w:p>
      <w:pPr>
        <w:pStyle w:val="68"/>
        <w:ind w:firstLine="560"/>
        <w:rPr>
          <w:szCs w:val="28"/>
        </w:rPr>
      </w:pPr>
      <w:r>
        <w:rPr>
          <w:rFonts w:hint="eastAsia"/>
          <w:szCs w:val="28"/>
        </w:rPr>
        <w:t>盐池县第三产业发展潜力巨大。依托盐池县红色革命根据地、悠久古城历史文化、良好的自然风光景观、独居特色的农产品、卓越的地理区位和交通区位等众多资源，盐池县第三产业发展处于逐步上升的态势。</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tcPr>
          <w:p>
            <w:pPr>
              <w:pStyle w:val="68"/>
              <w:ind w:firstLine="0" w:firstLineChars="0"/>
              <w:jc w:val="center"/>
              <w:rPr>
                <w:szCs w:val="28"/>
              </w:rPr>
            </w:pPr>
            <w:r>
              <w:drawing>
                <wp:inline distT="0" distB="0" distL="0" distR="0">
                  <wp:extent cx="5263515" cy="2048510"/>
                  <wp:effectExtent l="0" t="0" r="0" b="8890"/>
                  <wp:docPr id="129062" name="图片 12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2" name="图片 129062"/>
                          <pic:cNvPicPr>
                            <a:picLocks noChangeAspect="1" noChangeArrowheads="1"/>
                          </pic:cNvPicPr>
                        </pic:nvPicPr>
                        <pic:blipFill>
                          <a:blip r:embed="rId19" cstate="print">
                            <a:extLst>
                              <a:ext uri="{28A0092B-C50C-407E-A947-70E740481C1C}">
                                <a14:useLocalDpi xmlns:a14="http://schemas.microsoft.com/office/drawing/2010/main" val="0"/>
                              </a:ext>
                            </a:extLst>
                          </a:blip>
                          <a:srcRect t="4522" b="22693"/>
                          <a:stretch>
                            <a:fillRect/>
                          </a:stretch>
                        </pic:blipFill>
                        <pic:spPr>
                          <a:xfrm>
                            <a:off x="0" y="0"/>
                            <a:ext cx="5263687" cy="2048719"/>
                          </a:xfrm>
                          <a:prstGeom prst="rect">
                            <a:avLst/>
                          </a:prstGeom>
                          <a:noFill/>
                          <a:ln>
                            <a:noFill/>
                          </a:ln>
                        </pic:spPr>
                      </pic:pic>
                    </a:graphicData>
                  </a:graphic>
                </wp:inline>
              </w:drawing>
            </w:r>
          </w:p>
          <w:p>
            <w:pPr>
              <w:pStyle w:val="109"/>
              <w:rPr>
                <w:b w:val="0"/>
                <w:bCs/>
                <w:szCs w:val="28"/>
              </w:rPr>
            </w:pPr>
            <w:r>
              <w:t xml:space="preserve">图 2-3 </w:t>
            </w:r>
            <w:r>
              <w:rPr>
                <w:rFonts w:hint="eastAsia"/>
              </w:rPr>
              <w:t>盐池县第一产业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tcPr>
          <w:p>
            <w:pPr>
              <w:pStyle w:val="68"/>
              <w:ind w:firstLine="0" w:firstLineChars="0"/>
              <w:jc w:val="center"/>
              <w:rPr>
                <w:szCs w:val="28"/>
              </w:rPr>
            </w:pPr>
            <w:r>
              <w:rPr>
                <w:rFonts w:hint="eastAsia"/>
                <w:szCs w:val="28"/>
              </w:rPr>
              <w:drawing>
                <wp:inline distT="0" distB="0" distL="0" distR="0">
                  <wp:extent cx="5217795" cy="2306320"/>
                  <wp:effectExtent l="0" t="0" r="1905" b="0"/>
                  <wp:docPr id="129063" name="图片 12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3" name="图片 129063"/>
                          <pic:cNvPicPr>
                            <a:picLocks noChangeAspect="1"/>
                          </pic:cNvPicPr>
                        </pic:nvPicPr>
                        <pic:blipFill>
                          <a:blip r:embed="rId20" cstate="print">
                            <a:extLst>
                              <a:ext uri="{28A0092B-C50C-407E-A947-70E740481C1C}">
                                <a14:useLocalDpi xmlns:a14="http://schemas.microsoft.com/office/drawing/2010/main" val="0"/>
                              </a:ext>
                            </a:extLst>
                          </a:blip>
                          <a:srcRect t="20035" b="13653"/>
                          <a:stretch>
                            <a:fillRect/>
                          </a:stretch>
                        </pic:blipFill>
                        <pic:spPr>
                          <a:xfrm>
                            <a:off x="0" y="0"/>
                            <a:ext cx="5256915" cy="2323750"/>
                          </a:xfrm>
                          <a:prstGeom prst="rect">
                            <a:avLst/>
                          </a:prstGeom>
                          <a:ln>
                            <a:noFill/>
                          </a:ln>
                        </pic:spPr>
                      </pic:pic>
                    </a:graphicData>
                  </a:graphic>
                </wp:inline>
              </w:drawing>
            </w:r>
          </w:p>
          <w:p>
            <w:pPr>
              <w:pStyle w:val="109"/>
              <w:rPr>
                <w:szCs w:val="28"/>
              </w:rPr>
            </w:pPr>
            <w:r>
              <w:t xml:space="preserve">图 2-4 </w:t>
            </w:r>
            <w:r>
              <w:rPr>
                <w:rFonts w:hint="eastAsia"/>
              </w:rPr>
              <w:t>盐池县第二产业</w:t>
            </w:r>
          </w:p>
        </w:tc>
      </w:tr>
    </w:tbl>
    <w:p>
      <w:pPr>
        <w:pStyle w:val="3"/>
      </w:pPr>
      <w:bookmarkStart w:id="22" w:name="_Toc141144072"/>
      <w:r>
        <w:rPr>
          <w:rFonts w:hint="eastAsia"/>
        </w:rPr>
        <w:t>历史沿革</w:t>
      </w:r>
      <w:bookmarkEnd w:id="22"/>
    </w:p>
    <w:p>
      <w:pPr>
        <w:pStyle w:val="68"/>
        <w:ind w:firstLine="560"/>
      </w:pPr>
      <w:r>
        <w:rPr>
          <w:rFonts w:hint="eastAsia"/>
        </w:rPr>
        <w:t>盐池县古为西戎牧地，秦汉时为北地郡煦衍县，隋属盐川郡，唐隶盐州，西夏时仍为盐州领地。</w:t>
      </w:r>
    </w:p>
    <w:p>
      <w:pPr>
        <w:pStyle w:val="68"/>
        <w:ind w:firstLine="560"/>
      </w:pPr>
      <w:r>
        <w:rPr>
          <w:rFonts w:hint="eastAsia"/>
        </w:rPr>
        <w:t>明正统九年（</w:t>
      </w:r>
      <w:r>
        <w:t>1444年），置哨马营，为宁夏东路。弘治六年（1493年），巡抚、都御史韩文于花马池城（今盐池县城）奏置花马池守御千户所。正德二年（1507年），总制、左都御史杨一清奏改千户所为宁夏后卫。嘉靖十八年（1539年），鉴于鞑靼扰掠多在秋天，故决定秋天移陕西三边总制府于花马池（今盐池县城）。是以花马池素有“灵夏肘腋，平固门户”之称</w:t>
      </w:r>
      <w:r>
        <w:rPr>
          <w:rFonts w:hint="eastAsia"/>
        </w:rPr>
        <w:t>。</w:t>
      </w:r>
    </w:p>
    <w:p>
      <w:pPr>
        <w:pStyle w:val="68"/>
        <w:ind w:firstLine="560"/>
      </w:pPr>
      <w:r>
        <w:rPr>
          <w:rFonts w:hint="eastAsia"/>
        </w:rPr>
        <w:t>清康熙三十六年（</w:t>
      </w:r>
      <w:r>
        <w:t>1697年）二月，康熙亲征噶尔丹。二月二十日抵达花马池城，宁夏总兵王化行请“行围花马池以观军容”。二十二日，离花马池抵兴武营。清雍正三年（1725年），省并宁夏后卫，改置花马池分州，隶属灵州</w:t>
      </w:r>
      <w:r>
        <w:rPr>
          <w:rFonts w:hint="eastAsia"/>
        </w:rPr>
        <w:t>。</w:t>
      </w:r>
    </w:p>
    <w:p>
      <w:pPr>
        <w:pStyle w:val="68"/>
        <w:ind w:firstLine="560"/>
      </w:pPr>
      <w:r>
        <w:rPr>
          <w:rFonts w:hint="eastAsia"/>
        </w:rPr>
        <w:t>民国二年（</w:t>
      </w:r>
      <w:r>
        <w:t>1913年），改置盐池县，花马池城为县人民政府驻地。</w:t>
      </w:r>
    </w:p>
    <w:p>
      <w:pPr>
        <w:pStyle w:val="68"/>
        <w:ind w:firstLine="560"/>
      </w:pPr>
      <w:r>
        <w:t>1949年，宁夏解放，两个盐池县的局面结束，韦州、下马关、红城水复归同心县。</w:t>
      </w:r>
    </w:p>
    <w:p>
      <w:pPr>
        <w:pStyle w:val="68"/>
        <w:ind w:firstLine="560"/>
      </w:pPr>
      <w:r>
        <w:t>1949年8月，边区盐池县恢复了被占地区，将宁夏省盐池县的惠安堡、萌城等地解放，当即恢复原辖5个区及所属各乡人民政权，并将惠安堡、萌城等地建为第六区，驻安宁堡，辖4乡；至此，统一后的盐池县共辖6个区32乡。</w:t>
      </w:r>
    </w:p>
    <w:p>
      <w:pPr>
        <w:pStyle w:val="68"/>
        <w:ind w:firstLine="560"/>
      </w:pPr>
      <w:r>
        <w:t>1960年冬，余庄子公社更名为高沙窝公社。1961年，从侯家河、惠安堡、大水坑3个公社各划出一部分地区，增设了马儿庄公社，驻马儿庄，辖马儿庄、老盐池、冯记沟、四六庄4个大队。1968年，侯家河公社更名为青山公社。</w:t>
      </w:r>
    </w:p>
    <w:p>
      <w:pPr>
        <w:pStyle w:val="68"/>
        <w:ind w:firstLine="560"/>
      </w:pPr>
      <w:r>
        <w:t>1976年，除青山公社未变动，其他7个公社均一分为二。盐池县辖15个公社。</w:t>
      </w:r>
    </w:p>
    <w:p>
      <w:pPr>
        <w:pStyle w:val="68"/>
        <w:ind w:firstLine="560"/>
      </w:pPr>
      <w:r>
        <w:t>2003年，盐池县行政区划调整由原来的13个乡、3个镇调整为4个乡、4个镇</w:t>
      </w:r>
      <w:r>
        <w:rPr>
          <w:rFonts w:hint="eastAsia"/>
        </w:rPr>
        <w:t>。</w:t>
      </w:r>
    </w:p>
    <w:p>
      <w:pPr>
        <w:pStyle w:val="68"/>
        <w:ind w:firstLine="560"/>
      </w:pPr>
      <w:r>
        <w:rPr>
          <w:rFonts w:hint="eastAsia"/>
        </w:rPr>
        <w:t>截至</w:t>
      </w:r>
      <w:r>
        <w:t>2021年10月，盐池县辖1个街道、4个镇、4个乡：盐州路街道；花马池镇、大水坑镇、惠安堡镇、高沙窝镇；王乐井乡、冯记沟乡、青山乡、麻黄山乡。 县人民政府驻盐州路街道</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tcPr>
          <w:p>
            <w:pPr>
              <w:pStyle w:val="97"/>
              <w:keepNext/>
            </w:pPr>
            <w:r>
              <w:rPr>
                <w:rFonts w:hint="eastAsia"/>
              </w:rPr>
              <w:drawing>
                <wp:inline distT="0" distB="0" distL="0" distR="0">
                  <wp:extent cx="4820920" cy="2267585"/>
                  <wp:effectExtent l="0" t="0" r="0" b="0"/>
                  <wp:docPr id="129058" name="图片 12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8" name="图片 129058"/>
                          <pic:cNvPicPr>
                            <a:picLocks noChangeAspect="1"/>
                          </pic:cNvPicPr>
                        </pic:nvPicPr>
                        <pic:blipFill>
                          <a:blip r:embed="rId21">
                            <a:extLst>
                              <a:ext uri="{28A0092B-C50C-407E-A947-70E740481C1C}">
                                <a14:useLocalDpi xmlns:a14="http://schemas.microsoft.com/office/drawing/2010/main" val="0"/>
                              </a:ext>
                            </a:extLst>
                          </a:blip>
                          <a:srcRect t="13860" b="1242"/>
                          <a:stretch>
                            <a:fillRect/>
                          </a:stretch>
                        </pic:blipFill>
                        <pic:spPr>
                          <a:xfrm>
                            <a:off x="0" y="0"/>
                            <a:ext cx="4904238" cy="2306931"/>
                          </a:xfrm>
                          <a:prstGeom prst="rect">
                            <a:avLst/>
                          </a:prstGeom>
                          <a:ln>
                            <a:noFill/>
                          </a:ln>
                        </pic:spPr>
                      </pic:pic>
                    </a:graphicData>
                  </a:graphic>
                </wp:inline>
              </w:drawing>
            </w:r>
          </w:p>
          <w:p>
            <w:pPr>
              <w:pStyle w:val="109"/>
            </w:pPr>
            <w:r>
              <w:t xml:space="preserve">图 2-5 </w:t>
            </w:r>
            <w:r>
              <w:rPr>
                <w:rFonts w:hint="eastAsia"/>
              </w:rPr>
              <w:t>盐池县古城遗址</w:t>
            </w:r>
          </w:p>
        </w:tc>
      </w:tr>
    </w:tbl>
    <w:p>
      <w:pPr>
        <w:pStyle w:val="3"/>
      </w:pPr>
      <w:bookmarkStart w:id="23" w:name="_Toc141144073"/>
      <w:r>
        <w:rPr>
          <w:rFonts w:hint="eastAsia"/>
        </w:rPr>
        <w:t>城镇建设现状</w:t>
      </w:r>
      <w:bookmarkEnd w:id="23"/>
    </w:p>
    <w:p>
      <w:pPr>
        <w:pStyle w:val="4"/>
        <w:ind w:left="280" w:firstLine="0"/>
      </w:pPr>
      <w:r>
        <w:rPr>
          <w:rFonts w:hint="eastAsia"/>
        </w:rPr>
        <w:t>城镇建设用地</w:t>
      </w:r>
    </w:p>
    <w:p>
      <w:r>
        <w:rPr>
          <w:rFonts w:hint="eastAsia"/>
        </w:rPr>
        <w:t>城市建设用地由居住用地、公共管理与公共服务设施用地、商业服务业设施用地、工业用地、物流仓储用地、</w:t>
      </w:r>
      <w:r>
        <w:t xml:space="preserve"> 道路与交通设施用地、公用设施用地、 绿地与广场用地 8 大类组成。</w:t>
      </w:r>
    </w:p>
    <w:p>
      <w:pPr>
        <w:ind w:firstLine="560" w:firstLineChars="200"/>
      </w:pPr>
      <w:r>
        <w:rPr>
          <w:rFonts w:hint="eastAsia"/>
        </w:rPr>
        <w:t>二类居住用地占比较高，</w:t>
      </w:r>
      <w:r>
        <w:t xml:space="preserve"> 为 38.52%， 其中有少量商住用地。公共管理与公共服务用地比例</w:t>
      </w:r>
      <w:r>
        <w:rPr>
          <w:rFonts w:hint="eastAsia"/>
        </w:rPr>
        <w:t>较高，还需整理用地，提高效率，合理安排服务设施。道路交通用地比例过低，道路建设还需增强，交通场站用地比例过少。绿地广场用地比例较为适宜，但仍有提升空间。</w:t>
      </w:r>
    </w:p>
    <w:p>
      <w:pPr>
        <w:pStyle w:val="4"/>
        <w:ind w:left="280" w:firstLine="0"/>
      </w:pPr>
      <w:r>
        <w:rPr>
          <w:rFonts w:hint="eastAsia"/>
        </w:rPr>
        <w:t>人口及社会经济</w:t>
      </w:r>
    </w:p>
    <w:p>
      <w:pPr>
        <w:ind w:firstLine="560" w:firstLineChars="200"/>
        <w:rPr>
          <w:rFonts w:ascii="宋体" w:hAnsi="宋体"/>
        </w:rPr>
      </w:pPr>
      <w:r>
        <w:rPr>
          <w:rFonts w:ascii="宋体" w:hAnsi="宋体"/>
        </w:rPr>
        <w:t>2020年末全县户籍总人口17.3万人，常住人口数为15.92万人，其中城镇人口8.8万人，城镇化率为55.28%。</w:t>
      </w:r>
    </w:p>
    <w:p>
      <w:pPr>
        <w:ind w:firstLine="560" w:firstLineChars="200"/>
        <w:rPr>
          <w:rFonts w:ascii="宋体" w:hAnsi="宋体"/>
        </w:rPr>
      </w:pPr>
      <w:r>
        <w:rPr>
          <w:rFonts w:ascii="宋体" w:hAnsi="宋体"/>
        </w:rPr>
        <w:t>2020年全县实现地区生产总值135.4亿元，同比增长10.1%；全县固定资产投资增速同比增长1.1%；规模以上工业增加值同比增长22.2%；城镇居民人均可支配收入和农村居民人均可支配收入分别为29830.9元、13922.1元。</w:t>
      </w:r>
    </w:p>
    <w:p>
      <w:pPr>
        <w:pStyle w:val="4"/>
        <w:ind w:left="280" w:firstLine="0"/>
      </w:pPr>
      <w:r>
        <w:rPr>
          <w:rFonts w:hint="eastAsia"/>
        </w:rPr>
        <w:t>道路交通现状</w:t>
      </w:r>
    </w:p>
    <w:p>
      <w:pPr>
        <w:ind w:firstLine="560" w:firstLineChars="200"/>
      </w:pPr>
      <w:r>
        <w:rPr>
          <w:rFonts w:hint="eastAsia"/>
        </w:rPr>
        <w:t>现状道路结构为“四横三纵”的主干路道路骨架。</w:t>
      </w:r>
      <w:r>
        <w:t xml:space="preserve"> “四横”为北环路、民族街、文化</w:t>
      </w:r>
      <w:r>
        <w:rPr>
          <w:rFonts w:hint="eastAsia"/>
        </w:rPr>
        <w:t>街和南环路；</w:t>
      </w:r>
      <w:r>
        <w:t xml:space="preserve"> “ 三纵”为盐林路、盐州路和东顺路。</w:t>
      </w:r>
    </w:p>
    <w:p>
      <w:pPr>
        <w:pStyle w:val="4"/>
        <w:ind w:left="280" w:firstLine="0"/>
      </w:pPr>
      <w:r>
        <w:rPr>
          <w:rFonts w:hint="eastAsia"/>
        </w:rPr>
        <w:t>现状公共服务设施分析</w:t>
      </w:r>
    </w:p>
    <w:p>
      <w:pPr>
        <w:ind w:firstLine="560" w:firstLineChars="200"/>
      </w:pPr>
      <w:r>
        <w:rPr>
          <w:rFonts w:hint="eastAsia" w:ascii="宋体" w:hAnsi="宋体"/>
        </w:rPr>
        <w:t>现状公共服务设施较多，但缺少体育设施。现状行政办公设施有人民政府、公安局、交运局、水务局、国土局等，但用地分散。现状文化设施有图书馆</w:t>
      </w:r>
      <w:r>
        <w:rPr>
          <w:rFonts w:ascii="宋体" w:hAnsi="宋体"/>
        </w:rPr>
        <w:t xml:space="preserve"> 1 处。现状学校共 9 处，有职业</w:t>
      </w:r>
      <w:r>
        <w:rPr>
          <w:rFonts w:hint="eastAsia" w:ascii="宋体" w:hAnsi="宋体"/>
        </w:rPr>
        <w:t>中学</w:t>
      </w:r>
      <w:r>
        <w:rPr>
          <w:rFonts w:ascii="宋体" w:hAnsi="宋体"/>
        </w:rPr>
        <w:t xml:space="preserve"> 1 处，中学 4 处（一中、三中、五中、实验中学）、小学 4 处（一小、长城希望小学、三</w:t>
      </w:r>
      <w:r>
        <w:rPr>
          <w:rFonts w:hint="eastAsia" w:ascii="宋体" w:hAnsi="宋体"/>
        </w:rPr>
        <w:t>小、四小）。现状医疗设施包括人民医院、疾病预防控制中心、妇幼保健所、花马池镇中心卫生院。现状社会福利设施有盐池县中心敬老院和综合福利服务中心。现状幼儿园</w:t>
      </w:r>
      <w:r>
        <w:rPr>
          <w:rFonts w:ascii="宋体" w:hAnsi="宋体"/>
        </w:rPr>
        <w:t xml:space="preserve"> 4 处（第一幼</w:t>
      </w:r>
      <w:r>
        <w:rPr>
          <w:rFonts w:hint="eastAsia" w:ascii="宋体" w:hAnsi="宋体"/>
        </w:rPr>
        <w:t>儿园、星阳幼儿园、艺术幼儿园、拥军路幼儿园），现状社区居委会</w:t>
      </w:r>
      <w:r>
        <w:rPr>
          <w:rFonts w:ascii="宋体" w:hAnsi="宋体"/>
        </w:rPr>
        <w:t xml:space="preserve"> 4 处（小井坑社区居委会、</w:t>
      </w:r>
      <w:r>
        <w:rPr>
          <w:rFonts w:hint="eastAsia"/>
        </w:rPr>
        <w:t>沿沟村委员会、北关社区居民委员会、南关社区居委会）。</w:t>
      </w:r>
    </w:p>
    <w:p>
      <w:pPr>
        <w:pStyle w:val="4"/>
        <w:ind w:left="280" w:firstLine="0"/>
      </w:pPr>
      <w:r>
        <w:t>现状绿地与广场分析</w:t>
      </w:r>
    </w:p>
    <w:p>
      <w:pPr>
        <w:ind w:firstLine="560" w:firstLineChars="200"/>
        <w:rPr>
          <w:rFonts w:ascii="宋体" w:hAnsi="宋体"/>
        </w:rPr>
      </w:pPr>
      <w:r>
        <w:rPr>
          <w:rFonts w:hint="eastAsia" w:ascii="宋体" w:hAnsi="宋体"/>
        </w:rPr>
        <w:t>基地内现有公园</w:t>
      </w:r>
      <w:r>
        <w:rPr>
          <w:rFonts w:ascii="宋体" w:hAnsi="宋体"/>
        </w:rPr>
        <w:t xml:space="preserve"> 8 处， 基本为综合公园，社区公园较少。现有公园分别是盐州园、解放公</w:t>
      </w:r>
      <w:r>
        <w:rPr>
          <w:rFonts w:hint="eastAsia" w:ascii="宋体" w:hAnsi="宋体"/>
        </w:rPr>
        <w:t>园、广惠园、环城公园、文昌公园、控园、朔园和文昌公园。广场</w:t>
      </w:r>
      <w:r>
        <w:rPr>
          <w:rFonts w:ascii="宋体" w:hAnsi="宋体"/>
        </w:rPr>
        <w:t xml:space="preserve"> 1 处，为盐池县政府南侧的</w:t>
      </w:r>
      <w:r>
        <w:rPr>
          <w:rFonts w:hint="eastAsia" w:ascii="宋体" w:hAnsi="宋体"/>
        </w:rPr>
        <w:t>花马广场。</w:t>
      </w:r>
    </w:p>
    <w:p>
      <w:pPr>
        <w:pStyle w:val="4"/>
        <w:ind w:left="280" w:firstLine="0"/>
      </w:pPr>
      <w:r>
        <w:t>现状市政设施分析</w:t>
      </w:r>
    </w:p>
    <w:p>
      <w:pPr>
        <w:ind w:firstLine="560" w:firstLineChars="200"/>
        <w:rPr>
          <w:rFonts w:ascii="宋体" w:hAnsi="宋体"/>
        </w:rPr>
      </w:pPr>
      <w:r>
        <w:rPr>
          <w:rFonts w:hint="eastAsia" w:ascii="宋体" w:hAnsi="宋体"/>
        </w:rPr>
        <w:t>（</w:t>
      </w:r>
      <w:r>
        <w:rPr>
          <w:rFonts w:ascii="宋体" w:hAnsi="宋体"/>
        </w:rPr>
        <w:t>1）供水系统</w:t>
      </w:r>
    </w:p>
    <w:p>
      <w:pPr>
        <w:ind w:firstLine="560" w:firstLineChars="200"/>
        <w:rPr>
          <w:rFonts w:ascii="宋体" w:hAnsi="宋体"/>
        </w:rPr>
      </w:pPr>
      <w:r>
        <w:rPr>
          <w:rFonts w:hint="eastAsia" w:ascii="宋体" w:hAnsi="宋体"/>
        </w:rPr>
        <w:t>县城供水水源主要有两处，一处是太阳山水务公司刘家沟水库，另一处是骆驼井备用水源地。现状有两座供水厂，刘家沟水厂和杨寨子水厂，两座水厂的日供水能力为</w:t>
      </w:r>
      <w:r>
        <w:rPr>
          <w:rFonts w:ascii="宋体" w:hAnsi="宋体"/>
        </w:rPr>
        <w:t xml:space="preserve"> 3.5 万吨/日。现</w:t>
      </w:r>
      <w:r>
        <w:rPr>
          <w:rFonts w:hint="eastAsia" w:ascii="宋体" w:hAnsi="宋体"/>
        </w:rPr>
        <w:t>状输水管道主要经过</w:t>
      </w:r>
      <w:r>
        <w:rPr>
          <w:rFonts w:ascii="宋体" w:hAnsi="宋体"/>
        </w:rPr>
        <w:t xml:space="preserve"> 3 座加压泵站和 4 座蓄水池往县城供水。用水总户数 7.46 万户，其中县城</w:t>
      </w:r>
      <w:r>
        <w:rPr>
          <w:rFonts w:hint="eastAsia" w:ascii="宋体" w:hAnsi="宋体"/>
        </w:rPr>
        <w:t>用户</w:t>
      </w:r>
      <w:r>
        <w:rPr>
          <w:rFonts w:ascii="宋体" w:hAnsi="宋体"/>
        </w:rPr>
        <w:t xml:space="preserve"> 3.5 万户，农村用户 3.9 万户。现状供水存在的主要问题是城区管网老旧，农村供水管径</w:t>
      </w:r>
      <w:r>
        <w:rPr>
          <w:rFonts w:hint="eastAsia" w:ascii="宋体" w:hAnsi="宋体"/>
        </w:rPr>
        <w:t>偏小、输水压力低、服务压力不均衡，传输供水不足。</w:t>
      </w:r>
    </w:p>
    <w:p>
      <w:pPr>
        <w:ind w:firstLine="560" w:firstLineChars="200"/>
        <w:rPr>
          <w:rFonts w:ascii="宋体" w:hAnsi="宋体"/>
        </w:rPr>
      </w:pPr>
      <w:r>
        <w:rPr>
          <w:rFonts w:hint="eastAsia" w:ascii="宋体" w:hAnsi="宋体"/>
        </w:rPr>
        <w:t>（</w:t>
      </w:r>
      <w:r>
        <w:rPr>
          <w:rFonts w:ascii="宋体" w:hAnsi="宋体"/>
        </w:rPr>
        <w:t>2）排水系统</w:t>
      </w:r>
    </w:p>
    <w:p>
      <w:pPr>
        <w:ind w:firstLine="560" w:firstLineChars="200"/>
        <w:rPr>
          <w:rFonts w:ascii="宋体" w:hAnsi="宋体"/>
        </w:rPr>
      </w:pPr>
      <w:r>
        <w:rPr>
          <w:rFonts w:hint="eastAsia" w:ascii="宋体" w:hAnsi="宋体"/>
        </w:rPr>
        <w:t>盐池县现状污水处理厂位于县城</w:t>
      </w:r>
      <w:r>
        <w:rPr>
          <w:rFonts w:ascii="宋体" w:hAnsi="宋体"/>
        </w:rPr>
        <w:t xml:space="preserve"> 307 国道北侧，占地 35.4 公顷，日污水处理能力为 1.5</w:t>
      </w:r>
      <w:r>
        <w:rPr>
          <w:rFonts w:hint="eastAsia" w:ascii="宋体" w:hAnsi="宋体"/>
        </w:rPr>
        <w:t>万立方米</w:t>
      </w:r>
      <w:r>
        <w:rPr>
          <w:rFonts w:ascii="宋体" w:hAnsi="宋体"/>
        </w:rPr>
        <w:t>/日，主要处理县城建成区生活污水和县城工业园区一期、二期工业污水。现状排水体</w:t>
      </w:r>
      <w:r>
        <w:rPr>
          <w:rFonts w:hint="eastAsia" w:ascii="宋体" w:hAnsi="宋体"/>
        </w:rPr>
        <w:t>制主要采用的是截流式合流制。主城区已建成管网区域面积</w:t>
      </w:r>
      <w:r>
        <w:rPr>
          <w:rFonts w:ascii="宋体" w:hAnsi="宋体"/>
        </w:rPr>
        <w:t xml:space="preserve"> 12.2 平方公里，已建成排水（雨水）</w:t>
      </w:r>
      <w:r>
        <w:rPr>
          <w:rFonts w:hint="eastAsia" w:ascii="宋体" w:hAnsi="宋体"/>
        </w:rPr>
        <w:t>管道总长</w:t>
      </w:r>
      <w:r>
        <w:rPr>
          <w:rFonts w:ascii="宋体" w:hAnsi="宋体"/>
        </w:rPr>
        <w:t xml:space="preserve"> 65.16 千米。由于排水管道长期没有进行清理、管道错接混接等原因，部分排水管道</w:t>
      </w:r>
      <w:r>
        <w:rPr>
          <w:rFonts w:hint="eastAsia" w:ascii="宋体" w:hAnsi="宋体"/>
        </w:rPr>
        <w:t>排水能力已小于设计标准，城区部分道路在降雨期间存在积水情况。</w:t>
      </w:r>
    </w:p>
    <w:p>
      <w:pPr>
        <w:ind w:firstLine="560" w:firstLineChars="200"/>
        <w:rPr>
          <w:rFonts w:ascii="宋体" w:hAnsi="宋体"/>
        </w:rPr>
      </w:pPr>
      <w:r>
        <w:rPr>
          <w:rFonts w:hint="eastAsia" w:ascii="宋体" w:hAnsi="宋体"/>
        </w:rPr>
        <w:t>（</w:t>
      </w:r>
      <w:r>
        <w:rPr>
          <w:rFonts w:ascii="宋体" w:hAnsi="宋体"/>
        </w:rPr>
        <w:t>3）电力系统</w:t>
      </w:r>
    </w:p>
    <w:p>
      <w:pPr>
        <w:ind w:firstLine="560" w:firstLineChars="200"/>
        <w:rPr>
          <w:rFonts w:ascii="宋体" w:hAnsi="宋体"/>
        </w:rPr>
      </w:pPr>
      <w:r>
        <w:rPr>
          <w:rFonts w:hint="eastAsia" w:ascii="宋体" w:hAnsi="宋体"/>
        </w:rPr>
        <w:t>盐池县</w:t>
      </w:r>
      <w:r>
        <w:rPr>
          <w:rFonts w:ascii="宋体" w:hAnsi="宋体"/>
        </w:rPr>
        <w:t xml:space="preserve"> 330kV 变电站共有 2 座，分别为盐州变、麻黄山变，其中盐州变为公网变电站，主</w:t>
      </w:r>
      <w:r>
        <w:rPr>
          <w:rFonts w:hint="eastAsia" w:ascii="宋体" w:hAnsi="宋体"/>
        </w:rPr>
        <w:t>变</w:t>
      </w:r>
      <w:r>
        <w:rPr>
          <w:rFonts w:ascii="宋体" w:hAnsi="宋体"/>
        </w:rPr>
        <w:t xml:space="preserve"> 2 台，变电总容量 480MVA；麻黄山变为专用变电站，主变 1 台，变电总容量 240MVA。盐州变</w:t>
      </w:r>
      <w:r>
        <w:rPr>
          <w:rFonts w:hint="eastAsia" w:ascii="宋体" w:hAnsi="宋体"/>
        </w:rPr>
        <w:t>电站为盐池县主要电源，其上级电源为</w:t>
      </w:r>
      <w:r>
        <w:rPr>
          <w:rFonts w:ascii="宋体" w:hAnsi="宋体"/>
        </w:rPr>
        <w:t xml:space="preserve"> 750kV 银川东变电站，同时盐州变电站通过 110kV 盐池</w:t>
      </w:r>
      <w:r>
        <w:rPr>
          <w:rFonts w:hint="eastAsia" w:ascii="宋体" w:hAnsi="宋体"/>
        </w:rPr>
        <w:t>变向陕西定边县供电。盐池县境内</w:t>
      </w:r>
      <w:r>
        <w:rPr>
          <w:rFonts w:ascii="宋体" w:hAnsi="宋体"/>
        </w:rPr>
        <w:t xml:space="preserve"> 110kV 公网变电站 5 座，主变 10 台，变电容量 372MVA； 35kV</w:t>
      </w:r>
      <w:r>
        <w:rPr>
          <w:rFonts w:hint="eastAsia" w:ascii="宋体" w:hAnsi="宋体"/>
        </w:rPr>
        <w:t>变电站</w:t>
      </w:r>
      <w:r>
        <w:rPr>
          <w:rFonts w:ascii="宋体" w:hAnsi="宋体"/>
        </w:rPr>
        <w:t xml:space="preserve"> 12 座，主变 20 台，变电总容量 116.4MVA。</w:t>
      </w:r>
    </w:p>
    <w:p>
      <w:pPr>
        <w:ind w:firstLine="560" w:firstLineChars="200"/>
        <w:rPr>
          <w:rFonts w:ascii="宋体" w:hAnsi="宋体"/>
        </w:rPr>
      </w:pPr>
      <w:r>
        <w:rPr>
          <w:rFonts w:hint="eastAsia" w:ascii="宋体" w:hAnsi="宋体"/>
        </w:rPr>
        <w:t>（</w:t>
      </w:r>
      <w:r>
        <w:rPr>
          <w:rFonts w:ascii="宋体" w:hAnsi="宋体"/>
        </w:rPr>
        <w:t>4）通信系统</w:t>
      </w:r>
    </w:p>
    <w:p>
      <w:pPr>
        <w:ind w:firstLine="560" w:firstLineChars="200"/>
        <w:rPr>
          <w:rFonts w:ascii="宋体" w:hAnsi="宋体"/>
          <w:color w:val="FF0000"/>
        </w:rPr>
      </w:pPr>
      <w:r>
        <w:rPr>
          <w:rFonts w:hint="eastAsia" w:ascii="宋体" w:hAnsi="宋体"/>
        </w:rPr>
        <w:t>盐池县城内有</w:t>
      </w:r>
      <w:r>
        <w:rPr>
          <w:rFonts w:ascii="宋体" w:hAnsi="宋体"/>
        </w:rPr>
        <w:t xml:space="preserve"> 1 座邮政支局，位于民族西街。 1 座邮政所，位于盐州南路。盐池县广电局</w:t>
      </w:r>
      <w:r>
        <w:rPr>
          <w:rFonts w:hint="eastAsia" w:ascii="宋体" w:hAnsi="宋体"/>
        </w:rPr>
        <w:t>位于花马池镇盐州南路</w:t>
      </w:r>
      <w:r>
        <w:rPr>
          <w:rFonts w:ascii="宋体" w:hAnsi="宋体"/>
        </w:rPr>
        <w:t xml:space="preserve"> 115 号。电信设施重复投资现象严重，市政建设和道路维修对原有的通</w:t>
      </w:r>
      <w:r>
        <w:rPr>
          <w:rFonts w:hint="eastAsia" w:ascii="宋体" w:hAnsi="宋体"/>
        </w:rPr>
        <w:t>信线路破坏较大。通信管线敷设缺乏统一规划，线网走向比较混乱。</w:t>
      </w:r>
    </w:p>
    <w:p>
      <w:pPr>
        <w:ind w:firstLine="560" w:firstLineChars="200"/>
        <w:rPr>
          <w:rFonts w:ascii="宋体" w:hAnsi="宋体"/>
        </w:rPr>
      </w:pPr>
      <w:r>
        <w:rPr>
          <w:rFonts w:hint="eastAsia" w:ascii="宋体" w:hAnsi="宋体"/>
        </w:rPr>
        <w:t>（</w:t>
      </w:r>
      <w:r>
        <w:rPr>
          <w:rFonts w:ascii="宋体" w:hAnsi="宋体"/>
        </w:rPr>
        <w:t>5）燃气系统</w:t>
      </w:r>
    </w:p>
    <w:p>
      <w:pPr>
        <w:ind w:firstLine="560" w:firstLineChars="200"/>
        <w:rPr>
          <w:rFonts w:ascii="宋体" w:hAnsi="宋体"/>
        </w:rPr>
      </w:pPr>
      <w:r>
        <w:rPr>
          <w:rFonts w:hint="eastAsia" w:ascii="宋体" w:hAnsi="宋体"/>
        </w:rPr>
        <w:t>基地天然气门站位于清管站内，占地面积约</w:t>
      </w:r>
      <w:r>
        <w:rPr>
          <w:rFonts w:ascii="宋体" w:hAnsi="宋体"/>
        </w:rPr>
        <w:t xml:space="preserve"> 0.3 公顷，通过敷设中压管线接入燃气至县城。</w:t>
      </w:r>
      <w:r>
        <w:rPr>
          <w:rFonts w:hint="eastAsia" w:ascii="宋体" w:hAnsi="宋体"/>
        </w:rPr>
        <w:t>县城配气管网采用中、低压两级管网，小区调压站将压力从</w:t>
      </w:r>
      <w:r>
        <w:rPr>
          <w:rFonts w:ascii="宋体" w:hAnsi="宋体"/>
        </w:rPr>
        <w:t xml:space="preserve"> 0.4MPa 调至 0.2MPa。各乡镇主要</w:t>
      </w:r>
      <w:r>
        <w:rPr>
          <w:rFonts w:hint="eastAsia" w:ascii="宋体" w:hAnsi="宋体"/>
        </w:rPr>
        <w:t>使用液化石油气。</w:t>
      </w:r>
    </w:p>
    <w:p>
      <w:pPr>
        <w:ind w:firstLine="560" w:firstLineChars="200"/>
        <w:rPr>
          <w:rFonts w:ascii="宋体" w:hAnsi="宋体"/>
        </w:rPr>
      </w:pPr>
      <w:r>
        <w:rPr>
          <w:rFonts w:hint="eastAsia" w:ascii="宋体" w:hAnsi="宋体"/>
        </w:rPr>
        <w:t>（</w:t>
      </w:r>
      <w:r>
        <w:rPr>
          <w:rFonts w:ascii="宋体" w:hAnsi="宋体"/>
        </w:rPr>
        <w:t>6）供热系统</w:t>
      </w:r>
    </w:p>
    <w:p>
      <w:pPr>
        <w:rPr>
          <w:rFonts w:ascii="宋体" w:hAnsi="宋体"/>
        </w:rPr>
      </w:pPr>
      <w:r>
        <w:rPr>
          <w:rFonts w:hint="eastAsia" w:ascii="宋体" w:hAnsi="宋体"/>
        </w:rPr>
        <w:t>县城主要采用集中供热方式，主要由</w:t>
      </w:r>
      <w:r>
        <w:rPr>
          <w:rFonts w:ascii="宋体" w:hAnsi="宋体"/>
        </w:rPr>
        <w:t xml:space="preserve"> 4 座集中锅炉房提供采暖热水，分别为西区热源厂、</w:t>
      </w:r>
      <w:r>
        <w:rPr>
          <w:rFonts w:hint="eastAsia" w:ascii="宋体" w:hAnsi="宋体"/>
        </w:rPr>
        <w:t>东区热源厂、南苑热源厂和盐池县供热北站。城区集中供热主干管沿道路进行敷设，管径</w:t>
      </w:r>
      <w:r>
        <w:rPr>
          <w:rFonts w:ascii="宋体" w:hAnsi="宋体"/>
        </w:rPr>
        <w:t>DN100-DN500。</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jc w:val="center"/>
            </w:pPr>
            <w:r>
              <w:drawing>
                <wp:inline distT="0" distB="0" distL="0" distR="0">
                  <wp:extent cx="6339840" cy="4122420"/>
                  <wp:effectExtent l="0" t="0" r="3810" b="0"/>
                  <wp:docPr id="1567336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36276" name="图片 1"/>
                          <pic:cNvPicPr>
                            <a:picLocks noChangeAspect="1" noChangeArrowheads="1"/>
                          </pic:cNvPicPr>
                        </pic:nvPicPr>
                        <pic:blipFill>
                          <a:blip r:embed="rId22" cstate="print">
                            <a:extLst>
                              <a:ext uri="{28A0092B-C50C-407E-A947-70E740481C1C}">
                                <a14:useLocalDpi xmlns:a14="http://schemas.microsoft.com/office/drawing/2010/main" val="0"/>
                              </a:ext>
                            </a:extLst>
                          </a:blip>
                          <a:srcRect l="3043" t="8271" r="1912" b="4397"/>
                          <a:stretch>
                            <a:fillRect/>
                          </a:stretch>
                        </pic:blipFill>
                        <pic:spPr>
                          <a:xfrm>
                            <a:off x="0" y="0"/>
                            <a:ext cx="6340526" cy="4122904"/>
                          </a:xfrm>
                          <a:prstGeom prst="rect">
                            <a:avLst/>
                          </a:prstGeom>
                          <a:noFill/>
                          <a:ln>
                            <a:noFill/>
                          </a:ln>
                        </pic:spPr>
                      </pic:pic>
                    </a:graphicData>
                  </a:graphic>
                </wp:inline>
              </w:drawing>
            </w:r>
            <w:r>
              <w:rPr>
                <w:b/>
                <w:sz w:val="24"/>
              </w:rPr>
              <w:t xml:space="preserve">图 2-6 </w:t>
            </w:r>
            <w:r>
              <w:rPr>
                <w:rFonts w:hint="eastAsia"/>
                <w:b/>
                <w:sz w:val="24"/>
              </w:rPr>
              <w:t>盐池县中心城区用地现状图</w:t>
            </w:r>
          </w:p>
        </w:tc>
      </w:tr>
    </w:tbl>
    <w:p>
      <w:r>
        <w:br w:type="page"/>
      </w:r>
    </w:p>
    <w:p>
      <w:pPr>
        <w:pStyle w:val="2"/>
        <w:spacing w:before="326" w:after="326"/>
      </w:pPr>
      <w:r>
        <w:rPr>
          <w:rFonts w:hint="eastAsia"/>
        </w:rPr>
        <w:t xml:space="preserve"> </w:t>
      </w:r>
      <w:bookmarkStart w:id="24" w:name="_Toc141144074"/>
      <w:r>
        <w:rPr>
          <w:rFonts w:hint="eastAsia"/>
        </w:rPr>
        <w:t>环卫设施现状</w:t>
      </w:r>
      <w:bookmarkEnd w:id="24"/>
    </w:p>
    <w:bookmarkEnd w:id="2"/>
    <w:bookmarkEnd w:id="19"/>
    <w:p>
      <w:pPr>
        <w:pStyle w:val="3"/>
      </w:pPr>
      <w:bookmarkStart w:id="25" w:name="_Toc141144075"/>
      <w:r>
        <w:rPr>
          <w:rFonts w:hint="eastAsia"/>
        </w:rPr>
        <w:t>环境卫生管理现状</w:t>
      </w:r>
      <w:bookmarkEnd w:id="25"/>
    </w:p>
    <w:p>
      <w:pPr>
        <w:pStyle w:val="4"/>
        <w:ind w:left="280" w:firstLine="0"/>
      </w:pPr>
      <w:r>
        <w:rPr>
          <w:rFonts w:hint="eastAsia"/>
        </w:rPr>
        <w:t>管理单位</w:t>
      </w:r>
    </w:p>
    <w:p>
      <w:pPr>
        <w:pStyle w:val="68"/>
        <w:ind w:firstLine="560"/>
      </w:pPr>
      <w:r>
        <w:rPr>
          <w:rFonts w:hint="eastAsia"/>
        </w:rPr>
        <w:t>盐池县环卫管理单位为城市公用事业管理所。城市公用事业管理所作为住建局下属副科级事业单位，核定编制</w:t>
      </w:r>
      <w:r>
        <w:t>25人，现有干部职工18人，劳务派遣26人（均为环卫司机），环卫工人468人；环卫作业车40辆（其中收集车7辆，中转站转运车5辆，地上垃圾箱转运车3辆，餐厨收集车3辆，干扫车3辆，湿扫车5辆，抑尘车4辆，装载机2辆，压实机1辆，洒水车1辆，双桥车1辆，高空作业车1辆，路灯巡查车2辆，吸污车2辆）。</w:t>
      </w:r>
    </w:p>
    <w:p>
      <w:pPr>
        <w:pStyle w:val="68"/>
        <w:ind w:firstLine="560"/>
      </w:pPr>
      <w:r>
        <w:t>主要承担县城排水管网维护、疏通，城市排涝、防汛；城区街道的卫生清扫、保</w:t>
      </w:r>
      <w:r>
        <w:rPr>
          <w:rFonts w:hint="eastAsia"/>
        </w:rPr>
        <w:t>洁、除雪；垃圾点、垃圾箱垃圾的清运、处理；公共厕所的清掏、保洁、维修；路灯的维修、管理；垃圾压缩中转站、垃圾处理厂、垃圾渗滤液厂管理及运行；县城市政基础设施维修；及承办住建局交办的其他事项。</w:t>
      </w:r>
    </w:p>
    <w:p>
      <w:pPr>
        <w:pStyle w:val="4"/>
        <w:ind w:left="280" w:firstLine="0"/>
      </w:pPr>
      <w:r>
        <w:rPr>
          <w:rFonts w:hint="eastAsia"/>
        </w:rPr>
        <w:t>管理现状</w:t>
      </w:r>
    </w:p>
    <w:p>
      <w:pPr>
        <w:pStyle w:val="68"/>
        <w:ind w:firstLine="560"/>
      </w:pPr>
      <w:r>
        <w:rPr>
          <w:rFonts w:hint="eastAsia"/>
        </w:rPr>
        <w:t>盐池县盐州路街道办不断完善“县、街道办事处、社区三级联动机制”，推动垃圾分类有序开展。</w:t>
      </w:r>
    </w:p>
    <w:p>
      <w:pPr>
        <w:pStyle w:val="68"/>
        <w:ind w:firstLine="560"/>
      </w:pPr>
      <w:r>
        <w:t>盐池县农村生活垃圾分类治理工作紧紧“两次六分、四级联动”的垃圾分类治理模式，开展农村生活垃圾分类治理各项工作，农村生活环境面貌得到显著改善。</w:t>
      </w:r>
    </w:p>
    <w:p>
      <w:pPr>
        <w:pStyle w:val="3"/>
      </w:pPr>
      <w:bookmarkStart w:id="26" w:name="_Toc141144076"/>
      <w:r>
        <w:rPr>
          <w:rFonts w:hint="eastAsia"/>
        </w:rPr>
        <w:t>生活垃圾处理现状</w:t>
      </w:r>
      <w:bookmarkEnd w:id="26"/>
    </w:p>
    <w:p>
      <w:pPr>
        <w:pStyle w:val="4"/>
        <w:ind w:left="280" w:firstLine="0"/>
      </w:pPr>
      <w:r>
        <w:rPr>
          <w:rFonts w:hint="eastAsia"/>
        </w:rPr>
        <w:t>垃圾分类实施现状</w:t>
      </w:r>
    </w:p>
    <w:p>
      <w:pPr>
        <w:pStyle w:val="68"/>
        <w:ind w:firstLine="560"/>
      </w:pPr>
      <w:r>
        <w:rPr>
          <w:rFonts w:hint="eastAsia"/>
        </w:rPr>
        <w:t>生活垃圾主要靠人工和微型收集车收集，并使用果皮箱、垃圾收集点等在居民生活社区或沿街定点存放，统一集中后由垃圾收运车辆收运至生活垃圾转运站，经转运站压缩后由垃圾转运车辆运至盐池县生活垃圾填埋场进行无害化处理。</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vAlign w:val="center"/>
          </w:tcPr>
          <w:p>
            <w:pPr>
              <w:pStyle w:val="68"/>
              <w:ind w:firstLine="0" w:firstLineChars="0"/>
              <w:jc w:val="center"/>
            </w:pPr>
            <w:r>
              <w:rPr>
                <w:rFonts w:hint="eastAsia"/>
              </w:rPr>
              <w:drawing>
                <wp:inline distT="0" distB="0" distL="0" distR="0">
                  <wp:extent cx="6250940" cy="1584960"/>
                  <wp:effectExtent l="0" t="0" r="0" b="0"/>
                  <wp:docPr id="5793045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04552" name="图片 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51232" cy="1584975"/>
                          </a:xfrm>
                          <a:prstGeom prst="rect">
                            <a:avLst/>
                          </a:prstGeom>
                        </pic:spPr>
                      </pic:pic>
                    </a:graphicData>
                  </a:graphic>
                </wp:inline>
              </w:drawing>
            </w:r>
            <w:r>
              <w:rPr>
                <w:rFonts w:asciiTheme="minorHAnsi" w:hAnsiTheme="minorHAnsi"/>
                <w:b/>
                <w:sz w:val="24"/>
              </w:rPr>
              <w:t>图 3-1</w:t>
            </w:r>
            <w:r>
              <w:rPr>
                <w:rFonts w:hint="eastAsia" w:asciiTheme="minorHAnsi" w:hAnsiTheme="minorHAnsi"/>
                <w:b/>
                <w:sz w:val="24"/>
              </w:rPr>
              <w:t>县城生活垃圾现状收运处理流程示意图</w:t>
            </w:r>
          </w:p>
        </w:tc>
      </w:tr>
    </w:tbl>
    <w:p>
      <w:pPr>
        <w:pStyle w:val="4"/>
        <w:ind w:left="280" w:firstLine="0"/>
      </w:pPr>
      <w:r>
        <w:rPr>
          <w:rFonts w:hint="eastAsia"/>
        </w:rPr>
        <w:t>垃圾分类实施现状</w:t>
      </w:r>
    </w:p>
    <w:p>
      <w:pPr>
        <w:pStyle w:val="68"/>
        <w:ind w:firstLine="560"/>
      </w:pPr>
      <w:r>
        <w:rPr>
          <w:rFonts w:hint="eastAsia"/>
        </w:rPr>
        <w:t>盐池县目前已实现城区</w:t>
      </w:r>
      <w:r>
        <w:t>196个居住小区、73家机关事业单位、21所学校生活垃圾分类投放设施全覆盖。依托新建住宅小区和改造老旧小区同步规划高标准建设生活垃圾分类集中收集点，目前已建设完成77座垃圾投放点（亭）。</w:t>
      </w:r>
    </w:p>
    <w:p>
      <w:pPr>
        <w:pStyle w:val="68"/>
        <w:ind w:firstLine="560"/>
      </w:pPr>
      <w:r>
        <w:rPr>
          <w:rFonts w:hint="eastAsia"/>
        </w:rPr>
        <w:t>盐池县</w:t>
      </w:r>
      <w:r>
        <w:t>累计垃圾分类3.9万吨，垃圾处理量8万吨。农村生活垃圾源头分类减量率为48.8%，资源化利用率为22%。但是农村生活垃圾分类后，由于缺乏末端处理设施设备，前端分类后，末端又一起填埋，</w:t>
      </w:r>
      <w:r>
        <w:rPr>
          <w:rFonts w:hint="eastAsia"/>
        </w:rPr>
        <w:t>垃圾分类工作未得到。</w:t>
      </w:r>
    </w:p>
    <w:p>
      <w:pPr>
        <w:pStyle w:val="4"/>
        <w:ind w:left="280" w:firstLine="0"/>
      </w:pPr>
      <w:r>
        <w:rPr>
          <w:rFonts w:hint="eastAsia"/>
        </w:rPr>
        <w:t>现状垃圾排放量</w:t>
      </w:r>
    </w:p>
    <w:p>
      <w:pPr>
        <w:pStyle w:val="68"/>
        <w:ind w:firstLine="560"/>
      </w:pPr>
      <w:r>
        <w:rPr>
          <w:rFonts w:hint="eastAsia"/>
        </w:rPr>
        <w:t>截至</w:t>
      </w:r>
      <w:r>
        <w:t>2020年，盐池县人口为9.0万，城镇生活垃圾总产生量为3.29万t/a，垃圾日均产生量为90kg/人</w:t>
      </w:r>
      <w:r>
        <w:rPr>
          <w:rFonts w:hint="eastAsia"/>
        </w:rPr>
        <w:t>·</w:t>
      </w:r>
      <w:r>
        <w:t>d</w:t>
      </w:r>
      <w:r>
        <w:rPr>
          <w:rFonts w:hint="eastAsia"/>
        </w:rPr>
        <w:t>。</w:t>
      </w:r>
    </w:p>
    <w:tbl>
      <w:tblPr>
        <w:tblStyle w:val="3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26"/>
        <w:gridCol w:w="50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26" w:type="dxa"/>
            <w:vAlign w:val="center"/>
          </w:tcPr>
          <w:p>
            <w:pPr>
              <w:pStyle w:val="68"/>
              <w:ind w:firstLine="0" w:firstLineChars="0"/>
              <w:jc w:val="center"/>
              <w:rPr>
                <w:rFonts w:asciiTheme="minorHAnsi" w:hAnsiTheme="minorHAnsi"/>
                <w:b/>
                <w:sz w:val="24"/>
              </w:rPr>
            </w:pPr>
            <w:r>
              <w:rPr>
                <w:rFonts w:asciiTheme="minorHAnsi" w:hAnsiTheme="minorHAnsi"/>
                <w:b/>
                <w:sz w:val="24"/>
              </w:rPr>
              <w:drawing>
                <wp:inline distT="0" distB="0" distL="0" distR="0">
                  <wp:extent cx="3054350" cy="2194560"/>
                  <wp:effectExtent l="0" t="0" r="0" b="0"/>
                  <wp:docPr id="1799401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01221" name="图片 1"/>
                          <pic:cNvPicPr>
                            <a:picLocks noChangeAspect="1" noChangeArrowheads="1"/>
                          </pic:cNvPicPr>
                        </pic:nvPicPr>
                        <pic:blipFill>
                          <a:blip r:embed="rId24">
                            <a:extLst>
                              <a:ext uri="{28A0092B-C50C-407E-A947-70E740481C1C}">
                                <a14:useLocalDpi xmlns:a14="http://schemas.microsoft.com/office/drawing/2010/main" val="0"/>
                              </a:ext>
                            </a:extLst>
                          </a:blip>
                          <a:srcRect l="7256"/>
                          <a:stretch>
                            <a:fillRect/>
                          </a:stretch>
                        </pic:blipFill>
                        <pic:spPr>
                          <a:xfrm>
                            <a:off x="0" y="0"/>
                            <a:ext cx="3058178" cy="2196966"/>
                          </a:xfrm>
                          <a:prstGeom prst="rect">
                            <a:avLst/>
                          </a:prstGeom>
                          <a:noFill/>
                          <a:ln>
                            <a:noFill/>
                          </a:ln>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垃圾回收点</w:t>
            </w:r>
          </w:p>
        </w:tc>
        <w:tc>
          <w:tcPr>
            <w:tcW w:w="5016" w:type="dxa"/>
            <w:vAlign w:val="center"/>
          </w:tcPr>
          <w:p>
            <w:pPr>
              <w:pStyle w:val="68"/>
              <w:ind w:firstLine="0" w:firstLineChars="0"/>
              <w:jc w:val="center"/>
              <w:rPr>
                <w:rFonts w:asciiTheme="minorHAnsi" w:hAnsiTheme="minorHAnsi"/>
                <w:b/>
                <w:sz w:val="24"/>
              </w:rPr>
            </w:pPr>
            <w:r>
              <w:rPr>
                <w:rFonts w:hint="eastAsia" w:asciiTheme="minorHAnsi" w:hAnsiTheme="minorHAnsi"/>
                <w:b/>
                <w:sz w:val="24"/>
              </w:rPr>
              <w:drawing>
                <wp:inline distT="0" distB="0" distL="0" distR="0">
                  <wp:extent cx="2945765" cy="2209800"/>
                  <wp:effectExtent l="0" t="0" r="6985" b="0"/>
                  <wp:docPr id="15005578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57825" name="图片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58495" cy="2219017"/>
                          </a:xfrm>
                          <a:prstGeom prst="rect">
                            <a:avLst/>
                          </a:prstGeom>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垃圾分类宣传标识</w:t>
            </w:r>
          </w:p>
        </w:tc>
      </w:tr>
    </w:tbl>
    <w:p>
      <w:pPr>
        <w:pStyle w:val="4"/>
        <w:ind w:left="280" w:firstLine="0"/>
      </w:pPr>
      <w:r>
        <w:rPr>
          <w:rFonts w:hint="eastAsia"/>
        </w:rPr>
        <w:t>生活垃圾中转处理现状</w:t>
      </w:r>
    </w:p>
    <w:p>
      <w:pPr>
        <w:pStyle w:val="68"/>
        <w:ind w:firstLine="560"/>
      </w:pPr>
      <w:r>
        <w:rPr>
          <w:rFonts w:hint="eastAsia"/>
        </w:rPr>
        <w:t>盐池县县城现已建成生活垃圾中转站</w:t>
      </w:r>
      <w:r>
        <w:t>16座，在建生活垃圾中转站1座，总转运能力约为110吨/日，具体如下</w:t>
      </w:r>
      <w:r>
        <w:rPr>
          <w:rFonts w:hint="eastAsia"/>
        </w:rPr>
        <w:t>：</w:t>
      </w:r>
    </w:p>
    <w:p>
      <w:pPr>
        <w:pStyle w:val="68"/>
        <w:ind w:firstLine="0" w:firstLineChars="0"/>
        <w:jc w:val="center"/>
      </w:pPr>
      <w:r>
        <w:rPr>
          <w:rFonts w:hint="eastAsia"/>
          <w:b/>
          <w:bCs/>
          <w:sz w:val="24"/>
          <w:szCs w:val="24"/>
        </w:rPr>
        <w:t>表</w:t>
      </w:r>
      <w:r>
        <w:rPr>
          <w:b/>
          <w:bCs/>
          <w:sz w:val="24"/>
          <w:szCs w:val="24"/>
        </w:rPr>
        <w:t xml:space="preserve">1  </w:t>
      </w:r>
      <w:r>
        <w:rPr>
          <w:rFonts w:hint="eastAsia"/>
          <w:b/>
          <w:bCs/>
          <w:sz w:val="24"/>
          <w:szCs w:val="24"/>
        </w:rPr>
        <w:t>盐池县城现状生活垃圾转运设施一览表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2693"/>
        <w:gridCol w:w="1835"/>
        <w:gridCol w:w="1284"/>
        <w:gridCol w:w="210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b/>
                <w:bCs/>
                <w:sz w:val="24"/>
                <w:szCs w:val="24"/>
              </w:rPr>
            </w:pPr>
            <w:r>
              <w:rPr>
                <w:rFonts w:hint="eastAsia" w:ascii="宋体" w:hAnsi="宋体"/>
                <w:b/>
                <w:bCs/>
                <w:sz w:val="24"/>
                <w:szCs w:val="24"/>
              </w:rPr>
              <w:t>序号</w:t>
            </w:r>
          </w:p>
        </w:tc>
        <w:tc>
          <w:tcPr>
            <w:tcW w:w="2693" w:type="dxa"/>
            <w:vAlign w:val="center"/>
          </w:tcPr>
          <w:p>
            <w:pPr>
              <w:jc w:val="center"/>
              <w:rPr>
                <w:rFonts w:ascii="宋体" w:hAnsi="宋体"/>
                <w:b/>
                <w:bCs/>
                <w:sz w:val="24"/>
                <w:szCs w:val="24"/>
              </w:rPr>
            </w:pPr>
            <w:r>
              <w:rPr>
                <w:rFonts w:hint="eastAsia" w:ascii="宋体" w:hAnsi="宋体"/>
                <w:b/>
                <w:bCs/>
                <w:sz w:val="24"/>
                <w:szCs w:val="24"/>
              </w:rPr>
              <w:t>名称</w:t>
            </w:r>
          </w:p>
        </w:tc>
        <w:tc>
          <w:tcPr>
            <w:tcW w:w="1835" w:type="dxa"/>
            <w:vAlign w:val="center"/>
          </w:tcPr>
          <w:p>
            <w:pPr>
              <w:jc w:val="center"/>
              <w:rPr>
                <w:rFonts w:ascii="宋体" w:hAnsi="宋体"/>
                <w:b/>
                <w:bCs/>
                <w:sz w:val="24"/>
                <w:szCs w:val="24"/>
              </w:rPr>
            </w:pPr>
            <w:r>
              <w:rPr>
                <w:rFonts w:hint="eastAsia" w:ascii="宋体" w:hAnsi="宋体"/>
                <w:b/>
                <w:bCs/>
                <w:sz w:val="24"/>
                <w:szCs w:val="24"/>
              </w:rPr>
              <w:t>类型</w:t>
            </w:r>
          </w:p>
        </w:tc>
        <w:tc>
          <w:tcPr>
            <w:tcW w:w="1284" w:type="dxa"/>
            <w:vAlign w:val="center"/>
          </w:tcPr>
          <w:p>
            <w:pPr>
              <w:jc w:val="center"/>
              <w:rPr>
                <w:rFonts w:ascii="宋体" w:hAnsi="宋体"/>
                <w:b/>
                <w:bCs/>
                <w:sz w:val="24"/>
                <w:szCs w:val="24"/>
              </w:rPr>
            </w:pPr>
            <w:r>
              <w:rPr>
                <w:rFonts w:hint="eastAsia" w:ascii="宋体" w:hAnsi="宋体"/>
                <w:b/>
                <w:bCs/>
                <w:sz w:val="24"/>
                <w:szCs w:val="24"/>
              </w:rPr>
              <w:t>建设时间</w:t>
            </w:r>
          </w:p>
        </w:tc>
        <w:tc>
          <w:tcPr>
            <w:tcW w:w="2101" w:type="dxa"/>
            <w:vAlign w:val="center"/>
          </w:tcPr>
          <w:p>
            <w:pPr>
              <w:jc w:val="center"/>
              <w:rPr>
                <w:rFonts w:ascii="宋体" w:hAnsi="宋体"/>
                <w:b/>
                <w:bCs/>
                <w:sz w:val="24"/>
                <w:szCs w:val="24"/>
              </w:rPr>
            </w:pPr>
            <w:r>
              <w:rPr>
                <w:rFonts w:hint="eastAsia" w:ascii="宋体" w:hAnsi="宋体"/>
                <w:b/>
                <w:bCs/>
                <w:sz w:val="24"/>
                <w:szCs w:val="24"/>
              </w:rPr>
              <w:t>建设地点</w:t>
            </w:r>
          </w:p>
        </w:tc>
        <w:tc>
          <w:tcPr>
            <w:tcW w:w="1415" w:type="dxa"/>
            <w:vAlign w:val="center"/>
          </w:tcPr>
          <w:p>
            <w:pPr>
              <w:jc w:val="center"/>
              <w:rPr>
                <w:rFonts w:ascii="宋体" w:hAnsi="宋体"/>
                <w:b/>
                <w:bCs/>
                <w:sz w:val="24"/>
                <w:szCs w:val="24"/>
              </w:rPr>
            </w:pPr>
            <w:r>
              <w:rPr>
                <w:rFonts w:hint="eastAsia" w:ascii="宋体" w:hAnsi="宋体"/>
                <w:b/>
                <w:bCs/>
                <w:sz w:val="24"/>
                <w:szCs w:val="24"/>
              </w:rPr>
              <w:t>转运能力（吨/日）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p>
        </w:tc>
        <w:tc>
          <w:tcPr>
            <w:tcW w:w="2693" w:type="dxa"/>
            <w:vAlign w:val="center"/>
          </w:tcPr>
          <w:p>
            <w:pPr>
              <w:jc w:val="center"/>
              <w:rPr>
                <w:rFonts w:ascii="宋体" w:hAnsi="宋体"/>
                <w:sz w:val="24"/>
                <w:szCs w:val="24"/>
              </w:rPr>
            </w:pPr>
            <w:r>
              <w:rPr>
                <w:rFonts w:hint="eastAsia" w:ascii="宋体" w:hAnsi="宋体"/>
                <w:sz w:val="24"/>
                <w:szCs w:val="24"/>
              </w:rPr>
              <w:t>南关社区中转站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018</w:t>
            </w:r>
          </w:p>
        </w:tc>
        <w:tc>
          <w:tcPr>
            <w:tcW w:w="2101" w:type="dxa"/>
            <w:vAlign w:val="center"/>
          </w:tcPr>
          <w:p>
            <w:pPr>
              <w:jc w:val="center"/>
              <w:rPr>
                <w:rFonts w:ascii="宋体" w:hAnsi="宋体"/>
                <w:sz w:val="24"/>
                <w:szCs w:val="24"/>
              </w:rPr>
            </w:pPr>
            <w:r>
              <w:rPr>
                <w:rFonts w:hint="eastAsia" w:ascii="宋体" w:hAnsi="宋体"/>
                <w:sz w:val="24"/>
                <w:szCs w:val="24"/>
              </w:rPr>
              <w:t>南关社区南侧</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2</w:t>
            </w:r>
          </w:p>
        </w:tc>
        <w:tc>
          <w:tcPr>
            <w:tcW w:w="2693" w:type="dxa"/>
            <w:vAlign w:val="center"/>
          </w:tcPr>
          <w:p>
            <w:pPr>
              <w:jc w:val="center"/>
              <w:rPr>
                <w:rFonts w:ascii="宋体" w:hAnsi="宋体"/>
                <w:sz w:val="24"/>
                <w:szCs w:val="24"/>
              </w:rPr>
            </w:pPr>
            <w:r>
              <w:rPr>
                <w:rFonts w:hint="eastAsia" w:ascii="宋体" w:hAnsi="宋体"/>
                <w:sz w:val="24"/>
                <w:szCs w:val="24"/>
              </w:rPr>
              <w:t>二小中转站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022</w:t>
            </w:r>
          </w:p>
        </w:tc>
        <w:tc>
          <w:tcPr>
            <w:tcW w:w="2101" w:type="dxa"/>
            <w:vAlign w:val="center"/>
          </w:tcPr>
          <w:p>
            <w:pPr>
              <w:jc w:val="center"/>
              <w:rPr>
                <w:rFonts w:ascii="宋体" w:hAnsi="宋体"/>
                <w:sz w:val="24"/>
                <w:szCs w:val="24"/>
              </w:rPr>
            </w:pPr>
            <w:r>
              <w:rPr>
                <w:rFonts w:hint="eastAsia" w:ascii="宋体" w:hAnsi="宋体"/>
                <w:sz w:val="24"/>
                <w:szCs w:val="24"/>
              </w:rPr>
              <w:t>二小东侧</w:t>
            </w:r>
          </w:p>
        </w:tc>
        <w:tc>
          <w:tcPr>
            <w:tcW w:w="1415" w:type="dxa"/>
            <w:vAlign w:val="center"/>
          </w:tcPr>
          <w:p>
            <w:pPr>
              <w:jc w:val="center"/>
              <w:rPr>
                <w:rFonts w:ascii="宋体" w:hAnsi="宋体"/>
                <w:sz w:val="24"/>
                <w:szCs w:val="24"/>
              </w:rPr>
            </w:pPr>
            <w:r>
              <w:rPr>
                <w:rFonts w:hint="eastAsia" w:ascii="宋体" w:hAnsi="宋体"/>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jc w:val="center"/>
              <w:rPr>
                <w:rFonts w:ascii="宋体" w:hAnsi="宋体"/>
                <w:sz w:val="24"/>
                <w:szCs w:val="24"/>
              </w:rPr>
            </w:pPr>
            <w:r>
              <w:rPr>
                <w:rFonts w:hint="eastAsia" w:ascii="宋体" w:hAnsi="宋体"/>
                <w:sz w:val="24"/>
                <w:szCs w:val="24"/>
              </w:rPr>
              <w:t>3</w:t>
            </w:r>
          </w:p>
        </w:tc>
        <w:tc>
          <w:tcPr>
            <w:tcW w:w="2693" w:type="dxa"/>
            <w:vAlign w:val="center"/>
          </w:tcPr>
          <w:p>
            <w:pPr>
              <w:jc w:val="center"/>
              <w:rPr>
                <w:rFonts w:ascii="宋体" w:hAnsi="宋体"/>
                <w:sz w:val="24"/>
                <w:szCs w:val="24"/>
              </w:rPr>
            </w:pPr>
            <w:r>
              <w:rPr>
                <w:rFonts w:hint="eastAsia" w:ascii="宋体" w:hAnsi="宋体"/>
                <w:sz w:val="24"/>
                <w:szCs w:val="24"/>
              </w:rPr>
              <w:t>新三中中转站</w:t>
            </w:r>
          </w:p>
        </w:tc>
        <w:tc>
          <w:tcPr>
            <w:tcW w:w="1835" w:type="dxa"/>
            <w:vAlign w:val="center"/>
          </w:tcPr>
          <w:p>
            <w:pPr>
              <w:jc w:val="center"/>
              <w:rPr>
                <w:rFonts w:ascii="宋体" w:hAnsi="宋体"/>
                <w:sz w:val="24"/>
                <w:szCs w:val="24"/>
              </w:rPr>
            </w:pPr>
            <w:r>
              <w:rPr>
                <w:rFonts w:hint="eastAsia" w:ascii="宋体" w:hAnsi="宋体"/>
                <w:sz w:val="24"/>
                <w:szCs w:val="24"/>
              </w:rPr>
              <w:t>收集点</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015</w:t>
            </w:r>
          </w:p>
        </w:tc>
        <w:tc>
          <w:tcPr>
            <w:tcW w:w="2101" w:type="dxa"/>
            <w:vAlign w:val="center"/>
          </w:tcPr>
          <w:p>
            <w:pPr>
              <w:jc w:val="center"/>
              <w:rPr>
                <w:rFonts w:ascii="宋体" w:hAnsi="宋体"/>
                <w:sz w:val="24"/>
                <w:szCs w:val="24"/>
              </w:rPr>
            </w:pPr>
            <w:r>
              <w:rPr>
                <w:rFonts w:hint="eastAsia" w:ascii="宋体" w:hAnsi="宋体"/>
                <w:sz w:val="24"/>
                <w:szCs w:val="24"/>
              </w:rPr>
              <w:t>新三中东侧</w:t>
            </w:r>
          </w:p>
        </w:tc>
        <w:tc>
          <w:tcPr>
            <w:tcW w:w="1415" w:type="dxa"/>
            <w:vAlign w:val="center"/>
          </w:tcPr>
          <w:p>
            <w:pPr>
              <w:jc w:val="center"/>
              <w:rPr>
                <w:rFonts w:ascii="宋体" w:hAnsi="宋体"/>
                <w:sz w:val="24"/>
                <w:szCs w:val="24"/>
              </w:rPr>
            </w:pPr>
            <w:r>
              <w:rPr>
                <w:rFonts w:hint="eastAsia" w:ascii="宋体" w:hAnsi="宋体"/>
                <w:sz w:val="24"/>
                <w:szCs w:val="24"/>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4</w:t>
            </w:r>
          </w:p>
        </w:tc>
        <w:tc>
          <w:tcPr>
            <w:tcW w:w="2693" w:type="dxa"/>
            <w:vAlign w:val="center"/>
          </w:tcPr>
          <w:p>
            <w:pPr>
              <w:jc w:val="center"/>
              <w:rPr>
                <w:rFonts w:ascii="宋体" w:hAnsi="宋体"/>
                <w:sz w:val="24"/>
                <w:szCs w:val="24"/>
              </w:rPr>
            </w:pPr>
            <w:r>
              <w:rPr>
                <w:rFonts w:hint="eastAsia" w:ascii="宋体" w:hAnsi="宋体"/>
                <w:sz w:val="24"/>
                <w:szCs w:val="24"/>
              </w:rPr>
              <w:t>五小中转站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021</w:t>
            </w:r>
          </w:p>
        </w:tc>
        <w:tc>
          <w:tcPr>
            <w:tcW w:w="2101" w:type="dxa"/>
            <w:vAlign w:val="center"/>
          </w:tcPr>
          <w:p>
            <w:pPr>
              <w:jc w:val="center"/>
              <w:rPr>
                <w:rFonts w:ascii="宋体" w:hAnsi="宋体"/>
                <w:sz w:val="24"/>
                <w:szCs w:val="24"/>
              </w:rPr>
            </w:pPr>
            <w:r>
              <w:rPr>
                <w:rFonts w:hint="eastAsia" w:ascii="宋体" w:hAnsi="宋体"/>
                <w:sz w:val="24"/>
                <w:szCs w:val="24"/>
              </w:rPr>
              <w:t>五小北侧</w:t>
            </w:r>
          </w:p>
        </w:tc>
        <w:tc>
          <w:tcPr>
            <w:tcW w:w="1415" w:type="dxa"/>
            <w:vAlign w:val="center"/>
          </w:tcPr>
          <w:p>
            <w:pPr>
              <w:jc w:val="center"/>
              <w:rPr>
                <w:rFonts w:ascii="宋体" w:hAnsi="宋体"/>
                <w:sz w:val="24"/>
                <w:szCs w:val="24"/>
              </w:rPr>
            </w:pPr>
            <w:r>
              <w:rPr>
                <w:rFonts w:hint="eastAsia" w:ascii="宋体" w:hAnsi="宋体"/>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5</w:t>
            </w:r>
          </w:p>
        </w:tc>
        <w:tc>
          <w:tcPr>
            <w:tcW w:w="2693" w:type="dxa"/>
            <w:vAlign w:val="center"/>
          </w:tcPr>
          <w:p>
            <w:pPr>
              <w:jc w:val="center"/>
              <w:rPr>
                <w:rFonts w:ascii="宋体" w:hAnsi="宋体"/>
                <w:sz w:val="24"/>
                <w:szCs w:val="24"/>
              </w:rPr>
            </w:pPr>
            <w:r>
              <w:rPr>
                <w:rFonts w:hint="eastAsia" w:ascii="宋体" w:hAnsi="宋体"/>
                <w:sz w:val="24"/>
                <w:szCs w:val="24"/>
              </w:rPr>
              <w:t>利民巷中转站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016</w:t>
            </w:r>
          </w:p>
        </w:tc>
        <w:tc>
          <w:tcPr>
            <w:tcW w:w="2101" w:type="dxa"/>
            <w:vAlign w:val="center"/>
          </w:tcPr>
          <w:p>
            <w:pPr>
              <w:jc w:val="center"/>
              <w:rPr>
                <w:rFonts w:ascii="宋体" w:hAnsi="宋体"/>
                <w:sz w:val="24"/>
                <w:szCs w:val="24"/>
              </w:rPr>
            </w:pPr>
            <w:r>
              <w:rPr>
                <w:rFonts w:hint="eastAsia" w:ascii="宋体" w:hAnsi="宋体"/>
                <w:sz w:val="24"/>
                <w:szCs w:val="24"/>
              </w:rPr>
              <w:t>利民巷</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6</w:t>
            </w:r>
          </w:p>
        </w:tc>
        <w:tc>
          <w:tcPr>
            <w:tcW w:w="2693" w:type="dxa"/>
            <w:vAlign w:val="center"/>
          </w:tcPr>
          <w:p>
            <w:pPr>
              <w:jc w:val="center"/>
              <w:rPr>
                <w:rFonts w:ascii="宋体" w:hAnsi="宋体"/>
                <w:sz w:val="24"/>
                <w:szCs w:val="24"/>
              </w:rPr>
            </w:pPr>
            <w:r>
              <w:rPr>
                <w:rFonts w:hint="eastAsia" w:ascii="宋体" w:hAnsi="宋体"/>
                <w:sz w:val="24"/>
                <w:szCs w:val="24"/>
              </w:rPr>
              <w:t>粮食局中转站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016</w:t>
            </w:r>
          </w:p>
        </w:tc>
        <w:tc>
          <w:tcPr>
            <w:tcW w:w="2101" w:type="dxa"/>
            <w:vAlign w:val="center"/>
          </w:tcPr>
          <w:p>
            <w:pPr>
              <w:jc w:val="center"/>
              <w:rPr>
                <w:rFonts w:ascii="宋体" w:hAnsi="宋体"/>
                <w:sz w:val="24"/>
                <w:szCs w:val="24"/>
              </w:rPr>
            </w:pPr>
            <w:r>
              <w:rPr>
                <w:rFonts w:hint="eastAsia" w:ascii="宋体" w:hAnsi="宋体"/>
                <w:sz w:val="24"/>
                <w:szCs w:val="24"/>
              </w:rPr>
              <w:t>鼓楼街</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jc w:val="center"/>
              <w:rPr>
                <w:rFonts w:ascii="宋体" w:hAnsi="宋体"/>
                <w:sz w:val="24"/>
                <w:szCs w:val="24"/>
              </w:rPr>
            </w:pPr>
            <w:r>
              <w:rPr>
                <w:rFonts w:hint="eastAsia" w:ascii="宋体" w:hAnsi="宋体"/>
                <w:sz w:val="24"/>
                <w:szCs w:val="24"/>
              </w:rPr>
              <w:t>7</w:t>
            </w:r>
          </w:p>
        </w:tc>
        <w:tc>
          <w:tcPr>
            <w:tcW w:w="2693" w:type="dxa"/>
            <w:vAlign w:val="center"/>
          </w:tcPr>
          <w:p>
            <w:pPr>
              <w:jc w:val="center"/>
              <w:rPr>
                <w:rFonts w:ascii="宋体" w:hAnsi="宋体"/>
                <w:sz w:val="24"/>
                <w:szCs w:val="24"/>
              </w:rPr>
            </w:pPr>
            <w:r>
              <w:rPr>
                <w:rFonts w:hint="eastAsia" w:ascii="宋体" w:hAnsi="宋体"/>
                <w:sz w:val="24"/>
                <w:szCs w:val="24"/>
              </w:rPr>
              <w:t>体育巷中转站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016</w:t>
            </w:r>
          </w:p>
        </w:tc>
        <w:tc>
          <w:tcPr>
            <w:tcW w:w="2101" w:type="dxa"/>
            <w:vAlign w:val="center"/>
          </w:tcPr>
          <w:p>
            <w:pPr>
              <w:jc w:val="center"/>
              <w:rPr>
                <w:rFonts w:ascii="宋体" w:hAnsi="宋体"/>
                <w:sz w:val="24"/>
                <w:szCs w:val="24"/>
              </w:rPr>
            </w:pPr>
            <w:r>
              <w:rPr>
                <w:rFonts w:hint="eastAsia" w:ascii="宋体" w:hAnsi="宋体"/>
                <w:sz w:val="24"/>
                <w:szCs w:val="24"/>
              </w:rPr>
              <w:t>利民巷</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8</w:t>
            </w:r>
          </w:p>
        </w:tc>
        <w:tc>
          <w:tcPr>
            <w:tcW w:w="2693" w:type="dxa"/>
            <w:vAlign w:val="center"/>
          </w:tcPr>
          <w:p>
            <w:pPr>
              <w:jc w:val="center"/>
              <w:rPr>
                <w:rFonts w:ascii="宋体" w:hAnsi="宋体"/>
                <w:sz w:val="24"/>
                <w:szCs w:val="24"/>
              </w:rPr>
            </w:pPr>
            <w:r>
              <w:rPr>
                <w:rFonts w:hint="eastAsia" w:ascii="宋体" w:hAnsi="宋体"/>
                <w:sz w:val="24"/>
                <w:szCs w:val="24"/>
              </w:rPr>
              <w:t>兴业园中转站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016</w:t>
            </w:r>
          </w:p>
        </w:tc>
        <w:tc>
          <w:tcPr>
            <w:tcW w:w="2101" w:type="dxa"/>
            <w:vAlign w:val="center"/>
          </w:tcPr>
          <w:p>
            <w:pPr>
              <w:jc w:val="center"/>
              <w:rPr>
                <w:rFonts w:ascii="宋体" w:hAnsi="宋体"/>
                <w:sz w:val="24"/>
                <w:szCs w:val="24"/>
              </w:rPr>
            </w:pPr>
            <w:r>
              <w:rPr>
                <w:rFonts w:hint="eastAsia" w:ascii="宋体" w:hAnsi="宋体"/>
                <w:sz w:val="24"/>
                <w:szCs w:val="24"/>
              </w:rPr>
              <w:t>兴业苑小区</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9</w:t>
            </w:r>
          </w:p>
        </w:tc>
        <w:tc>
          <w:tcPr>
            <w:tcW w:w="2693" w:type="dxa"/>
            <w:vAlign w:val="center"/>
          </w:tcPr>
          <w:p>
            <w:pPr>
              <w:jc w:val="center"/>
              <w:rPr>
                <w:rFonts w:ascii="宋体" w:hAnsi="宋体"/>
                <w:sz w:val="24"/>
                <w:szCs w:val="24"/>
              </w:rPr>
            </w:pPr>
            <w:r>
              <w:rPr>
                <w:rFonts w:hint="eastAsia" w:ascii="宋体" w:hAnsi="宋体"/>
                <w:sz w:val="24"/>
                <w:szCs w:val="24"/>
              </w:rPr>
              <w:t>裕民小区中转站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016</w:t>
            </w:r>
          </w:p>
        </w:tc>
        <w:tc>
          <w:tcPr>
            <w:tcW w:w="2101" w:type="dxa"/>
            <w:vAlign w:val="center"/>
          </w:tcPr>
          <w:p>
            <w:pPr>
              <w:jc w:val="center"/>
              <w:rPr>
                <w:rFonts w:ascii="宋体" w:hAnsi="宋体"/>
                <w:sz w:val="24"/>
                <w:szCs w:val="24"/>
              </w:rPr>
            </w:pPr>
            <w:r>
              <w:rPr>
                <w:rFonts w:hint="eastAsia" w:ascii="宋体" w:hAnsi="宋体"/>
                <w:sz w:val="24"/>
                <w:szCs w:val="24"/>
              </w:rPr>
              <w:t>裕民小区旁</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0</w:t>
            </w:r>
          </w:p>
        </w:tc>
        <w:tc>
          <w:tcPr>
            <w:tcW w:w="2693" w:type="dxa"/>
            <w:vAlign w:val="center"/>
          </w:tcPr>
          <w:p>
            <w:pPr>
              <w:jc w:val="center"/>
              <w:rPr>
                <w:rFonts w:ascii="宋体" w:hAnsi="宋体"/>
                <w:sz w:val="24"/>
                <w:szCs w:val="24"/>
              </w:rPr>
            </w:pPr>
            <w:r>
              <w:rPr>
                <w:rFonts w:hint="eastAsia" w:ascii="宋体" w:hAnsi="宋体"/>
                <w:sz w:val="24"/>
                <w:szCs w:val="24"/>
              </w:rPr>
              <w:t>景泰苑中转站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021</w:t>
            </w:r>
          </w:p>
        </w:tc>
        <w:tc>
          <w:tcPr>
            <w:tcW w:w="2101" w:type="dxa"/>
            <w:vAlign w:val="center"/>
          </w:tcPr>
          <w:p>
            <w:pPr>
              <w:jc w:val="center"/>
              <w:rPr>
                <w:rFonts w:ascii="宋体" w:hAnsi="宋体"/>
                <w:sz w:val="24"/>
                <w:szCs w:val="24"/>
              </w:rPr>
            </w:pPr>
            <w:r>
              <w:rPr>
                <w:rFonts w:hint="eastAsia" w:ascii="宋体" w:hAnsi="宋体"/>
                <w:sz w:val="24"/>
                <w:szCs w:val="24"/>
              </w:rPr>
              <w:t>景泰苑南侧</w:t>
            </w:r>
          </w:p>
        </w:tc>
        <w:tc>
          <w:tcPr>
            <w:tcW w:w="1415" w:type="dxa"/>
            <w:vAlign w:val="center"/>
          </w:tcPr>
          <w:p>
            <w:pPr>
              <w:jc w:val="center"/>
              <w:rPr>
                <w:rFonts w:ascii="宋体" w:hAnsi="宋体"/>
                <w:sz w:val="24"/>
                <w:szCs w:val="24"/>
              </w:rPr>
            </w:pPr>
            <w:r>
              <w:rPr>
                <w:rFonts w:hint="eastAsia" w:ascii="宋体" w:hAnsi="宋体"/>
                <w:sz w:val="24"/>
                <w:szCs w:val="24"/>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1</w:t>
            </w:r>
          </w:p>
        </w:tc>
        <w:tc>
          <w:tcPr>
            <w:tcW w:w="2693" w:type="dxa"/>
            <w:vAlign w:val="center"/>
          </w:tcPr>
          <w:p>
            <w:pPr>
              <w:jc w:val="center"/>
              <w:rPr>
                <w:rFonts w:ascii="宋体" w:hAnsi="宋体"/>
                <w:sz w:val="24"/>
                <w:szCs w:val="24"/>
              </w:rPr>
            </w:pPr>
            <w:r>
              <w:rPr>
                <w:rFonts w:hint="eastAsia" w:ascii="宋体" w:hAnsi="宋体"/>
                <w:sz w:val="24"/>
                <w:szCs w:val="24"/>
              </w:rPr>
              <w:t>拥军路中转站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018</w:t>
            </w:r>
          </w:p>
        </w:tc>
        <w:tc>
          <w:tcPr>
            <w:tcW w:w="2101" w:type="dxa"/>
            <w:vAlign w:val="center"/>
          </w:tcPr>
          <w:p>
            <w:pPr>
              <w:jc w:val="center"/>
              <w:rPr>
                <w:rFonts w:ascii="宋体" w:hAnsi="宋体"/>
                <w:sz w:val="24"/>
                <w:szCs w:val="24"/>
              </w:rPr>
            </w:pPr>
            <w:r>
              <w:rPr>
                <w:rFonts w:hint="eastAsia" w:ascii="宋体" w:hAnsi="宋体"/>
                <w:sz w:val="24"/>
                <w:szCs w:val="24"/>
              </w:rPr>
              <w:t>书香雅苑东门</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2</w:t>
            </w:r>
          </w:p>
        </w:tc>
        <w:tc>
          <w:tcPr>
            <w:tcW w:w="2693" w:type="dxa"/>
            <w:vAlign w:val="center"/>
          </w:tcPr>
          <w:p>
            <w:pPr>
              <w:jc w:val="center"/>
              <w:rPr>
                <w:rFonts w:ascii="宋体" w:hAnsi="宋体"/>
                <w:sz w:val="24"/>
                <w:szCs w:val="24"/>
              </w:rPr>
            </w:pPr>
            <w:r>
              <w:rPr>
                <w:rFonts w:hint="eastAsia" w:ascii="宋体" w:hAnsi="宋体"/>
                <w:sz w:val="24"/>
                <w:szCs w:val="24"/>
              </w:rPr>
              <w:t>西花园中转站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018</w:t>
            </w:r>
          </w:p>
        </w:tc>
        <w:tc>
          <w:tcPr>
            <w:tcW w:w="2101" w:type="dxa"/>
            <w:vAlign w:val="center"/>
          </w:tcPr>
          <w:p>
            <w:pPr>
              <w:jc w:val="center"/>
              <w:rPr>
                <w:rFonts w:ascii="宋体" w:hAnsi="宋体"/>
                <w:sz w:val="24"/>
                <w:szCs w:val="24"/>
              </w:rPr>
            </w:pPr>
            <w:r>
              <w:rPr>
                <w:rFonts w:hint="eastAsia" w:ascii="宋体" w:hAnsi="宋体"/>
                <w:sz w:val="24"/>
                <w:szCs w:val="24"/>
              </w:rPr>
              <w:t>西花园北侧</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3</w:t>
            </w:r>
          </w:p>
        </w:tc>
        <w:tc>
          <w:tcPr>
            <w:tcW w:w="2693" w:type="dxa"/>
            <w:vAlign w:val="center"/>
          </w:tcPr>
          <w:p>
            <w:pPr>
              <w:jc w:val="center"/>
              <w:rPr>
                <w:rFonts w:ascii="宋体" w:hAnsi="宋体"/>
                <w:sz w:val="24"/>
                <w:szCs w:val="24"/>
              </w:rPr>
            </w:pPr>
            <w:r>
              <w:rPr>
                <w:rFonts w:hint="eastAsia" w:ascii="宋体" w:hAnsi="宋体"/>
                <w:sz w:val="24"/>
                <w:szCs w:val="24"/>
              </w:rPr>
              <w:t>物流中心中转站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020</w:t>
            </w:r>
          </w:p>
        </w:tc>
        <w:tc>
          <w:tcPr>
            <w:tcW w:w="2101" w:type="dxa"/>
            <w:vAlign w:val="center"/>
          </w:tcPr>
          <w:p>
            <w:pPr>
              <w:jc w:val="center"/>
              <w:rPr>
                <w:rFonts w:ascii="宋体" w:hAnsi="宋体"/>
                <w:sz w:val="24"/>
                <w:szCs w:val="24"/>
              </w:rPr>
            </w:pPr>
            <w:r>
              <w:rPr>
                <w:rFonts w:hint="eastAsia" w:ascii="宋体" w:hAnsi="宋体"/>
                <w:sz w:val="24"/>
                <w:szCs w:val="24"/>
              </w:rPr>
              <w:t>物流中心院内</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4</w:t>
            </w:r>
          </w:p>
        </w:tc>
        <w:tc>
          <w:tcPr>
            <w:tcW w:w="2693" w:type="dxa"/>
            <w:vAlign w:val="center"/>
          </w:tcPr>
          <w:p>
            <w:pPr>
              <w:jc w:val="center"/>
              <w:rPr>
                <w:rFonts w:ascii="宋体" w:hAnsi="宋体"/>
                <w:sz w:val="24"/>
                <w:szCs w:val="24"/>
              </w:rPr>
            </w:pPr>
            <w:r>
              <w:rPr>
                <w:rFonts w:hint="eastAsia" w:ascii="宋体" w:hAnsi="宋体"/>
                <w:sz w:val="24"/>
                <w:szCs w:val="24"/>
              </w:rPr>
              <w:t>工业园区中转站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020</w:t>
            </w:r>
          </w:p>
        </w:tc>
        <w:tc>
          <w:tcPr>
            <w:tcW w:w="2101" w:type="dxa"/>
            <w:vAlign w:val="center"/>
          </w:tcPr>
          <w:p>
            <w:pPr>
              <w:jc w:val="center"/>
              <w:rPr>
                <w:rFonts w:ascii="宋体" w:hAnsi="宋体"/>
                <w:sz w:val="24"/>
                <w:szCs w:val="24"/>
              </w:rPr>
            </w:pPr>
            <w:r>
              <w:rPr>
                <w:rFonts w:hint="eastAsia" w:ascii="宋体" w:hAnsi="宋体"/>
                <w:sz w:val="24"/>
                <w:szCs w:val="24"/>
              </w:rPr>
              <w:t>金裕海东门</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5</w:t>
            </w:r>
          </w:p>
        </w:tc>
        <w:tc>
          <w:tcPr>
            <w:tcW w:w="2693" w:type="dxa"/>
            <w:vAlign w:val="center"/>
          </w:tcPr>
          <w:p>
            <w:pPr>
              <w:jc w:val="center"/>
              <w:rPr>
                <w:rFonts w:ascii="宋体" w:hAnsi="宋体"/>
                <w:sz w:val="24"/>
                <w:szCs w:val="24"/>
              </w:rPr>
            </w:pPr>
            <w:r>
              <w:rPr>
                <w:rFonts w:hint="eastAsia" w:ascii="宋体" w:hAnsi="宋体"/>
                <w:sz w:val="24"/>
                <w:szCs w:val="24"/>
              </w:rPr>
              <w:t>新农贸市场中转站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020</w:t>
            </w:r>
          </w:p>
        </w:tc>
        <w:tc>
          <w:tcPr>
            <w:tcW w:w="2101" w:type="dxa"/>
            <w:vAlign w:val="center"/>
          </w:tcPr>
          <w:p>
            <w:pPr>
              <w:jc w:val="center"/>
              <w:rPr>
                <w:rFonts w:ascii="宋体" w:hAnsi="宋体"/>
                <w:sz w:val="24"/>
                <w:szCs w:val="24"/>
              </w:rPr>
            </w:pPr>
            <w:r>
              <w:rPr>
                <w:rFonts w:hint="eastAsia" w:ascii="宋体" w:hAnsi="宋体"/>
                <w:sz w:val="24"/>
                <w:szCs w:val="24"/>
              </w:rPr>
              <w:t>新农贸市场南侧</w:t>
            </w:r>
          </w:p>
        </w:tc>
        <w:tc>
          <w:tcPr>
            <w:tcW w:w="1415" w:type="dxa"/>
            <w:vAlign w:val="center"/>
          </w:tcPr>
          <w:p>
            <w:pPr>
              <w:jc w:val="center"/>
              <w:rPr>
                <w:rFonts w:ascii="宋体" w:hAnsi="宋体"/>
                <w:sz w:val="24"/>
                <w:szCs w:val="24"/>
              </w:rPr>
            </w:pPr>
            <w:r>
              <w:rPr>
                <w:rFonts w:hint="eastAsia"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6</w:t>
            </w:r>
          </w:p>
        </w:tc>
        <w:tc>
          <w:tcPr>
            <w:tcW w:w="2693" w:type="dxa"/>
            <w:vAlign w:val="center"/>
          </w:tcPr>
          <w:p>
            <w:pPr>
              <w:jc w:val="center"/>
              <w:rPr>
                <w:rFonts w:ascii="宋体" w:hAnsi="宋体"/>
                <w:sz w:val="24"/>
                <w:szCs w:val="24"/>
              </w:rPr>
            </w:pPr>
            <w:r>
              <w:rPr>
                <w:rFonts w:hint="eastAsia" w:ascii="宋体" w:hAnsi="宋体"/>
                <w:sz w:val="24"/>
                <w:szCs w:val="24"/>
              </w:rPr>
              <w:t>五原路与文化街中转站</w:t>
            </w:r>
          </w:p>
        </w:tc>
        <w:tc>
          <w:tcPr>
            <w:tcW w:w="1835" w:type="dxa"/>
            <w:vAlign w:val="center"/>
          </w:tcPr>
          <w:p>
            <w:pPr>
              <w:jc w:val="center"/>
              <w:rPr>
                <w:rFonts w:ascii="宋体" w:hAnsi="宋体"/>
                <w:sz w:val="24"/>
                <w:szCs w:val="24"/>
              </w:rPr>
            </w:pPr>
            <w:r>
              <w:rPr>
                <w:rFonts w:hint="eastAsia" w:ascii="宋体" w:hAnsi="宋体"/>
                <w:sz w:val="24"/>
                <w:szCs w:val="24"/>
              </w:rPr>
              <w:t>压缩式转运站</w:t>
            </w:r>
          </w:p>
        </w:tc>
        <w:tc>
          <w:tcPr>
            <w:tcW w:w="1284" w:type="dxa"/>
            <w:vAlign w:val="center"/>
          </w:tcPr>
          <w:p>
            <w:pPr>
              <w:jc w:val="center"/>
              <w:rPr>
                <w:rFonts w:ascii="宋体" w:hAnsi="宋体"/>
                <w:sz w:val="24"/>
                <w:szCs w:val="24"/>
              </w:rPr>
            </w:pPr>
            <w:r>
              <w:rPr>
                <w:rFonts w:hint="eastAsia" w:ascii="宋体" w:hAnsi="宋体"/>
                <w:sz w:val="24"/>
                <w:szCs w:val="24"/>
              </w:rPr>
              <w:t>2</w:t>
            </w:r>
            <w:r>
              <w:rPr>
                <w:rFonts w:ascii="宋体" w:hAnsi="宋体"/>
                <w:sz w:val="24"/>
                <w:szCs w:val="24"/>
              </w:rPr>
              <w:t>021</w:t>
            </w:r>
          </w:p>
        </w:tc>
        <w:tc>
          <w:tcPr>
            <w:tcW w:w="2101" w:type="dxa"/>
            <w:vAlign w:val="center"/>
          </w:tcPr>
          <w:p>
            <w:pPr>
              <w:jc w:val="center"/>
              <w:rPr>
                <w:rFonts w:ascii="宋体" w:hAnsi="宋体"/>
                <w:sz w:val="24"/>
                <w:szCs w:val="24"/>
              </w:rPr>
            </w:pPr>
            <w:r>
              <w:rPr>
                <w:rFonts w:hint="eastAsia" w:ascii="宋体" w:hAnsi="宋体"/>
                <w:sz w:val="24"/>
                <w:szCs w:val="24"/>
              </w:rPr>
              <w:t>五原路与文化街交叉路口</w:t>
            </w:r>
          </w:p>
        </w:tc>
        <w:tc>
          <w:tcPr>
            <w:tcW w:w="1415"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jc w:val="center"/>
              <w:rPr>
                <w:rFonts w:ascii="宋体" w:hAnsi="宋体"/>
                <w:sz w:val="24"/>
                <w:szCs w:val="24"/>
              </w:rPr>
            </w:pPr>
            <w:r>
              <w:rPr>
                <w:rFonts w:hint="eastAsia" w:ascii="宋体" w:hAnsi="宋体"/>
                <w:sz w:val="24"/>
                <w:szCs w:val="24"/>
              </w:rPr>
              <w:t>1</w:t>
            </w:r>
            <w:r>
              <w:rPr>
                <w:rFonts w:ascii="宋体" w:hAnsi="宋体"/>
                <w:sz w:val="24"/>
                <w:szCs w:val="24"/>
              </w:rPr>
              <w:t>7</w:t>
            </w:r>
          </w:p>
        </w:tc>
        <w:tc>
          <w:tcPr>
            <w:tcW w:w="2693" w:type="dxa"/>
            <w:vAlign w:val="center"/>
          </w:tcPr>
          <w:p>
            <w:pPr>
              <w:jc w:val="center"/>
              <w:rPr>
                <w:rFonts w:ascii="宋体" w:hAnsi="宋体"/>
                <w:sz w:val="24"/>
                <w:szCs w:val="24"/>
              </w:rPr>
            </w:pPr>
            <w:r>
              <w:rPr>
                <w:rFonts w:hint="eastAsia" w:ascii="宋体" w:hAnsi="宋体"/>
                <w:sz w:val="24"/>
                <w:szCs w:val="24"/>
              </w:rPr>
              <w:t>锦绣华府中转站</w:t>
            </w:r>
          </w:p>
        </w:tc>
        <w:tc>
          <w:tcPr>
            <w:tcW w:w="1835" w:type="dxa"/>
            <w:vAlign w:val="center"/>
          </w:tcPr>
          <w:p>
            <w:pPr>
              <w:jc w:val="center"/>
              <w:rPr>
                <w:rFonts w:ascii="宋体" w:hAnsi="宋体"/>
                <w:sz w:val="24"/>
                <w:szCs w:val="24"/>
              </w:rPr>
            </w:pPr>
            <w:r>
              <w:rPr>
                <w:rFonts w:hint="eastAsia" w:ascii="宋体" w:hAnsi="宋体"/>
                <w:sz w:val="24"/>
                <w:szCs w:val="24"/>
              </w:rPr>
              <w:t>压缩式</w:t>
            </w:r>
          </w:p>
        </w:tc>
        <w:tc>
          <w:tcPr>
            <w:tcW w:w="1284" w:type="dxa"/>
            <w:vAlign w:val="center"/>
          </w:tcPr>
          <w:p>
            <w:pPr>
              <w:jc w:val="center"/>
              <w:rPr>
                <w:rFonts w:ascii="宋体" w:hAnsi="宋体"/>
                <w:sz w:val="24"/>
                <w:szCs w:val="24"/>
              </w:rPr>
            </w:pPr>
            <w:r>
              <w:rPr>
                <w:rFonts w:hint="eastAsia" w:ascii="宋体" w:hAnsi="宋体"/>
                <w:sz w:val="24"/>
                <w:szCs w:val="24"/>
              </w:rPr>
              <w:t>在建</w:t>
            </w:r>
          </w:p>
        </w:tc>
        <w:tc>
          <w:tcPr>
            <w:tcW w:w="2101" w:type="dxa"/>
            <w:vAlign w:val="center"/>
          </w:tcPr>
          <w:p>
            <w:pPr>
              <w:jc w:val="center"/>
              <w:rPr>
                <w:rFonts w:ascii="宋体" w:hAnsi="宋体"/>
                <w:sz w:val="24"/>
                <w:szCs w:val="24"/>
              </w:rPr>
            </w:pPr>
            <w:r>
              <w:rPr>
                <w:rFonts w:hint="eastAsia" w:ascii="宋体" w:hAnsi="宋体"/>
                <w:sz w:val="24"/>
                <w:szCs w:val="24"/>
              </w:rPr>
              <w:t>锦绣华府南门</w:t>
            </w:r>
          </w:p>
        </w:tc>
        <w:tc>
          <w:tcPr>
            <w:tcW w:w="1415" w:type="dxa"/>
            <w:vAlign w:val="center"/>
          </w:tcPr>
          <w:p>
            <w:pPr>
              <w:jc w:val="center"/>
              <w:rPr>
                <w:rFonts w:ascii="宋体" w:hAnsi="宋体"/>
                <w:sz w:val="24"/>
                <w:szCs w:val="24"/>
              </w:rPr>
            </w:pPr>
            <w:r>
              <w:rPr>
                <w:rFonts w:hint="eastAsia" w:ascii="宋体" w:hAnsi="宋体"/>
                <w:sz w:val="24"/>
                <w:szCs w:val="24"/>
              </w:rPr>
              <w:t>—</w:t>
            </w:r>
          </w:p>
        </w:tc>
      </w:tr>
    </w:tbl>
    <w:p>
      <w:pPr>
        <w:pStyle w:val="4"/>
        <w:ind w:left="280" w:firstLine="0"/>
      </w:pPr>
      <w:r>
        <w:rPr>
          <w:rFonts w:hint="eastAsia"/>
        </w:rPr>
        <w:t>生活垃圾填埋场现状</w:t>
      </w:r>
    </w:p>
    <w:p>
      <w:pPr>
        <w:pStyle w:val="68"/>
        <w:ind w:firstLine="560"/>
      </w:pPr>
      <w:r>
        <w:rPr>
          <w:rFonts w:hint="eastAsia"/>
        </w:rPr>
        <w:t>盐池县全县现有生活垃圾填埋场总计</w:t>
      </w:r>
      <w:r>
        <w:t>12座，其中农村生活垃圾填埋场11座。具体如下：</w:t>
      </w:r>
    </w:p>
    <w:p>
      <w:pPr>
        <w:pStyle w:val="68"/>
        <w:ind w:firstLine="560"/>
      </w:pPr>
      <w:r>
        <w:rPr>
          <w:rFonts w:hint="eastAsia"/>
        </w:rPr>
        <w:t>盐池县生活垃圾填埋场位于县城东北</w:t>
      </w:r>
      <w:r>
        <w:t>4.8公里处，一</w:t>
      </w:r>
      <w:r>
        <w:rPr>
          <w:rFonts w:hint="eastAsia"/>
        </w:rPr>
        <w:t>期</w:t>
      </w:r>
      <w:r>
        <w:t>工程于2005年建成并投入使用，设计处理年限为10年，填埋库容量31.63万m³，于2018年6月满容；2017年开工建设二期项目，总库容55.4万m³，设计使用年限15年，占地面积142.1万m³，</w:t>
      </w:r>
      <w:r>
        <w:rPr>
          <w:rFonts w:hint="eastAsia"/>
          <w:lang w:eastAsia="zh-CN"/>
        </w:rPr>
        <w:t>截至</w:t>
      </w:r>
      <w:r>
        <w:t>目前库容剩余39万m³。</w:t>
      </w:r>
      <w:r>
        <w:rPr>
          <w:rFonts w:hint="eastAsia"/>
        </w:rPr>
        <w:t>盐池县在</w:t>
      </w:r>
      <w:r>
        <w:t>2010-2016年积极争取中央环保资金，建设一批农村生活垃圾收集、处理设施，全县现有农村生活垃圾填埋场11座，总库容60.5万m³，剩余库容约25.3万m³。</w:t>
      </w:r>
    </w:p>
    <w:p>
      <w:pPr>
        <w:pStyle w:val="68"/>
        <w:ind w:firstLine="0" w:firstLineChars="0"/>
        <w:jc w:val="center"/>
      </w:pPr>
      <w:r>
        <w:rPr>
          <w:rFonts w:hint="eastAsia"/>
          <w:b/>
          <w:bCs/>
          <w:sz w:val="24"/>
          <w:szCs w:val="24"/>
        </w:rPr>
        <w:t>表</w:t>
      </w:r>
      <w:r>
        <w:rPr>
          <w:b/>
          <w:bCs/>
          <w:sz w:val="24"/>
          <w:szCs w:val="24"/>
        </w:rPr>
        <w:t xml:space="preserve">2  </w:t>
      </w:r>
      <w:r>
        <w:rPr>
          <w:rFonts w:hint="eastAsia"/>
          <w:b/>
          <w:bCs/>
          <w:sz w:val="24"/>
          <w:szCs w:val="24"/>
        </w:rPr>
        <w:t>盐池县城现状生活垃圾处理设施一览表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2232"/>
        <w:gridCol w:w="1276"/>
        <w:gridCol w:w="1417"/>
        <w:gridCol w:w="1418"/>
        <w:gridCol w:w="1559"/>
        <w:gridCol w:w="1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序号</w:t>
            </w:r>
          </w:p>
        </w:tc>
        <w:tc>
          <w:tcPr>
            <w:tcW w:w="2232"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设施名称</w:t>
            </w:r>
          </w:p>
        </w:tc>
        <w:tc>
          <w:tcPr>
            <w:tcW w:w="1276"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建设年限</w:t>
            </w:r>
          </w:p>
        </w:tc>
        <w:tc>
          <w:tcPr>
            <w:tcW w:w="1417"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处理能力（吨/天）</w:t>
            </w:r>
          </w:p>
        </w:tc>
        <w:tc>
          <w:tcPr>
            <w:tcW w:w="1418"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设计库容（万m³）</w:t>
            </w:r>
          </w:p>
        </w:tc>
        <w:tc>
          <w:tcPr>
            <w:tcW w:w="1559"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设计使用年限（年）</w:t>
            </w:r>
          </w:p>
        </w:tc>
        <w:tc>
          <w:tcPr>
            <w:tcW w:w="1390" w:type="dxa"/>
            <w:vAlign w:val="center"/>
          </w:tcPr>
          <w:p>
            <w:pPr>
              <w:spacing w:line="360" w:lineRule="exact"/>
              <w:jc w:val="center"/>
              <w:rPr>
                <w:rFonts w:ascii="宋体" w:hAnsi="宋体"/>
                <w:b/>
                <w:bCs/>
                <w:color w:val="000000" w:themeColor="text1"/>
                <w:sz w:val="24"/>
                <w:szCs w:val="24"/>
                <w14:textFill>
                  <w14:solidFill>
                    <w14:schemeClr w14:val="tx1"/>
                  </w14:solidFill>
                </w14:textFill>
              </w:rPr>
            </w:pPr>
            <w:r>
              <w:rPr>
                <w:rFonts w:hint="eastAsia" w:ascii="宋体" w:hAnsi="宋体"/>
                <w:b/>
                <w:bCs/>
                <w:color w:val="000000" w:themeColor="text1"/>
                <w:sz w:val="24"/>
                <w:szCs w:val="24"/>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Merge w:val="restart"/>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盐池县生活垃圾填埋场一期</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005</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3</w:t>
            </w:r>
            <w:r>
              <w:rPr>
                <w:rFonts w:ascii="宋体" w:hAnsi="宋体"/>
                <w:color w:val="000000" w:themeColor="text1"/>
                <w:sz w:val="24"/>
                <w:szCs w:val="24"/>
                <w14:textFill>
                  <w14:solidFill>
                    <w14:schemeClr w14:val="tx1"/>
                  </w14:solidFill>
                </w14:textFill>
              </w:rPr>
              <w:t>1.63</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0</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满容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Merge w:val="continue"/>
            <w:vAlign w:val="center"/>
          </w:tcPr>
          <w:p>
            <w:pPr>
              <w:jc w:val="center"/>
              <w:rPr>
                <w:rFonts w:ascii="宋体" w:hAnsi="宋体"/>
                <w:color w:val="000000" w:themeColor="text1"/>
                <w:sz w:val="24"/>
                <w:szCs w:val="24"/>
                <w14:textFill>
                  <w14:solidFill>
                    <w14:schemeClr w14:val="tx1"/>
                  </w14:solidFill>
                </w14:textFill>
              </w:rPr>
            </w:pP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盐池县生活垃圾填埋场二期</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017</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9</w:t>
            </w:r>
            <w:r>
              <w:rPr>
                <w:rFonts w:ascii="宋体" w:hAnsi="宋体"/>
                <w:color w:val="000000" w:themeColor="text1"/>
                <w:sz w:val="24"/>
                <w:szCs w:val="24"/>
                <w14:textFill>
                  <w14:solidFill>
                    <w14:schemeClr w14:val="tx1"/>
                  </w14:solidFill>
                </w14:textFill>
              </w:rPr>
              <w:t>0</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5</w:t>
            </w:r>
            <w:r>
              <w:rPr>
                <w:rFonts w:ascii="宋体" w:hAnsi="宋体"/>
                <w:color w:val="000000" w:themeColor="text1"/>
                <w:sz w:val="24"/>
                <w:szCs w:val="24"/>
                <w14:textFill>
                  <w14:solidFill>
                    <w14:schemeClr w14:val="tx1"/>
                  </w14:solidFill>
                </w14:textFill>
              </w:rPr>
              <w:t>5.4</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5</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剩余库容3</w:t>
            </w:r>
            <w:r>
              <w:rPr>
                <w:rFonts w:ascii="宋体" w:hAnsi="宋体"/>
                <w:color w:val="000000" w:themeColor="text1"/>
                <w:sz w:val="24"/>
                <w:szCs w:val="24"/>
                <w14:textFill>
                  <w14:solidFill>
                    <w14:schemeClr w14:val="tx1"/>
                  </w14:solidFill>
                </w14:textFill>
              </w:rPr>
              <w:t>9</w:t>
            </w:r>
            <w:r>
              <w:rPr>
                <w:rFonts w:hint="eastAsia" w:ascii="宋体" w:hAnsi="宋体"/>
                <w:color w:val="000000" w:themeColor="text1"/>
                <w:sz w:val="24"/>
                <w:szCs w:val="24"/>
                <w14:textFill>
                  <w14:solidFill>
                    <w14:schemeClr w14:val="tx1"/>
                  </w14:solidFill>
                </w14:textFill>
              </w:rPr>
              <w:t>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花马池镇生活垃圾填埋场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016</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6</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5</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剩余库容2万m³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3</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大水坑镇垃圾填埋场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013</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3</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0</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0</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满容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4</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惠安堡镇生活垃圾填埋场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012</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10</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8</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剩余库容0</w:t>
            </w:r>
            <w:r>
              <w:rPr>
                <w:rFonts w:ascii="宋体" w:hAnsi="宋体"/>
                <w:color w:val="000000" w:themeColor="text1"/>
                <w:sz w:val="24"/>
                <w:szCs w:val="24"/>
                <w14:textFill>
                  <w14:solidFill>
                    <w14:schemeClr w14:val="tx1"/>
                  </w14:solidFill>
                </w14:textFill>
              </w:rPr>
              <w:t>.2</w:t>
            </w:r>
            <w:r>
              <w:rPr>
                <w:rFonts w:hint="eastAsia" w:ascii="宋体" w:hAnsi="宋体"/>
                <w:color w:val="000000" w:themeColor="text1"/>
                <w:sz w:val="24"/>
                <w:szCs w:val="24"/>
                <w14:textFill>
                  <w14:solidFill>
                    <w14:schemeClr w14:val="tx1"/>
                  </w14:solidFill>
                </w14:textFill>
              </w:rPr>
              <w:t>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5</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高沙窝镇生活垃圾填埋场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012</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10</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8</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0</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剩余库容5万m³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6</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高沙窝工业园区生活垃圾填埋场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012</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20</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0</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剩余库容6万m³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7</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王乐井乡农村生活垃圾填埋场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011</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5</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4.</w:t>
            </w:r>
            <w:r>
              <w:rPr>
                <w:rFonts w:ascii="宋体" w:hAnsi="宋体"/>
                <w:color w:val="000000" w:themeColor="text1"/>
                <w:sz w:val="24"/>
                <w:szCs w:val="24"/>
                <w14:textFill>
                  <w14:solidFill>
                    <w14:schemeClr w14:val="tx1"/>
                  </w14:solidFill>
                </w14:textFill>
              </w:rPr>
              <w:t>5</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8</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冯记沟乡农村生活垃圾填埋场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008</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2</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超服务年限，需封场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9</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青山乡工业园区垃圾填埋场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013</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5</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5</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剩余库容4</w:t>
            </w:r>
            <w:r>
              <w:rPr>
                <w:rFonts w:ascii="宋体" w:hAnsi="宋体"/>
                <w:color w:val="000000" w:themeColor="text1"/>
                <w:sz w:val="24"/>
                <w:szCs w:val="24"/>
                <w14:textFill>
                  <w14:solidFill>
                    <w14:schemeClr w14:val="tx1"/>
                  </w14:solidFill>
                </w14:textFill>
              </w:rPr>
              <w:t>.5</w:t>
            </w:r>
            <w:r>
              <w:rPr>
                <w:rFonts w:hint="eastAsia" w:ascii="宋体" w:hAnsi="宋体"/>
                <w:color w:val="000000" w:themeColor="text1"/>
                <w:sz w:val="24"/>
                <w:szCs w:val="24"/>
                <w14:textFill>
                  <w14:solidFill>
                    <w14:schemeClr w14:val="tx1"/>
                  </w14:solidFill>
                </w14:textFill>
              </w:rPr>
              <w:t>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0</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青山乡旺四滩村生活垃圾填埋场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011</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2</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w:t>
            </w:r>
            <w:r>
              <w:rPr>
                <w:rFonts w:ascii="宋体" w:hAnsi="宋体"/>
                <w:color w:val="000000" w:themeColor="text1"/>
                <w:sz w:val="24"/>
                <w:szCs w:val="24"/>
                <w14:textFill>
                  <w14:solidFill>
                    <w14:schemeClr w14:val="tx1"/>
                  </w14:solidFill>
                </w14:textFill>
              </w:rPr>
              <w:t>0.6</w:t>
            </w:r>
            <w:r>
              <w:rPr>
                <w:rFonts w:hint="eastAsia" w:ascii="宋体" w:hAnsi="宋体"/>
                <w:color w:val="000000" w:themeColor="text1"/>
                <w:sz w:val="24"/>
                <w:szCs w:val="24"/>
                <w14:textFill>
                  <w14:solidFill>
                    <w14:schemeClr w14:val="tx1"/>
                  </w14:solidFill>
                </w14:textFill>
              </w:rPr>
              <w:t>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1</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麻黄山乡垃圾填埋场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2013</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12</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2</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ascii="宋体" w:hAnsi="宋体"/>
                <w:color w:val="000000" w:themeColor="text1"/>
                <w:sz w:val="24"/>
                <w:szCs w:val="24"/>
                <w14:textFill>
                  <w14:solidFill>
                    <w14:schemeClr w14:val="tx1"/>
                  </w14:solidFill>
                </w14:textFill>
              </w:rPr>
              <w:t>8</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剩余库容1万m³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2</w:t>
            </w:r>
          </w:p>
        </w:tc>
        <w:tc>
          <w:tcPr>
            <w:tcW w:w="2232"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青山乡青山村生活垃圾填埋场</w:t>
            </w:r>
          </w:p>
        </w:tc>
        <w:tc>
          <w:tcPr>
            <w:tcW w:w="1276"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2</w:t>
            </w:r>
            <w:r>
              <w:rPr>
                <w:rFonts w:ascii="宋体" w:hAnsi="宋体"/>
                <w:color w:val="000000" w:themeColor="text1"/>
                <w:sz w:val="24"/>
                <w:szCs w:val="24"/>
                <w14:textFill>
                  <w14:solidFill>
                    <w14:schemeClr w14:val="tx1"/>
                  </w14:solidFill>
                </w14:textFill>
              </w:rPr>
              <w:t>011</w:t>
            </w:r>
          </w:p>
        </w:tc>
        <w:tc>
          <w:tcPr>
            <w:tcW w:w="1417"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7</w:t>
            </w:r>
          </w:p>
        </w:tc>
        <w:tc>
          <w:tcPr>
            <w:tcW w:w="1418"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5</w:t>
            </w:r>
          </w:p>
        </w:tc>
        <w:tc>
          <w:tcPr>
            <w:tcW w:w="1559"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1</w:t>
            </w:r>
            <w:r>
              <w:rPr>
                <w:rFonts w:ascii="宋体" w:hAnsi="宋体"/>
                <w:color w:val="000000" w:themeColor="text1"/>
                <w:sz w:val="24"/>
                <w:szCs w:val="24"/>
                <w14:textFill>
                  <w14:solidFill>
                    <w14:schemeClr w14:val="tx1"/>
                  </w14:solidFill>
                </w14:textFill>
              </w:rPr>
              <w:t>5</w:t>
            </w:r>
          </w:p>
        </w:tc>
        <w:tc>
          <w:tcPr>
            <w:tcW w:w="1390" w:type="dxa"/>
            <w:vAlign w:val="center"/>
          </w:tcPr>
          <w:p>
            <w:pPr>
              <w:jc w:val="center"/>
              <w:rPr>
                <w:rFonts w:ascii="宋体" w:hAnsi="宋体"/>
                <w:color w:val="000000" w:themeColor="text1"/>
                <w:sz w:val="24"/>
                <w:szCs w:val="24"/>
                <w14:textFill>
                  <w14:solidFill>
                    <w14:schemeClr w14:val="tx1"/>
                  </w14:solidFill>
                </w14:textFill>
              </w:rPr>
            </w:pPr>
            <w:r>
              <w:rPr>
                <w:rFonts w:hint="eastAsia" w:ascii="宋体" w:hAnsi="宋体"/>
                <w:color w:val="000000" w:themeColor="text1"/>
                <w:sz w:val="24"/>
                <w:szCs w:val="24"/>
                <w14:textFill>
                  <w14:solidFill>
                    <w14:schemeClr w14:val="tx1"/>
                  </w14:solidFill>
                </w14:textFill>
              </w:rPr>
              <w:t>剩余库容4万m³</w:t>
            </w:r>
          </w:p>
        </w:tc>
      </w:tr>
    </w:tbl>
    <w:p>
      <w:pPr>
        <w:pStyle w:val="68"/>
        <w:ind w:firstLine="0" w:firstLineChars="0"/>
      </w:pP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6"/>
        <w:gridCol w:w="50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21" w:type="dxa"/>
            <w:vAlign w:val="center"/>
          </w:tcPr>
          <w:p>
            <w:pPr>
              <w:pStyle w:val="68"/>
              <w:ind w:firstLine="0" w:firstLineChars="0"/>
              <w:jc w:val="center"/>
            </w:pPr>
            <w:r>
              <w:rPr>
                <w:rFonts w:hint="eastAsia"/>
              </w:rPr>
              <w:drawing>
                <wp:inline distT="0" distB="0" distL="0" distR="0">
                  <wp:extent cx="3032760" cy="2274570"/>
                  <wp:effectExtent l="0" t="0" r="0" b="0"/>
                  <wp:docPr id="2002870343" name="图片 6" descr="房子前的路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70343" name="图片 6" descr="房子前的路上&#10;&#10;描述已自动生成"/>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49164" cy="2287025"/>
                          </a:xfrm>
                          <a:prstGeom prst="rect">
                            <a:avLst/>
                          </a:prstGeom>
                        </pic:spPr>
                      </pic:pic>
                    </a:graphicData>
                  </a:graphic>
                </wp:inline>
              </w:drawing>
            </w:r>
          </w:p>
          <w:p>
            <w:pPr>
              <w:pStyle w:val="68"/>
              <w:ind w:firstLine="0" w:firstLineChars="0"/>
              <w:jc w:val="center"/>
            </w:pPr>
            <w:r>
              <w:rPr>
                <w:rFonts w:hint="eastAsia" w:asciiTheme="minorHAnsi" w:hAnsiTheme="minorHAnsi"/>
                <w:b/>
                <w:sz w:val="24"/>
              </w:rPr>
              <w:t>垃圾中转站</w:t>
            </w:r>
          </w:p>
        </w:tc>
        <w:tc>
          <w:tcPr>
            <w:tcW w:w="5021" w:type="dxa"/>
            <w:vAlign w:val="center"/>
          </w:tcPr>
          <w:p>
            <w:pPr>
              <w:pStyle w:val="68"/>
              <w:ind w:firstLine="0" w:firstLineChars="0"/>
              <w:jc w:val="center"/>
            </w:pPr>
            <w:r>
              <w:rPr>
                <w:rFonts w:hint="eastAsia"/>
              </w:rPr>
              <w:drawing>
                <wp:inline distT="0" distB="0" distL="0" distR="0">
                  <wp:extent cx="2982595" cy="2237105"/>
                  <wp:effectExtent l="0" t="0" r="8255" b="0"/>
                  <wp:docPr id="279855753" name="图片 7" descr="房间的摆设布局&#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55753" name="图片 7" descr="房间的摆设布局&#10;&#10;中度可信度描述已自动生成"/>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8852" cy="2249289"/>
                          </a:xfrm>
                          <a:prstGeom prst="rect">
                            <a:avLst/>
                          </a:prstGeom>
                        </pic:spPr>
                      </pic:pic>
                    </a:graphicData>
                  </a:graphic>
                </wp:inline>
              </w:drawing>
            </w:r>
          </w:p>
          <w:p>
            <w:pPr>
              <w:pStyle w:val="68"/>
              <w:ind w:firstLine="0" w:firstLineChars="0"/>
              <w:jc w:val="center"/>
            </w:pPr>
            <w:r>
              <w:rPr>
                <w:rFonts w:hint="eastAsia" w:asciiTheme="minorHAnsi" w:hAnsiTheme="minorHAnsi"/>
                <w:b/>
                <w:sz w:val="24"/>
              </w:rPr>
              <w:t>垃圾中转站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21" w:type="dxa"/>
            <w:vAlign w:val="center"/>
          </w:tcPr>
          <w:p>
            <w:pPr>
              <w:pStyle w:val="68"/>
              <w:ind w:firstLine="0" w:firstLineChars="0"/>
              <w:jc w:val="center"/>
            </w:pPr>
            <w:r>
              <w:rPr>
                <w:rFonts w:hint="eastAsia"/>
              </w:rPr>
              <w:drawing>
                <wp:inline distT="0" distB="0" distL="0" distR="0">
                  <wp:extent cx="3061970" cy="2296795"/>
                  <wp:effectExtent l="0" t="0" r="5080" b="8255"/>
                  <wp:docPr id="1788168253" name="图片 8" descr="建筑的摆设布局&#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68253" name="图片 8" descr="建筑的摆设布局&#10;&#10;中度可信度描述已自动生成"/>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flipH="1">
                            <a:off x="0" y="0"/>
                            <a:ext cx="3078194" cy="2308799"/>
                          </a:xfrm>
                          <a:prstGeom prst="rect">
                            <a:avLst/>
                          </a:prstGeom>
                        </pic:spPr>
                      </pic:pic>
                    </a:graphicData>
                  </a:graphic>
                </wp:inline>
              </w:drawing>
            </w:r>
          </w:p>
          <w:p>
            <w:pPr>
              <w:pStyle w:val="68"/>
              <w:ind w:firstLine="0" w:firstLineChars="0"/>
              <w:jc w:val="center"/>
            </w:pPr>
            <w:r>
              <w:rPr>
                <w:rFonts w:hint="eastAsia" w:asciiTheme="minorHAnsi" w:hAnsiTheme="minorHAnsi"/>
                <w:b/>
                <w:sz w:val="24"/>
              </w:rPr>
              <w:t>垃圾填埋场</w:t>
            </w:r>
          </w:p>
        </w:tc>
        <w:tc>
          <w:tcPr>
            <w:tcW w:w="5021" w:type="dxa"/>
            <w:vAlign w:val="center"/>
          </w:tcPr>
          <w:p>
            <w:pPr>
              <w:pStyle w:val="68"/>
              <w:ind w:firstLine="0" w:firstLineChars="0"/>
              <w:jc w:val="center"/>
              <w:rPr>
                <w:rFonts w:asciiTheme="minorHAnsi" w:hAnsiTheme="minorHAnsi"/>
                <w:b/>
                <w:sz w:val="24"/>
              </w:rPr>
            </w:pPr>
            <w:r>
              <w:rPr>
                <w:rFonts w:hint="eastAsia" w:asciiTheme="minorHAnsi" w:hAnsiTheme="minorHAnsi"/>
                <w:b/>
                <w:sz w:val="24"/>
              </w:rPr>
              <w:drawing>
                <wp:inline distT="0" distB="0" distL="0" distR="0">
                  <wp:extent cx="3058795" cy="2294255"/>
                  <wp:effectExtent l="0" t="0" r="8255" b="0"/>
                  <wp:docPr id="1232718550" name="图片 9" descr="草地旁的道路上&#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18550" name="图片 9" descr="草地旁的道路上&#10;&#10;描述已自动生成"/>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5321" cy="2314143"/>
                          </a:xfrm>
                          <a:prstGeom prst="rect">
                            <a:avLst/>
                          </a:prstGeom>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垃圾填埋场</w:t>
            </w:r>
          </w:p>
        </w:tc>
      </w:tr>
    </w:tbl>
    <w:p>
      <w:pPr>
        <w:pStyle w:val="3"/>
      </w:pPr>
      <w:bookmarkStart w:id="27" w:name="_Toc141144077"/>
      <w:r>
        <w:rPr>
          <w:rFonts w:hint="eastAsia"/>
        </w:rPr>
        <w:t>餐厨垃圾处理现状</w:t>
      </w:r>
      <w:bookmarkEnd w:id="27"/>
    </w:p>
    <w:p>
      <w:pPr>
        <w:pStyle w:val="4"/>
        <w:ind w:left="280" w:firstLine="0"/>
      </w:pPr>
      <w:r>
        <w:rPr>
          <w:rFonts w:hint="eastAsia"/>
        </w:rPr>
        <w:t>现状餐厨垃圾产量</w:t>
      </w:r>
    </w:p>
    <w:p>
      <w:pPr>
        <w:pStyle w:val="68"/>
        <w:ind w:firstLine="560"/>
      </w:pPr>
      <w:r>
        <w:rPr>
          <w:rFonts w:hint="eastAsia"/>
        </w:rPr>
        <w:t>盐池县餐厨垃圾</w:t>
      </w:r>
      <w:r>
        <w:t>日产量为17.81吨，</w:t>
      </w:r>
      <w:r>
        <w:rPr>
          <w:rFonts w:hint="eastAsia"/>
        </w:rPr>
        <w:t>人均餐饮垃圾日产量为0</w:t>
      </w:r>
      <w:r>
        <w:t>.11kg/</w:t>
      </w:r>
      <w:r>
        <w:rPr>
          <w:rFonts w:hint="eastAsia"/>
        </w:rPr>
        <w:t>（人·d）, 餐厨垃圾采用无害化填埋处理</w:t>
      </w:r>
      <w:r>
        <w:t>。</w:t>
      </w:r>
    </w:p>
    <w:p>
      <w:pPr>
        <w:pStyle w:val="4"/>
        <w:ind w:left="280" w:firstLine="0"/>
      </w:pPr>
      <w:r>
        <w:rPr>
          <w:rFonts w:hint="eastAsia"/>
        </w:rPr>
        <w:t>餐厨垃圾收运及处理现状</w:t>
      </w:r>
    </w:p>
    <w:p>
      <w:pPr>
        <w:pStyle w:val="68"/>
        <w:ind w:firstLine="560"/>
      </w:pPr>
      <w:r>
        <w:rPr>
          <w:rFonts w:hint="eastAsia"/>
        </w:rPr>
        <w:t>县城现有餐厨垃圾收集车</w:t>
      </w:r>
      <w:r>
        <w:t>4辆，按照分片划区、专人负责的管理模式，对城区餐饮企业、沿街商铺、机关食堂等800余家餐厨垃圾产生单位进行每日收运，由第三方企业作为沼气原料资源化利用</w:t>
      </w:r>
      <w:r>
        <w:rPr>
          <w:rFonts w:hint="eastAsia"/>
        </w:rPr>
        <w:t>。</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16"/>
        <w:gridCol w:w="534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42" w:type="dxa"/>
            <w:gridSpan w:val="2"/>
            <w:vAlign w:val="center"/>
          </w:tcPr>
          <w:p>
            <w:pPr>
              <w:pStyle w:val="68"/>
              <w:ind w:firstLine="0" w:firstLineChars="0"/>
              <w:jc w:val="center"/>
            </w:pPr>
            <w:r>
              <w:rPr>
                <w:rFonts w:hint="eastAsia"/>
              </w:rPr>
              <w:drawing>
                <wp:inline distT="0" distB="0" distL="0" distR="0">
                  <wp:extent cx="6193790" cy="1581150"/>
                  <wp:effectExtent l="0" t="0" r="0" b="0"/>
                  <wp:docPr id="1709393096" name="图片 13"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93096" name="图片 13" descr="图示, 示意图&#10;&#10;描述已自动生成"/>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14008" cy="1586787"/>
                          </a:xfrm>
                          <a:prstGeom prst="rect">
                            <a:avLst/>
                          </a:prstGeom>
                        </pic:spPr>
                      </pic:pic>
                    </a:graphicData>
                  </a:graphic>
                </wp:inline>
              </w:drawing>
            </w:r>
          </w:p>
          <w:p>
            <w:pPr>
              <w:pStyle w:val="68"/>
              <w:ind w:firstLine="0" w:firstLineChars="0"/>
              <w:jc w:val="center"/>
            </w:pPr>
            <w:r>
              <w:rPr>
                <w:rFonts w:asciiTheme="minorHAnsi" w:hAnsiTheme="minorHAnsi"/>
                <w:b/>
                <w:sz w:val="24"/>
              </w:rPr>
              <w:t>图 3-2</w:t>
            </w:r>
            <w:r>
              <w:rPr>
                <w:rFonts w:hint="eastAsia" w:asciiTheme="minorHAnsi" w:hAnsiTheme="minorHAnsi"/>
                <w:b/>
                <w:sz w:val="24"/>
              </w:rPr>
              <w:t>县城餐厨垃圾现状收运处理流程示意图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93" w:type="dxa"/>
            <w:vAlign w:val="center"/>
          </w:tcPr>
          <w:p>
            <w:pPr>
              <w:pStyle w:val="68"/>
              <w:ind w:firstLine="0" w:firstLineChars="0"/>
              <w:jc w:val="center"/>
            </w:pPr>
            <w:r>
              <w:rPr>
                <w:rFonts w:hint="eastAsia"/>
              </w:rPr>
              <w:drawing>
                <wp:inline distT="0" distB="0" distL="0" distR="0">
                  <wp:extent cx="2847975" cy="2136140"/>
                  <wp:effectExtent l="0" t="0" r="9525" b="0"/>
                  <wp:docPr id="1743028321" name="图片 15" descr="路上的卡车&#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28321" name="图片 15" descr="路上的卡车&#10;&#10;中度可信度描述已自动生成"/>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61666" cy="2146392"/>
                          </a:xfrm>
                          <a:prstGeom prst="rect">
                            <a:avLst/>
                          </a:prstGeom>
                        </pic:spPr>
                      </pic:pic>
                    </a:graphicData>
                  </a:graphic>
                </wp:inline>
              </w:drawing>
            </w:r>
          </w:p>
          <w:p>
            <w:pPr>
              <w:pStyle w:val="68"/>
              <w:ind w:firstLine="0" w:firstLineChars="0"/>
              <w:jc w:val="center"/>
            </w:pPr>
            <w:r>
              <w:rPr>
                <w:rFonts w:hint="eastAsia" w:asciiTheme="minorHAnsi" w:hAnsiTheme="minorHAnsi"/>
                <w:b/>
                <w:sz w:val="24"/>
              </w:rPr>
              <w:t>餐厨垃圾清运车</w:t>
            </w:r>
          </w:p>
        </w:tc>
        <w:tc>
          <w:tcPr>
            <w:tcW w:w="5349" w:type="dxa"/>
            <w:vAlign w:val="center"/>
          </w:tcPr>
          <w:p>
            <w:pPr>
              <w:pStyle w:val="68"/>
              <w:ind w:firstLine="0" w:firstLineChars="0"/>
              <w:jc w:val="center"/>
            </w:pPr>
            <w:r>
              <w:rPr>
                <w:rFonts w:hint="eastAsia" w:asciiTheme="minorHAnsi" w:hAnsiTheme="minorHAnsi"/>
                <w:b/>
                <w:sz w:val="24"/>
              </w:rPr>
              <w:t>餐厨垃圾收集箱</w:t>
            </w:r>
            <w:r>
              <w:rPr>
                <w:rFonts w:hint="eastAsia"/>
              </w:rPr>
              <w:drawing>
                <wp:anchor distT="0" distB="0" distL="114300" distR="114300" simplePos="0" relativeHeight="251665408" behindDoc="0" locked="0" layoutInCell="1" allowOverlap="1">
                  <wp:simplePos x="0" y="0"/>
                  <wp:positionH relativeFrom="column">
                    <wp:posOffset>10795</wp:posOffset>
                  </wp:positionH>
                  <wp:positionV relativeFrom="paragraph">
                    <wp:posOffset>92710</wp:posOffset>
                  </wp:positionV>
                  <wp:extent cx="3275330" cy="2136140"/>
                  <wp:effectExtent l="0" t="0" r="1270" b="0"/>
                  <wp:wrapTight wrapText="bothSides">
                    <wp:wrapPolygon>
                      <wp:start x="0" y="0"/>
                      <wp:lineTo x="0" y="21382"/>
                      <wp:lineTo x="21483" y="21382"/>
                      <wp:lineTo x="21483" y="0"/>
                      <wp:lineTo x="0" y="0"/>
                    </wp:wrapPolygon>
                  </wp:wrapTight>
                  <wp:docPr id="1056748324" name="图片 27" descr="2018_07_23_11_31_41_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48324" name="图片 27" descr="2018_07_23_11_31_41_850"/>
                          <pic:cNvPicPr>
                            <a:picLocks noChangeAspect="1"/>
                          </pic:cNvPicPr>
                        </pic:nvPicPr>
                        <pic:blipFill>
                          <a:blip r:embed="rId32"/>
                          <a:srcRect/>
                          <a:stretch>
                            <a:fillRect/>
                          </a:stretch>
                        </pic:blipFill>
                        <pic:spPr>
                          <a:xfrm>
                            <a:off x="0" y="0"/>
                            <a:ext cx="3275405" cy="2136140"/>
                          </a:xfrm>
                          <a:prstGeom prst="rect">
                            <a:avLst/>
                          </a:prstGeom>
                        </pic:spPr>
                      </pic:pic>
                    </a:graphicData>
                  </a:graphic>
                </wp:anchor>
              </w:drawing>
            </w:r>
          </w:p>
        </w:tc>
      </w:tr>
    </w:tbl>
    <w:p>
      <w:pPr>
        <w:pStyle w:val="3"/>
      </w:pPr>
      <w:bookmarkStart w:id="28" w:name="_Toc141144078"/>
      <w:r>
        <w:rPr>
          <w:rFonts w:hint="eastAsia"/>
        </w:rPr>
        <w:t>其他垃圾处理现状</w:t>
      </w:r>
      <w:bookmarkEnd w:id="28"/>
    </w:p>
    <w:p>
      <w:pPr>
        <w:pStyle w:val="4"/>
        <w:ind w:left="280" w:firstLine="0"/>
      </w:pPr>
      <w:r>
        <w:rPr>
          <w:rFonts w:hint="eastAsia"/>
        </w:rPr>
        <w:t>建筑垃圾收集处理现状</w:t>
      </w:r>
    </w:p>
    <w:p>
      <w:pPr>
        <w:pStyle w:val="68"/>
        <w:ind w:firstLine="560"/>
      </w:pPr>
      <w:r>
        <w:rPr>
          <w:rFonts w:hint="eastAsia"/>
        </w:rPr>
        <w:t>盐池县</w:t>
      </w:r>
      <w:r>
        <w:rPr>
          <w:rFonts w:hint="eastAsia"/>
          <w:lang w:eastAsia="zh-CN"/>
        </w:rPr>
        <w:t>截至</w:t>
      </w:r>
      <w:r>
        <w:rPr>
          <w:rFonts w:hint="eastAsia"/>
        </w:rPr>
        <w:t>目前尚无建筑垃圾处理场，亦没有相关的建筑渣土管理部门和机构，县城建成区范围内暂未设置建筑垃圾固定堆放、收集点，建筑垃圾由产生单位自行处理，部分填沟筑路，部分建筑装修垃圾直接混入生活垃圾送至生活垃圾填埋场进行填埋处理。</w:t>
      </w:r>
    </w:p>
    <w:p>
      <w:pPr>
        <w:pStyle w:val="4"/>
        <w:ind w:left="280" w:firstLine="0"/>
      </w:pPr>
      <w:r>
        <w:rPr>
          <w:rFonts w:hint="eastAsia"/>
        </w:rPr>
        <w:t>医疗垃圾收集处理现状</w:t>
      </w:r>
    </w:p>
    <w:p>
      <w:pPr>
        <w:pStyle w:val="68"/>
        <w:ind w:firstLine="560"/>
      </w:pPr>
      <w:r>
        <w:rPr>
          <w:rFonts w:hint="eastAsia"/>
        </w:rPr>
        <w:t>盐池县尚未建设医疗垃圾处理中心，县城内医疗垃圾由相关单位定期统一收集后运至盐池县医疗垃圾处理中心进行处理。</w:t>
      </w:r>
    </w:p>
    <w:p>
      <w:pPr>
        <w:pStyle w:val="4"/>
        <w:ind w:left="280" w:firstLine="0"/>
      </w:pPr>
      <w:r>
        <w:rPr>
          <w:rFonts w:hint="eastAsia"/>
        </w:rPr>
        <w:t>其他固废垃圾收集处理现状</w:t>
      </w:r>
    </w:p>
    <w:p>
      <w:pPr>
        <w:pStyle w:val="68"/>
        <w:ind w:firstLine="560"/>
      </w:pPr>
      <w:r>
        <w:rPr>
          <w:rFonts w:hint="eastAsia"/>
        </w:rPr>
        <w:t>县城建成区范围内其他固废垃圾主要以工业废弃物为主，由生产企业自行运至盐池县生活垃圾填埋场进行处理。</w:t>
      </w:r>
    </w:p>
    <w:p>
      <w:pPr>
        <w:pStyle w:val="68"/>
        <w:ind w:firstLine="0" w:firstLineChars="0"/>
      </w:pPr>
    </w:p>
    <w:p>
      <w:pPr>
        <w:pStyle w:val="3"/>
      </w:pPr>
      <w:bookmarkStart w:id="29" w:name="_Toc141144079"/>
      <w:r>
        <w:rPr>
          <w:rFonts w:hint="eastAsia"/>
        </w:rPr>
        <w:t>环境卫生作业体制现状</w:t>
      </w:r>
      <w:bookmarkEnd w:id="29"/>
    </w:p>
    <w:p>
      <w:pPr>
        <w:pStyle w:val="68"/>
        <w:ind w:firstLine="560"/>
      </w:pPr>
      <w:bookmarkStart w:id="30" w:name="_Hlk133243410"/>
      <w:r>
        <w:t>2022年</w:t>
      </w:r>
      <w:r>
        <w:rPr>
          <w:rFonts w:hint="eastAsia"/>
        </w:rPr>
        <w:t>盐池县</w:t>
      </w:r>
      <w:r>
        <w:t>城区道路清扫保洁面积1195.2万平米，共划分为128个标段，468名环卫工人。采用“机械化深度清洗+人工即时保洁”的清扫模式，即由湿扫车、喷雾降尘车、洒水车每日按照规定路线进行机械化清扫、降尘、冲洗，环卫工人配合进行夜间清扫及日间工作保洁</w:t>
      </w:r>
      <w:bookmarkEnd w:id="30"/>
      <w:r>
        <w:t>。</w:t>
      </w:r>
    </w:p>
    <w:p>
      <w:pPr>
        <w:pStyle w:val="3"/>
      </w:pPr>
      <w:bookmarkStart w:id="31" w:name="_Toc141144080"/>
      <w:r>
        <w:rPr>
          <w:rFonts w:hint="eastAsia"/>
        </w:rPr>
        <w:t>公共厕所现状</w:t>
      </w:r>
      <w:bookmarkEnd w:id="31"/>
    </w:p>
    <w:p>
      <w:pPr>
        <w:pStyle w:val="68"/>
        <w:ind w:firstLine="560"/>
      </w:pPr>
      <w:bookmarkStart w:id="32" w:name="_Hlk133240557"/>
      <w:r>
        <w:rPr>
          <w:rFonts w:hint="eastAsia"/>
        </w:rPr>
        <w:t>据环卫部门统计，县城现有水冲式公共卫生间</w:t>
      </w:r>
      <w:r>
        <w:t>65座，其中：水冲式固定公共卫生间57座，火车站站前广场移动水冲式2座，城墙上小型水冲式4座、花马湖移动式1座；北园子停车场旱厕1座。建设类型</w:t>
      </w:r>
      <w:r>
        <w:rPr>
          <w:rFonts w:hint="eastAsia"/>
        </w:rPr>
        <w:t>共</w:t>
      </w:r>
      <w:r>
        <w:t>有三种，分别为移动式公厕3座，独立式公厕58座，附属式公厕4座，县城公厕64</w:t>
      </w:r>
      <w:r>
        <w:rPr>
          <w:rFonts w:hint="eastAsia"/>
        </w:rPr>
        <w:t>座</w:t>
      </w:r>
      <w:r>
        <w:t>为水冲式厕所</w:t>
      </w:r>
      <w:r>
        <w:rPr>
          <w:rFonts w:hint="eastAsia"/>
        </w:rPr>
        <w:t>，仅有一座旱厕</w:t>
      </w:r>
      <w:r>
        <w:t>。</w:t>
      </w:r>
    </w:p>
    <w:p>
      <w:pPr>
        <w:pStyle w:val="68"/>
        <w:ind w:firstLine="560"/>
      </w:pPr>
      <w:r>
        <w:rPr>
          <w:rFonts w:hint="eastAsia"/>
          <w:lang w:eastAsia="zh-CN"/>
        </w:rPr>
        <w:t>截至</w:t>
      </w:r>
      <w:r>
        <w:rPr>
          <w:rFonts w:hint="eastAsia"/>
        </w:rPr>
        <w:t>目前县城建成区范围内现在用公厕</w:t>
      </w:r>
      <w:r>
        <w:t>65座，现状公厕设置密度约为3.35座/平方公里，满足《城市环境卫生设施规划</w:t>
      </w:r>
      <w:r>
        <w:rPr>
          <w:rFonts w:hint="eastAsia"/>
        </w:rPr>
        <w:t>标准</w:t>
      </w:r>
      <w:r>
        <w:t>（GB50337-2018）》城市公共厕所平均设置密度3-5座/平方公里建设用地的要求，但县城内公厕布局尚不均衡，主要表现为建成区外围布局较少且设置间距较大，部分公共厕所存在设置较为隐蔽、缺乏指引标志设置等问题。</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68"/>
              <w:ind w:firstLine="0" w:firstLineChars="0"/>
              <w:jc w:val="center"/>
              <w:rPr>
                <w:rFonts w:hint="eastAsia"/>
              </w:rPr>
            </w:pPr>
            <w:r>
              <w:rPr>
                <w:rFonts w:hint="eastAsia"/>
              </w:rPr>
              <w:drawing>
                <wp:inline distT="0" distB="0" distL="0" distR="0">
                  <wp:extent cx="6400800" cy="4167505"/>
                  <wp:effectExtent l="0" t="0" r="0" b="4445"/>
                  <wp:docPr id="620446767"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46767" name="图片 2" descr="图示&#10;&#10;描述已自动生成"/>
                          <pic:cNvPicPr>
                            <a:picLocks noChangeAspect="1"/>
                          </pic:cNvPicPr>
                        </pic:nvPicPr>
                        <pic:blipFill>
                          <a:blip r:embed="rId33" cstate="print">
                            <a:extLst>
                              <a:ext uri="{28A0092B-C50C-407E-A947-70E740481C1C}">
                                <a14:useLocalDpi xmlns:a14="http://schemas.microsoft.com/office/drawing/2010/main" val="0"/>
                              </a:ext>
                            </a:extLst>
                          </a:blip>
                          <a:srcRect l="3278" t="8277" r="1443" b="3987"/>
                          <a:stretch>
                            <a:fillRect/>
                          </a:stretch>
                        </pic:blipFill>
                        <pic:spPr>
                          <a:xfrm>
                            <a:off x="0" y="0"/>
                            <a:ext cx="6401083" cy="4167781"/>
                          </a:xfrm>
                          <a:prstGeom prst="rect">
                            <a:avLst/>
                          </a:prstGeom>
                          <a:ln>
                            <a:noFill/>
                          </a:ln>
                        </pic:spPr>
                      </pic:pic>
                    </a:graphicData>
                  </a:graphic>
                </wp:inline>
              </w:drawing>
            </w:r>
            <w:r>
              <w:rPr>
                <w:rFonts w:asciiTheme="minorHAnsi" w:hAnsiTheme="minorHAnsi"/>
                <w:b/>
                <w:sz w:val="24"/>
              </w:rPr>
              <w:t>图 3-3</w:t>
            </w:r>
            <w:r>
              <w:rPr>
                <w:rFonts w:hint="eastAsia" w:asciiTheme="minorHAnsi" w:hAnsiTheme="minorHAnsi"/>
                <w:b/>
                <w:sz w:val="24"/>
              </w:rPr>
              <w:t>县城公共厕所分布图现状</w:t>
            </w:r>
          </w:p>
        </w:tc>
      </w:tr>
    </w:tbl>
    <w:p>
      <w:pPr>
        <w:pStyle w:val="68"/>
        <w:ind w:firstLine="0" w:firstLineChars="0"/>
        <w:rPr>
          <w:rFonts w:hint="eastAsia"/>
        </w:rPr>
      </w:pPr>
    </w:p>
    <w:bookmarkEnd w:id="32"/>
    <w:p>
      <w:pPr>
        <w:pStyle w:val="3"/>
      </w:pPr>
      <w:bookmarkStart w:id="33" w:name="_Toc141144081"/>
      <w:r>
        <w:rPr>
          <w:rFonts w:hint="eastAsia"/>
        </w:rPr>
        <w:t>环卫工人休息场所现状</w:t>
      </w:r>
      <w:bookmarkEnd w:id="33"/>
    </w:p>
    <w:p>
      <w:pPr>
        <w:pStyle w:val="68"/>
        <w:ind w:firstLine="560"/>
      </w:pPr>
      <w:r>
        <w:rPr>
          <w:rFonts w:hint="eastAsia"/>
        </w:rPr>
        <w:t>县城建成区范围内环卫工人休息场所主要结合独立式公厕、附属式公厕进行设置，盐池县县城</w:t>
      </w:r>
      <w:r>
        <w:t>共配置有环卫工人休息室17处。现状环卫工人休息室主要集中分布在县城中心位置，县城建成区外围区域配置较少，环卫工人休息室在空间布局上分布不均，且设置</w:t>
      </w:r>
      <w:r>
        <w:rPr>
          <w:rFonts w:hint="eastAsia"/>
        </w:rPr>
        <w:t>尚未满足</w:t>
      </w:r>
      <w:r>
        <w:t>《城市环境卫生设施规划</w:t>
      </w:r>
      <w:r>
        <w:rPr>
          <w:rFonts w:hint="eastAsia"/>
        </w:rPr>
        <w:t>标准</w:t>
      </w:r>
      <w:r>
        <w:t>（GB50337-2018）》中0.3-1.2km/座的要求。</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66"/>
        <w:gridCol w:w="51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41" w:type="dxa"/>
            <w:vAlign w:val="center"/>
          </w:tcPr>
          <w:p>
            <w:pPr>
              <w:pStyle w:val="68"/>
              <w:ind w:firstLine="0" w:firstLineChars="0"/>
              <w:jc w:val="center"/>
            </w:pPr>
            <w:r>
              <w:rPr>
                <w:rFonts w:hint="eastAsia"/>
              </w:rPr>
              <w:drawing>
                <wp:inline distT="0" distB="0" distL="0" distR="0">
                  <wp:extent cx="3134995" cy="2351405"/>
                  <wp:effectExtent l="0" t="0" r="8255" b="0"/>
                  <wp:docPr id="1078046562" name="图片 18" descr="人们在房子前&#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046562" name="图片 18" descr="人们在房子前&#10;&#10;低可信度描述已自动生成"/>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57568" cy="2368333"/>
                          </a:xfrm>
                          <a:prstGeom prst="rect">
                            <a:avLst/>
                          </a:prstGeom>
                        </pic:spPr>
                      </pic:pic>
                    </a:graphicData>
                  </a:graphic>
                </wp:inline>
              </w:drawing>
            </w:r>
          </w:p>
          <w:p>
            <w:pPr>
              <w:pStyle w:val="68"/>
              <w:ind w:firstLine="0" w:firstLineChars="0"/>
              <w:jc w:val="center"/>
            </w:pPr>
            <w:r>
              <w:rPr>
                <w:rFonts w:hint="eastAsia" w:asciiTheme="minorHAnsi" w:hAnsiTheme="minorHAnsi"/>
                <w:b/>
                <w:sz w:val="24"/>
              </w:rPr>
              <w:t>公共卫生间</w:t>
            </w:r>
          </w:p>
        </w:tc>
        <w:tc>
          <w:tcPr>
            <w:tcW w:w="5111" w:type="dxa"/>
            <w:vAlign w:val="center"/>
          </w:tcPr>
          <w:p>
            <w:pPr>
              <w:pStyle w:val="68"/>
              <w:ind w:firstLine="0" w:firstLineChars="0"/>
              <w:jc w:val="center"/>
            </w:pPr>
            <w:r>
              <w:rPr>
                <w:rFonts w:hint="eastAsia"/>
              </w:rPr>
              <w:drawing>
                <wp:inline distT="0" distB="0" distL="0" distR="0">
                  <wp:extent cx="3120390" cy="2339975"/>
                  <wp:effectExtent l="0" t="0" r="3810" b="3175"/>
                  <wp:docPr id="1615442699" name="图片 19" descr="街道边的建筑&#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42699" name="图片 19" descr="街道边的建筑&#10;&#10;中度可信度描述已自动生成"/>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37121" cy="2352997"/>
                          </a:xfrm>
                          <a:prstGeom prst="rect">
                            <a:avLst/>
                          </a:prstGeom>
                        </pic:spPr>
                      </pic:pic>
                    </a:graphicData>
                  </a:graphic>
                </wp:inline>
              </w:drawing>
            </w:r>
          </w:p>
          <w:p>
            <w:pPr>
              <w:pStyle w:val="68"/>
              <w:ind w:firstLine="0" w:firstLineChars="0"/>
              <w:jc w:val="center"/>
            </w:pPr>
            <w:r>
              <w:rPr>
                <w:rFonts w:hint="eastAsia" w:asciiTheme="minorHAnsi" w:hAnsiTheme="minorHAnsi"/>
                <w:b/>
                <w:sz w:val="24"/>
              </w:rPr>
              <w:t>环卫工人休息点</w:t>
            </w:r>
          </w:p>
        </w:tc>
      </w:tr>
    </w:tbl>
    <w:p>
      <w:pPr>
        <w:pStyle w:val="68"/>
        <w:ind w:firstLine="0" w:firstLineChars="0"/>
      </w:pPr>
    </w:p>
    <w:p>
      <w:pPr>
        <w:pStyle w:val="68"/>
        <w:ind w:firstLine="560"/>
      </w:pPr>
    </w:p>
    <w:p>
      <w:pPr>
        <w:pStyle w:val="68"/>
        <w:ind w:firstLine="560"/>
      </w:pPr>
    </w:p>
    <w:p>
      <w:pPr>
        <w:pStyle w:val="68"/>
        <w:ind w:firstLine="560"/>
      </w:pPr>
    </w:p>
    <w:p>
      <w:pPr>
        <w:pStyle w:val="68"/>
        <w:ind w:firstLine="560"/>
      </w:pPr>
    </w:p>
    <w:p>
      <w:pPr>
        <w:pStyle w:val="68"/>
        <w:ind w:firstLine="560"/>
      </w:pPr>
    </w:p>
    <w:p>
      <w:pPr>
        <w:pStyle w:val="68"/>
        <w:ind w:firstLine="560"/>
      </w:pP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3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68"/>
              <w:ind w:firstLine="0" w:firstLineChars="0"/>
              <w:jc w:val="center"/>
            </w:pPr>
            <w:r>
              <w:drawing>
                <wp:inline distT="0" distB="0" distL="0" distR="0">
                  <wp:extent cx="6416040" cy="4145915"/>
                  <wp:effectExtent l="0" t="0" r="3810" b="6985"/>
                  <wp:docPr id="1245329053"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29053" name="图片 3" descr="图示&#10;&#10;描述已自动生成"/>
                          <pic:cNvPicPr>
                            <a:picLocks noChangeAspect="1"/>
                          </pic:cNvPicPr>
                        </pic:nvPicPr>
                        <pic:blipFill>
                          <a:blip r:embed="rId36" cstate="print">
                            <a:extLst>
                              <a:ext uri="{28A0092B-C50C-407E-A947-70E740481C1C}">
                                <a14:useLocalDpi xmlns:a14="http://schemas.microsoft.com/office/drawing/2010/main" val="0"/>
                              </a:ext>
                            </a:extLst>
                          </a:blip>
                          <a:srcRect l="3043" t="8608" r="1678" b="4318"/>
                          <a:stretch>
                            <a:fillRect/>
                          </a:stretch>
                        </pic:blipFill>
                        <pic:spPr>
                          <a:xfrm>
                            <a:off x="0" y="0"/>
                            <a:ext cx="6426282" cy="4152609"/>
                          </a:xfrm>
                          <a:prstGeom prst="rect">
                            <a:avLst/>
                          </a:prstGeom>
                          <a:ln>
                            <a:noFill/>
                          </a:ln>
                        </pic:spPr>
                      </pic:pic>
                    </a:graphicData>
                  </a:graphic>
                </wp:inline>
              </w:drawing>
            </w:r>
            <w:r>
              <w:rPr>
                <w:rFonts w:asciiTheme="minorHAnsi" w:hAnsiTheme="minorHAnsi"/>
                <w:b/>
                <w:sz w:val="24"/>
              </w:rPr>
              <w:t xml:space="preserve">图 3-4 </w:t>
            </w:r>
            <w:r>
              <w:rPr>
                <w:rFonts w:hint="eastAsia" w:asciiTheme="minorHAnsi" w:hAnsiTheme="minorHAnsi"/>
                <w:b/>
                <w:sz w:val="24"/>
              </w:rPr>
              <w:t>县城垃圾中转站分布现状图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68"/>
              <w:ind w:firstLine="0" w:firstLineChars="0"/>
              <w:jc w:val="center"/>
              <w:rPr>
                <w:rFonts w:asciiTheme="minorHAnsi" w:hAnsiTheme="minorHAnsi"/>
                <w:b/>
                <w:sz w:val="24"/>
              </w:rPr>
            </w:pPr>
            <w:r>
              <w:drawing>
                <wp:inline distT="0" distB="0" distL="0" distR="0">
                  <wp:extent cx="5654040" cy="7450455"/>
                  <wp:effectExtent l="0" t="0" r="3810" b="0"/>
                  <wp:docPr id="1081067114" name="图片 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67114" name="图片 4" descr="地图&#10;&#10;描述已自动生成"/>
                          <pic:cNvPicPr>
                            <a:picLocks noChangeAspect="1"/>
                          </pic:cNvPicPr>
                        </pic:nvPicPr>
                        <pic:blipFill>
                          <a:blip r:embed="rId37" cstate="print">
                            <a:extLst>
                              <a:ext uri="{28A0092B-C50C-407E-A947-70E740481C1C}">
                                <a14:useLocalDpi xmlns:a14="http://schemas.microsoft.com/office/drawing/2010/main" val="0"/>
                              </a:ext>
                            </a:extLst>
                          </a:blip>
                          <a:srcRect l="2820" t="8521" r="3600" b="4276"/>
                          <a:stretch>
                            <a:fillRect/>
                          </a:stretch>
                        </pic:blipFill>
                        <pic:spPr>
                          <a:xfrm>
                            <a:off x="0" y="0"/>
                            <a:ext cx="5656978" cy="7454811"/>
                          </a:xfrm>
                          <a:prstGeom prst="rect">
                            <a:avLst/>
                          </a:prstGeom>
                          <a:ln>
                            <a:noFill/>
                          </a:ln>
                        </pic:spPr>
                      </pic:pic>
                    </a:graphicData>
                  </a:graphic>
                </wp:inline>
              </w:drawing>
            </w:r>
          </w:p>
          <w:p>
            <w:pPr>
              <w:pStyle w:val="68"/>
              <w:ind w:firstLine="0" w:firstLineChars="0"/>
              <w:jc w:val="center"/>
            </w:pPr>
            <w:r>
              <w:rPr>
                <w:rFonts w:asciiTheme="minorHAnsi" w:hAnsiTheme="minorHAnsi"/>
                <w:b/>
                <w:sz w:val="24"/>
              </w:rPr>
              <w:t xml:space="preserve">图 3-5 </w:t>
            </w:r>
            <w:r>
              <w:rPr>
                <w:rFonts w:hint="eastAsia" w:asciiTheme="minorHAnsi" w:hAnsiTheme="minorHAnsi"/>
                <w:b/>
                <w:sz w:val="24"/>
              </w:rPr>
              <w:t>县域生活垃圾填埋场分布现状图</w:t>
            </w:r>
          </w:p>
        </w:tc>
      </w:tr>
    </w:tbl>
    <w:p>
      <w:pPr>
        <w:pStyle w:val="68"/>
        <w:ind w:firstLine="560"/>
      </w:pPr>
    </w:p>
    <w:p>
      <w:pPr>
        <w:pStyle w:val="68"/>
        <w:ind w:firstLine="560"/>
      </w:pPr>
    </w:p>
    <w:p>
      <w:pPr>
        <w:pStyle w:val="68"/>
        <w:ind w:firstLine="560"/>
      </w:pPr>
    </w:p>
    <w:p>
      <w:pPr>
        <w:pStyle w:val="68"/>
        <w:ind w:firstLine="560"/>
      </w:pPr>
    </w:p>
    <w:p>
      <w:pPr>
        <w:pStyle w:val="68"/>
        <w:ind w:firstLine="560"/>
      </w:pPr>
    </w:p>
    <w:p>
      <w:pPr>
        <w:pStyle w:val="68"/>
        <w:ind w:firstLine="560"/>
      </w:pPr>
    </w:p>
    <w:p>
      <w:pPr>
        <w:pStyle w:val="68"/>
        <w:ind w:firstLine="560"/>
      </w:pPr>
    </w:p>
    <w:p>
      <w:pPr>
        <w:pStyle w:val="68"/>
        <w:ind w:firstLine="560"/>
      </w:pPr>
    </w:p>
    <w:p>
      <w:pPr>
        <w:pStyle w:val="68"/>
        <w:ind w:firstLine="560"/>
      </w:pPr>
    </w:p>
    <w:p>
      <w:pPr>
        <w:pStyle w:val="68"/>
        <w:ind w:firstLine="560"/>
        <w:rPr>
          <w:rFonts w:hint="eastAsia"/>
        </w:rPr>
      </w:pPr>
    </w:p>
    <w:p>
      <w:pPr>
        <w:pStyle w:val="68"/>
        <w:ind w:firstLine="560"/>
      </w:pPr>
    </w:p>
    <w:p>
      <w:pPr>
        <w:pStyle w:val="68"/>
        <w:ind w:firstLine="560"/>
      </w:pPr>
    </w:p>
    <w:p>
      <w:pPr>
        <w:pStyle w:val="68"/>
        <w:ind w:firstLine="560"/>
        <w:rPr>
          <w:rFonts w:hint="eastAsia"/>
        </w:rPr>
      </w:pPr>
    </w:p>
    <w:p>
      <w:pPr>
        <w:pStyle w:val="68"/>
        <w:ind w:firstLine="560"/>
      </w:pPr>
    </w:p>
    <w:p>
      <w:pPr>
        <w:pStyle w:val="68"/>
        <w:ind w:firstLine="560"/>
      </w:pPr>
    </w:p>
    <w:p>
      <w:pPr>
        <w:pStyle w:val="68"/>
        <w:ind w:firstLine="560"/>
      </w:pPr>
    </w:p>
    <w:p>
      <w:pPr>
        <w:pStyle w:val="68"/>
        <w:ind w:firstLine="560"/>
      </w:pPr>
    </w:p>
    <w:p>
      <w:pPr>
        <w:pStyle w:val="68"/>
        <w:ind w:firstLine="0" w:firstLineChars="0"/>
      </w:pPr>
    </w:p>
    <w:p>
      <w:pPr>
        <w:pStyle w:val="2"/>
        <w:spacing w:before="326" w:after="326"/>
      </w:pPr>
      <w:r>
        <w:rPr>
          <w:rFonts w:hint="eastAsia"/>
        </w:rPr>
        <w:t xml:space="preserve"> </w:t>
      </w:r>
      <w:bookmarkStart w:id="34" w:name="_Toc141144082"/>
      <w:r>
        <w:rPr>
          <w:rFonts w:hint="eastAsia"/>
        </w:rPr>
        <w:t>相关规划解读</w:t>
      </w:r>
      <w:bookmarkEnd w:id="34"/>
    </w:p>
    <w:p>
      <w:pPr>
        <w:pStyle w:val="3"/>
        <w:rPr>
          <w:rFonts w:ascii="宋体" w:cs="宋体"/>
          <w:kern w:val="0"/>
          <w:szCs w:val="28"/>
        </w:rPr>
      </w:pPr>
      <w:bookmarkStart w:id="35" w:name="_Toc141144083"/>
      <w:r>
        <w:rPr>
          <w:rFonts w:hint="eastAsia" w:ascii="宋体" w:cs="宋体"/>
          <w:kern w:val="0"/>
          <w:szCs w:val="28"/>
        </w:rPr>
        <w:t>《盐池县国土空间总体规划（</w:t>
      </w:r>
      <w:r>
        <w:rPr>
          <w:rFonts w:ascii="宋体" w:cs="宋体"/>
          <w:kern w:val="0"/>
          <w:szCs w:val="28"/>
        </w:rPr>
        <w:t>2021-2035）》</w:t>
      </w:r>
      <w:bookmarkEnd w:id="35"/>
    </w:p>
    <w:p>
      <w:pPr>
        <w:pStyle w:val="4"/>
        <w:ind w:left="280" w:firstLine="0"/>
      </w:pPr>
      <w:r>
        <w:rPr>
          <w:rFonts w:hint="eastAsia"/>
        </w:rPr>
        <w:t>人口规模预测</w:t>
      </w:r>
    </w:p>
    <w:p>
      <w:pPr>
        <w:pStyle w:val="68"/>
        <w:ind w:firstLine="560"/>
      </w:pPr>
      <w:r>
        <w:rPr>
          <w:rFonts w:hint="eastAsia"/>
        </w:rPr>
        <w:t>规划</w:t>
      </w:r>
      <w:r>
        <w:t>2025年</w:t>
      </w:r>
      <w:r>
        <w:rPr>
          <w:rFonts w:hint="eastAsia"/>
        </w:rPr>
        <w:t>，</w:t>
      </w:r>
      <w:r>
        <w:t>全县</w:t>
      </w:r>
      <w:r>
        <w:rPr>
          <w:rFonts w:hint="eastAsia"/>
        </w:rPr>
        <w:t>常住</w:t>
      </w:r>
      <w:r>
        <w:t>人口规模达到17.50万人，</w:t>
      </w:r>
      <w:r>
        <w:rPr>
          <w:rFonts w:hint="eastAsia"/>
        </w:rPr>
        <w:t>中心城区常住</w:t>
      </w:r>
      <w:r>
        <w:t>人口约9万人；</w:t>
      </w:r>
    </w:p>
    <w:p>
      <w:pPr>
        <w:pStyle w:val="68"/>
        <w:ind w:firstLine="560"/>
      </w:pPr>
      <w:r>
        <w:rPr>
          <w:rFonts w:hint="eastAsia"/>
        </w:rPr>
        <w:t>规划</w:t>
      </w:r>
      <w:r>
        <w:t>2035年：全县</w:t>
      </w:r>
      <w:r>
        <w:rPr>
          <w:rFonts w:hint="eastAsia"/>
        </w:rPr>
        <w:t>常住</w:t>
      </w:r>
      <w:r>
        <w:t>人口规模达到23万人，</w:t>
      </w:r>
      <w:r>
        <w:rPr>
          <w:rFonts w:hint="eastAsia"/>
        </w:rPr>
        <w:t>中心城区常住</w:t>
      </w:r>
      <w:r>
        <w:t>人口约13.70万人。</w:t>
      </w:r>
    </w:p>
    <w:p>
      <w:pPr>
        <w:pStyle w:val="4"/>
        <w:ind w:left="280" w:firstLine="0"/>
      </w:pPr>
      <w:r>
        <w:rPr>
          <w:rFonts w:hint="eastAsia"/>
        </w:rPr>
        <w:t>中心城区用地范围及规模</w:t>
      </w:r>
    </w:p>
    <w:p>
      <w:pPr>
        <w:pStyle w:val="68"/>
        <w:ind w:firstLine="560"/>
      </w:pPr>
      <w:r>
        <w:rPr>
          <w:rFonts w:hint="eastAsia"/>
        </w:rPr>
        <w:t>中心城区规划范围北起红军街、南至凝翠街、西起丰收路、东至开泰路，总面积为</w:t>
      </w:r>
      <w:r>
        <w:t>23.89平方公里</w:t>
      </w:r>
      <w:r>
        <w:rPr>
          <w:rFonts w:hint="eastAsia"/>
        </w:rPr>
        <w:t>。</w:t>
      </w:r>
    </w:p>
    <w:p>
      <w:pPr>
        <w:pStyle w:val="4"/>
        <w:ind w:left="280" w:firstLine="0"/>
      </w:pPr>
      <w:r>
        <w:rPr>
          <w:rFonts w:hint="eastAsia"/>
        </w:rPr>
        <w:t>生活垃圾量预测</w:t>
      </w:r>
    </w:p>
    <w:p>
      <w:pPr>
        <w:pStyle w:val="68"/>
        <w:ind w:firstLine="560"/>
      </w:pPr>
      <w:r>
        <w:rPr>
          <w:rFonts w:hint="eastAsia"/>
        </w:rPr>
        <w:t>规划到</w:t>
      </w:r>
      <w:r>
        <w:t>2035年，预测中心城区生活垃圾产生量约为137吨/日</w:t>
      </w:r>
      <w:r>
        <w:rPr>
          <w:rFonts w:hint="eastAsia"/>
        </w:rPr>
        <w:t>。</w:t>
      </w:r>
    </w:p>
    <w:p>
      <w:pPr>
        <w:pStyle w:val="4"/>
        <w:ind w:left="280" w:firstLine="0"/>
      </w:pPr>
      <w:r>
        <w:rPr>
          <w:rFonts w:hint="eastAsia"/>
        </w:rPr>
        <w:t>环卫设施规划</w:t>
      </w:r>
    </w:p>
    <w:p>
      <w:pPr>
        <w:pStyle w:val="68"/>
        <w:ind w:firstLine="560"/>
      </w:pPr>
      <w:r>
        <w:t>规划新建中心城区生活垃圾转运站2座，规划各乡镇新建1座生活垃圾转运站</w:t>
      </w:r>
      <w:r>
        <w:rPr>
          <w:rFonts w:hint="eastAsia"/>
        </w:rPr>
        <w:t>。</w:t>
      </w:r>
    </w:p>
    <w:p>
      <w:pPr>
        <w:pStyle w:val="3"/>
        <w:rPr>
          <w:rFonts w:ascii="宋体" w:cs="宋体"/>
          <w:kern w:val="0"/>
          <w:szCs w:val="28"/>
        </w:rPr>
      </w:pPr>
      <w:bookmarkStart w:id="36" w:name="_Toc141144084"/>
      <w:r>
        <w:rPr>
          <w:rFonts w:hint="eastAsia" w:ascii="宋体" w:cs="宋体"/>
          <w:kern w:val="0"/>
          <w:szCs w:val="28"/>
        </w:rPr>
        <w:t>《盐池县国民经济和社会发展第十四个五年规划和二〇三五年远景目标纲要</w:t>
      </w:r>
      <w:r>
        <w:rPr>
          <w:rFonts w:ascii="宋体" w:cs="宋体"/>
          <w:kern w:val="0"/>
          <w:szCs w:val="28"/>
        </w:rPr>
        <w:t>》</w:t>
      </w:r>
      <w:bookmarkEnd w:id="36"/>
    </w:p>
    <w:p>
      <w:pPr>
        <w:pStyle w:val="4"/>
        <w:ind w:left="280" w:firstLine="0"/>
      </w:pPr>
      <w:r>
        <w:rPr>
          <w:rFonts w:hint="eastAsia"/>
        </w:rPr>
        <w:t>规划目标</w:t>
      </w:r>
    </w:p>
    <w:p>
      <w:pPr>
        <w:pStyle w:val="68"/>
        <w:ind w:firstLine="560"/>
      </w:pPr>
      <w:r>
        <w:rPr>
          <w:rFonts w:hint="eastAsia"/>
        </w:rPr>
        <w:t>建立健全土壤监测网络体系、污染地块清单和优先管控名录，统筹推进建筑垃圾、生活垃圾、危险废物、畜禽粪便、工业固废、电子废弃物“六废联治”，开展土壤污染治理与修复技术试点工作，有效防治土壤污染</w:t>
      </w:r>
      <w:r>
        <w:t>。</w:t>
      </w:r>
      <w:r>
        <w:rPr>
          <w:rFonts w:hint="eastAsia"/>
        </w:rPr>
        <w:t>加快推进垃圾分类制度，至“十四五”末建成生活垃圾分类投放、分类收集、分类运输、分类处置体系，提升生活垃圾处置能力，达到减量化、资源化、无害化水平。</w:t>
      </w:r>
    </w:p>
    <w:p>
      <w:pPr>
        <w:pStyle w:val="4"/>
        <w:ind w:left="280" w:firstLine="0"/>
      </w:pPr>
      <w:r>
        <w:rPr>
          <w:rFonts w:hint="eastAsia"/>
        </w:rPr>
        <w:t>生活垃无害化处理</w:t>
      </w:r>
    </w:p>
    <w:p>
      <w:pPr>
        <w:pStyle w:val="68"/>
        <w:ind w:firstLine="560"/>
      </w:pPr>
      <w:r>
        <w:rPr>
          <w:rFonts w:hint="eastAsia"/>
        </w:rPr>
        <w:t>实施生活垃圾填埋场渗滤液、生活垃圾无害化处理项目，年处理量分别达到</w:t>
      </w:r>
      <w:r>
        <w:t>1万方、3万吨</w:t>
      </w:r>
      <w:r>
        <w:rPr>
          <w:rFonts w:hint="eastAsia"/>
        </w:rPr>
        <w:t>。</w:t>
      </w:r>
    </w:p>
    <w:p>
      <w:pPr>
        <w:pStyle w:val="3"/>
        <w:rPr>
          <w:rFonts w:ascii="宋体" w:cs="宋体"/>
          <w:kern w:val="0"/>
          <w:szCs w:val="28"/>
        </w:rPr>
      </w:pPr>
      <w:bookmarkStart w:id="37" w:name="_Toc141144085"/>
      <w:r>
        <w:rPr>
          <w:rFonts w:hint="eastAsia" w:ascii="宋体" w:cs="宋体"/>
          <w:kern w:val="0"/>
          <w:szCs w:val="28"/>
        </w:rPr>
        <w:t>《盐池县老城区控制性详细规划及城市设计（</w:t>
      </w:r>
      <w:r>
        <w:rPr>
          <w:rFonts w:ascii="宋体" w:cs="宋体"/>
          <w:kern w:val="0"/>
          <w:szCs w:val="28"/>
        </w:rPr>
        <w:t>2021-2035）》</w:t>
      </w:r>
      <w:bookmarkEnd w:id="37"/>
    </w:p>
    <w:p>
      <w:pPr>
        <w:pStyle w:val="4"/>
        <w:ind w:left="280" w:firstLine="0"/>
      </w:pPr>
      <w:r>
        <w:rPr>
          <w:rFonts w:hint="eastAsia"/>
        </w:rPr>
        <w:t>规划范围及规模</w:t>
      </w:r>
    </w:p>
    <w:p>
      <w:pPr>
        <w:pStyle w:val="68"/>
        <w:ind w:firstLine="560"/>
      </w:pPr>
      <w:r>
        <w:rPr>
          <w:rFonts w:hint="eastAsia"/>
        </w:rPr>
        <w:t>规划范围为东至东顺路、西至盐林路、南至凝翠街、北至北环路，总用地面积</w:t>
      </w:r>
      <w:r>
        <w:t>6.3平方公里。</w:t>
      </w:r>
      <w:r>
        <w:rPr>
          <w:rFonts w:hint="eastAsia"/>
        </w:rPr>
        <w:t>规划人口规模为</w:t>
      </w:r>
      <w:r>
        <w:t>4.5万人</w:t>
      </w:r>
      <w:r>
        <w:rPr>
          <w:rFonts w:hint="eastAsia"/>
        </w:rPr>
        <w:t>。</w:t>
      </w:r>
    </w:p>
    <w:p>
      <w:pPr>
        <w:pStyle w:val="4"/>
        <w:ind w:left="280" w:firstLine="0"/>
      </w:pPr>
      <w:r>
        <w:rPr>
          <w:rFonts w:hint="eastAsia"/>
        </w:rPr>
        <w:t>生活垃圾量预测</w:t>
      </w:r>
    </w:p>
    <w:p>
      <w:pPr>
        <w:pStyle w:val="68"/>
        <w:ind w:firstLine="560"/>
      </w:pPr>
      <w:r>
        <w:rPr>
          <w:rFonts w:hint="eastAsia"/>
        </w:rPr>
        <w:t>采用人均指标估算生活垃圾量，预测规划区生活垃圾总产生量约为</w:t>
      </w:r>
      <w:r>
        <w:t>45吨/日。</w:t>
      </w:r>
    </w:p>
    <w:p>
      <w:pPr>
        <w:pStyle w:val="4"/>
        <w:ind w:left="280" w:firstLine="0"/>
      </w:pPr>
      <w:r>
        <w:rPr>
          <w:rFonts w:hint="eastAsia"/>
        </w:rPr>
        <w:t>垃圾收运系统</w:t>
      </w:r>
    </w:p>
    <w:p>
      <w:pPr>
        <w:pStyle w:val="68"/>
        <w:ind w:firstLine="560"/>
      </w:pPr>
      <w:r>
        <w:rPr>
          <w:rFonts w:hint="eastAsia"/>
        </w:rPr>
        <w:t>逐步建立严格的垃圾分类投放、密闭收集、压缩转运的收集处理系统。垃圾通过居民自行分类后送到垃圾投放点，由社区保洁人员集中至社区垃圾收集站，城镇环卫工人通过垃圾转运车将收集站垃圾收运至城市垃圾转运站，通过垃圾转运站压缩处理后送入垃圾处理场统一处理。</w:t>
      </w:r>
    </w:p>
    <w:p>
      <w:pPr>
        <w:pStyle w:val="4"/>
        <w:ind w:left="280" w:firstLine="0"/>
      </w:pPr>
      <w:r>
        <w:rPr>
          <w:rFonts w:hint="eastAsia"/>
        </w:rPr>
        <w:t>垃圾投放</w:t>
      </w:r>
    </w:p>
    <w:p>
      <w:pPr>
        <w:pStyle w:val="68"/>
        <w:ind w:firstLine="560"/>
      </w:pPr>
      <w:r>
        <w:rPr>
          <w:rFonts w:hint="eastAsia"/>
        </w:rPr>
        <w:t>规划区内垃圾投放点站分类安置活动垃圾箱（桶），实行垃圾分门别类的投放。医疗废弃物和其他特种垃圾单独存放。垃圾收容器要密闭并具有便于识别的标志。</w:t>
      </w:r>
    </w:p>
    <w:p>
      <w:pPr>
        <w:pStyle w:val="4"/>
        <w:ind w:left="280" w:firstLine="0"/>
      </w:pPr>
      <w:r>
        <w:rPr>
          <w:rFonts w:hint="eastAsia"/>
        </w:rPr>
        <w:t>垃圾收集</w:t>
      </w:r>
    </w:p>
    <w:p>
      <w:pPr>
        <w:pStyle w:val="68"/>
        <w:ind w:firstLine="560"/>
      </w:pPr>
      <w:r>
        <w:rPr>
          <w:rFonts w:hint="eastAsia"/>
        </w:rPr>
        <w:t>规划区内大于</w:t>
      </w:r>
      <w:r>
        <w:t>5000人的封闭式小区应单独设置垃圾收集站；小于5000人的封闭式小区可</w:t>
      </w:r>
      <w:r>
        <w:rPr>
          <w:rFonts w:hint="eastAsia"/>
        </w:rPr>
        <w:t>与相邻居住区联合设置垃圾收集站。垃圾收集站建筑面积不宜小于</w:t>
      </w:r>
      <w:r>
        <w:t>80平方米，外围宜设置绿化</w:t>
      </w:r>
      <w:r>
        <w:rPr>
          <w:rFonts w:hint="eastAsia"/>
        </w:rPr>
        <w:t>隔离带。垃圾收集站宜设置直接通至居民区外的单独出入口，并设有独立的给排水系统，减少收集站对居民的生活影响。</w:t>
      </w:r>
    </w:p>
    <w:p>
      <w:pPr>
        <w:pStyle w:val="4"/>
        <w:ind w:left="280" w:firstLine="0"/>
      </w:pPr>
      <w:r>
        <w:rPr>
          <w:rFonts w:hint="eastAsia"/>
        </w:rPr>
        <w:t>垃圾转运站</w:t>
      </w:r>
    </w:p>
    <w:p>
      <w:pPr>
        <w:pStyle w:val="68"/>
        <w:ind w:firstLine="560"/>
      </w:pPr>
      <w:r>
        <w:rPr>
          <w:rFonts w:hint="eastAsia"/>
        </w:rPr>
        <w:t>城区垃圾转运站通过小型机动车统一收运垃圾，</w:t>
      </w:r>
      <w:r>
        <w:t>规划范围外西北侧</w:t>
      </w:r>
      <w:r>
        <w:rPr>
          <w:rFonts w:hint="eastAsia"/>
        </w:rPr>
        <w:t>规划一处压缩式垃圾转运站，垃圾转运站应采取封闭式设施。</w:t>
      </w:r>
    </w:p>
    <w:p>
      <w:pPr>
        <w:pStyle w:val="68"/>
        <w:ind w:firstLine="560"/>
      </w:pPr>
      <w:r>
        <w:rPr>
          <w:rFonts w:hint="eastAsia"/>
        </w:rPr>
        <w:t>规划保留现状垃圾转运站</w:t>
      </w:r>
      <w:r>
        <w:t>2座，1座位于昫衍南路与振远东街交叉口处，占地约0.3公顷，</w:t>
      </w:r>
      <w:r>
        <w:rPr>
          <w:rFonts w:hint="eastAsia"/>
        </w:rPr>
        <w:t>规模扩建为</w:t>
      </w:r>
      <w:r>
        <w:t>25 吨/日；另1座位于解放街路与鼓楼北路交叉口处，占地约0.11公顷，规模扩建</w:t>
      </w:r>
      <w:r>
        <w:rPr>
          <w:rFonts w:hint="eastAsia"/>
        </w:rPr>
        <w:t>为</w:t>
      </w:r>
      <w:r>
        <w:t>20吨/日。</w:t>
      </w:r>
    </w:p>
    <w:p>
      <w:pPr>
        <w:pStyle w:val="4"/>
        <w:ind w:left="280" w:firstLine="0"/>
      </w:pPr>
      <w:r>
        <w:rPr>
          <w:rFonts w:hint="eastAsia"/>
        </w:rPr>
        <w:t>环卫公共设施规划</w:t>
      </w:r>
    </w:p>
    <w:p>
      <w:pPr>
        <w:pStyle w:val="68"/>
        <w:numPr>
          <w:ilvl w:val="0"/>
          <w:numId w:val="9"/>
        </w:numPr>
        <w:ind w:firstLineChars="0"/>
      </w:pPr>
      <w:r>
        <w:t>公共厕所</w:t>
      </w:r>
    </w:p>
    <w:p>
      <w:pPr>
        <w:pStyle w:val="68"/>
        <w:ind w:firstLine="560"/>
      </w:pPr>
      <w:r>
        <w:rPr>
          <w:rFonts w:hint="eastAsia"/>
        </w:rPr>
        <w:t>远期共规划建设</w:t>
      </w:r>
      <w:r>
        <w:t>17座公共厕所，公共厕所以附建式为主、独立式为辅、移动式为补充，每</w:t>
      </w:r>
      <w:r>
        <w:rPr>
          <w:rFonts w:hint="eastAsia"/>
        </w:rPr>
        <w:t>座建筑面积约</w:t>
      </w:r>
      <w:r>
        <w:t>80～120平方米。独立式公共厕所与相邻建筑物间宜设置不小于3米的绿化隔离</w:t>
      </w:r>
      <w:r>
        <w:rPr>
          <w:rFonts w:hint="eastAsia"/>
        </w:rPr>
        <w:t>带，附属式公共厕所应不影响主体建筑的功能，并设置直接通至室外的单独出入口。</w:t>
      </w:r>
    </w:p>
    <w:p>
      <w:pPr>
        <w:pStyle w:val="68"/>
        <w:ind w:firstLine="560"/>
      </w:pPr>
      <w:r>
        <w:rPr>
          <w:rFonts w:hint="eastAsia"/>
        </w:rPr>
        <w:t>（</w:t>
      </w:r>
      <w:r>
        <w:t>2）生活垃圾收集点</w:t>
      </w:r>
    </w:p>
    <w:p>
      <w:pPr>
        <w:pStyle w:val="68"/>
        <w:ind w:firstLine="560"/>
      </w:pPr>
      <w:r>
        <w:rPr>
          <w:rFonts w:hint="eastAsia"/>
        </w:rPr>
        <w:t>规划要求生活垃圾收集点位置应固定，其服务半径不宜超过</w:t>
      </w:r>
      <w:r>
        <w:t>70米。生活垃圾收集点建筑面</w:t>
      </w:r>
      <w:r>
        <w:rPr>
          <w:rFonts w:hint="eastAsia"/>
        </w:rPr>
        <w:t>积不小于</w:t>
      </w:r>
      <w:r>
        <w:t>80平方米，且垃圾收集站与相邻建筑的间隔不应小于8米。医疗垃圾等固体危险废弃</w:t>
      </w:r>
      <w:r>
        <w:rPr>
          <w:rFonts w:hint="eastAsia"/>
        </w:rPr>
        <w:t>物必须单独收集、单独运输、单独处理。</w:t>
      </w:r>
    </w:p>
    <w:p>
      <w:pPr>
        <w:pStyle w:val="68"/>
        <w:ind w:firstLine="560"/>
      </w:pPr>
      <w:r>
        <w:rPr>
          <w:rFonts w:hint="eastAsia"/>
        </w:rPr>
        <w:t>（</w:t>
      </w:r>
      <w:r>
        <w:t>3）废物箱：道路两侧、路口以及交通设施、公共设施、广场、社会停车场等的出入口附近</w:t>
      </w:r>
      <w:r>
        <w:rPr>
          <w:rFonts w:hint="eastAsia"/>
        </w:rPr>
        <w:t>应设废物箱。</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vAlign w:val="center"/>
          </w:tcPr>
          <w:p>
            <w:pPr>
              <w:pStyle w:val="68"/>
              <w:ind w:firstLine="0" w:firstLineChars="0"/>
              <w:jc w:val="center"/>
              <w:rPr>
                <w:rFonts w:asciiTheme="minorHAnsi" w:hAnsiTheme="minorHAnsi"/>
                <w:b/>
                <w:sz w:val="24"/>
              </w:rPr>
            </w:pPr>
            <w:r>
              <w:drawing>
                <wp:inline distT="0" distB="0" distL="0" distR="0">
                  <wp:extent cx="5723255" cy="7290435"/>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8" cstate="print">
                            <a:extLst>
                              <a:ext uri="{28A0092B-C50C-407E-A947-70E740481C1C}">
                                <a14:useLocalDpi xmlns:a14="http://schemas.microsoft.com/office/drawing/2010/main" val="0"/>
                              </a:ext>
                            </a:extLst>
                          </a:blip>
                          <a:srcRect l="1800" t="8619" r="1807" b="4636"/>
                          <a:stretch>
                            <a:fillRect/>
                          </a:stretch>
                        </pic:blipFill>
                        <pic:spPr>
                          <a:xfrm>
                            <a:off x="0" y="0"/>
                            <a:ext cx="5724335" cy="7291946"/>
                          </a:xfrm>
                          <a:prstGeom prst="rect">
                            <a:avLst/>
                          </a:prstGeom>
                          <a:ln>
                            <a:noFill/>
                          </a:ln>
                        </pic:spPr>
                      </pic:pic>
                    </a:graphicData>
                  </a:graphic>
                </wp:inline>
              </w:drawing>
            </w:r>
          </w:p>
          <w:p>
            <w:pPr>
              <w:pStyle w:val="68"/>
              <w:ind w:firstLine="0" w:firstLineChars="0"/>
              <w:jc w:val="center"/>
            </w:pPr>
            <w:r>
              <w:rPr>
                <w:rFonts w:asciiTheme="minorHAnsi" w:hAnsiTheme="minorHAnsi"/>
                <w:b/>
                <w:sz w:val="24"/>
              </w:rPr>
              <w:t>图 4-1</w:t>
            </w:r>
            <w:r>
              <w:rPr>
                <w:rFonts w:hint="eastAsia" w:asciiTheme="minorHAnsi" w:hAnsiTheme="minorHAnsi"/>
                <w:b/>
                <w:sz w:val="24"/>
              </w:rPr>
              <w:t>盐池县老城区环卫工程规划图</w:t>
            </w:r>
          </w:p>
        </w:tc>
      </w:tr>
    </w:tbl>
    <w:p>
      <w:pPr>
        <w:pStyle w:val="68"/>
        <w:ind w:firstLine="0" w:firstLineChars="0"/>
      </w:pPr>
    </w:p>
    <w:p>
      <w:pPr>
        <w:pStyle w:val="3"/>
        <w:rPr>
          <w:rFonts w:ascii="宋体" w:cs="宋体"/>
          <w:kern w:val="0"/>
          <w:szCs w:val="28"/>
        </w:rPr>
      </w:pPr>
      <w:bookmarkStart w:id="38" w:name="_Toc141144086"/>
      <w:r>
        <w:rPr>
          <w:rFonts w:hint="eastAsia" w:ascii="宋体" w:cs="宋体"/>
          <w:kern w:val="0"/>
          <w:szCs w:val="28"/>
        </w:rPr>
        <w:t>《盐池县新区控制性详细规划（</w:t>
      </w:r>
      <w:r>
        <w:rPr>
          <w:rFonts w:ascii="宋体" w:cs="宋体"/>
          <w:kern w:val="0"/>
          <w:szCs w:val="28"/>
        </w:rPr>
        <w:t>2021-2035）》</w:t>
      </w:r>
      <w:bookmarkEnd w:id="38"/>
    </w:p>
    <w:p>
      <w:pPr>
        <w:pStyle w:val="4"/>
        <w:ind w:left="280" w:firstLine="0"/>
      </w:pPr>
      <w:r>
        <w:rPr>
          <w:rFonts w:hint="eastAsia"/>
        </w:rPr>
        <w:t>规划范围及规模</w:t>
      </w:r>
    </w:p>
    <w:p>
      <w:pPr>
        <w:pStyle w:val="68"/>
        <w:ind w:firstLine="560"/>
      </w:pPr>
      <w:r>
        <w:rPr>
          <w:rFonts w:hint="eastAsia"/>
        </w:rPr>
        <w:t>规划范围为东至盐林路、西至丰收路、南至凝翠西街、北至民族西街，总用地面积</w:t>
      </w:r>
      <w:r>
        <w:t>8.80平方</w:t>
      </w:r>
      <w:r>
        <w:rPr>
          <w:rFonts w:hint="eastAsia"/>
        </w:rPr>
        <w:t>公里。规划人口规模为</w:t>
      </w:r>
      <w:r>
        <w:t>6.8万人，其中规划城镇人口6.45万人，村庄人口0.35万人。</w:t>
      </w:r>
    </w:p>
    <w:p>
      <w:pPr>
        <w:pStyle w:val="4"/>
        <w:ind w:left="280" w:firstLine="0"/>
      </w:pPr>
      <w:r>
        <w:rPr>
          <w:rFonts w:hint="eastAsia"/>
        </w:rPr>
        <w:t>生活垃圾量预测</w:t>
      </w:r>
    </w:p>
    <w:p>
      <w:pPr>
        <w:pStyle w:val="68"/>
        <w:ind w:firstLine="560"/>
      </w:pPr>
      <w:r>
        <w:rPr>
          <w:rFonts w:hint="eastAsia"/>
        </w:rPr>
        <w:t>采用人均指标估算生活垃圾量，规划区远期人均生活垃圾产生量取</w:t>
      </w:r>
      <w:r>
        <w:t>1.0千克/人·天，减量</w:t>
      </w:r>
      <w:r>
        <w:rPr>
          <w:rFonts w:hint="eastAsia"/>
        </w:rPr>
        <w:t>率取</w:t>
      </w:r>
      <w:r>
        <w:t>10%，则远期垃圾日产量为68.0吨/天，处置量为61.2吨/天。</w:t>
      </w:r>
    </w:p>
    <w:p>
      <w:pPr>
        <w:pStyle w:val="4"/>
        <w:ind w:left="280" w:firstLine="0"/>
      </w:pPr>
      <w:r>
        <w:rPr>
          <w:rFonts w:hint="eastAsia"/>
        </w:rPr>
        <w:t>垃圾收运系统</w:t>
      </w:r>
    </w:p>
    <w:p>
      <w:pPr>
        <w:pStyle w:val="68"/>
        <w:ind w:firstLine="560"/>
      </w:pPr>
      <w:r>
        <w:rPr>
          <w:rFonts w:hint="eastAsia"/>
        </w:rPr>
        <w:t>逐步建立严格的垃圾分类投放、密闭收集、压缩转运的收集处理系统。垃圾通过居民自行分类后送到垃圾投放点，由社区保洁人员集中至社区垃圾收集站，城镇环卫工人通过垃圾转运车将收集站垃圾收运至城市垃圾转运站，通过垃圾转运站压缩处理后送入垃圾处理场统一处理。</w:t>
      </w:r>
    </w:p>
    <w:p>
      <w:pPr>
        <w:pStyle w:val="68"/>
        <w:ind w:firstLine="560"/>
      </w:pPr>
      <w:r>
        <w:rPr>
          <w:rFonts w:hint="eastAsia"/>
        </w:rPr>
        <w:t>规划区生活垃由规划新建的生活垃圾热解设施进行无害化处理，位于规划范围外。</w:t>
      </w:r>
    </w:p>
    <w:p>
      <w:pPr>
        <w:pStyle w:val="4"/>
        <w:ind w:left="280" w:firstLine="0"/>
      </w:pPr>
      <w:r>
        <w:rPr>
          <w:rFonts w:hint="eastAsia"/>
        </w:rPr>
        <w:t>垃圾投放</w:t>
      </w:r>
    </w:p>
    <w:p>
      <w:pPr>
        <w:pStyle w:val="68"/>
        <w:ind w:firstLine="560"/>
      </w:pPr>
      <w:r>
        <w:rPr>
          <w:rFonts w:hint="eastAsia"/>
        </w:rPr>
        <w:t>规划区内垃圾投放点站分类安置活动垃圾箱（桶），实行垃圾分门别类的投放。医疗废弃物和其他特种垃圾必须单独存放。垃圾收容器要密闭并具有便于识别的标志。</w:t>
      </w:r>
    </w:p>
    <w:p>
      <w:pPr>
        <w:pStyle w:val="4"/>
        <w:ind w:left="280" w:firstLine="0"/>
      </w:pPr>
      <w:r>
        <w:rPr>
          <w:rFonts w:hint="eastAsia"/>
        </w:rPr>
        <w:t>垃圾收集站</w:t>
      </w:r>
    </w:p>
    <w:p>
      <w:pPr>
        <w:pStyle w:val="68"/>
        <w:ind w:firstLine="560"/>
      </w:pPr>
      <w:r>
        <w:rPr>
          <w:rFonts w:hint="eastAsia"/>
        </w:rPr>
        <w:t>规划保留现状</w:t>
      </w:r>
      <w:r>
        <w:t>5座垃圾收集站，规划新建1座垃圾收集站，新建垃圾收集站建筑面积为100</w:t>
      </w:r>
      <w:r>
        <w:rPr>
          <w:rFonts w:hint="eastAsia"/>
        </w:rPr>
        <w:t>平方米，外围宜设置绿化隔离带。</w:t>
      </w:r>
    </w:p>
    <w:p>
      <w:pPr>
        <w:pStyle w:val="4"/>
        <w:ind w:left="280" w:firstLine="0"/>
      </w:pPr>
      <w:r>
        <w:rPr>
          <w:rFonts w:hint="eastAsia"/>
        </w:rPr>
        <w:t>垃圾转运系统</w:t>
      </w:r>
    </w:p>
    <w:p>
      <w:pPr>
        <w:pStyle w:val="68"/>
        <w:ind w:firstLine="560"/>
      </w:pPr>
      <w:r>
        <w:t>规划区设置2座小</w:t>
      </w:r>
      <w:r>
        <w:rPr>
          <w:rFonts w:hint="eastAsia"/>
        </w:rPr>
        <w:t>型垃圾转运站，转运量均为</w:t>
      </w:r>
      <w:r>
        <w:t>45吨/天，每处用地面积约为900平方米，建筑面积约为300平方</w:t>
      </w:r>
      <w:r>
        <w:rPr>
          <w:rFonts w:hint="eastAsia"/>
        </w:rPr>
        <w:t>米，分别位于地块</w:t>
      </w:r>
      <w:r>
        <w:t>A-01-03 和地块L-02-03，垃圾转运站与周围建筑物的间隔不应小于8m。</w:t>
      </w:r>
    </w:p>
    <w:p>
      <w:pPr>
        <w:pStyle w:val="68"/>
        <w:ind w:firstLine="560"/>
      </w:pPr>
      <w:r>
        <w:rPr>
          <w:rFonts w:hint="eastAsia"/>
        </w:rPr>
        <w:t>其中</w:t>
      </w:r>
      <w:r>
        <w:t>A-01-03 地块垃圾转运站服务范围包含规划区内北片区与规划区外北侧新农村社区长</w:t>
      </w:r>
      <w:r>
        <w:rPr>
          <w:rFonts w:hint="eastAsia"/>
        </w:rPr>
        <w:t>城新村。垃圾转运站应采取封闭式设施，力求垃圾存放和转运不外露</w:t>
      </w:r>
      <w:r>
        <w:t>。</w:t>
      </w:r>
    </w:p>
    <w:p>
      <w:pPr>
        <w:pStyle w:val="4"/>
        <w:ind w:left="280" w:firstLine="0"/>
      </w:pPr>
      <w:r>
        <w:rPr>
          <w:rFonts w:hint="eastAsia"/>
        </w:rPr>
        <w:t>环卫公共设施规划</w:t>
      </w:r>
    </w:p>
    <w:p>
      <w:pPr>
        <w:pStyle w:val="68"/>
        <w:numPr>
          <w:ilvl w:val="0"/>
          <w:numId w:val="10"/>
        </w:numPr>
        <w:ind w:firstLineChars="0"/>
      </w:pPr>
      <w:r>
        <w:t>环卫停车场</w:t>
      </w:r>
    </w:p>
    <w:p>
      <w:pPr>
        <w:pStyle w:val="68"/>
        <w:ind w:firstLine="560"/>
      </w:pPr>
      <w:r>
        <w:t>环卫车辆配备按2.5辆/万人的标准配置，则环卫车辆总数需17辆。环</w:t>
      </w:r>
      <w:r>
        <w:rPr>
          <w:rFonts w:hint="eastAsia"/>
        </w:rPr>
        <w:t>卫停车场的用地指标可按环卫车辆</w:t>
      </w:r>
      <w:r>
        <w:t>100平方米/辆选取。环卫车辆的清洗在环卫停车场内解决。</w:t>
      </w:r>
      <w:r>
        <w:rPr>
          <w:rFonts w:hint="eastAsia"/>
        </w:rPr>
        <w:t>环卫停车场与垃圾转运站合建，占地面积为</w:t>
      </w:r>
      <w:r>
        <w:t>0.2 公顷</w:t>
      </w:r>
      <w:r>
        <w:rPr>
          <w:rFonts w:hint="eastAsia"/>
        </w:rPr>
        <w:t>。</w:t>
      </w:r>
    </w:p>
    <w:p>
      <w:pPr>
        <w:pStyle w:val="68"/>
        <w:ind w:firstLine="560"/>
      </w:pPr>
      <w:r>
        <w:rPr>
          <w:rFonts w:hint="eastAsia"/>
        </w:rPr>
        <w:t>（</w:t>
      </w:r>
      <w:r>
        <w:t>2）</w:t>
      </w:r>
      <w:r>
        <w:rPr>
          <w:rFonts w:hint="eastAsia"/>
        </w:rPr>
        <w:t>公共厕所</w:t>
      </w:r>
    </w:p>
    <w:p>
      <w:pPr>
        <w:pStyle w:val="68"/>
        <w:ind w:firstLine="560"/>
      </w:pPr>
      <w:r>
        <w:rPr>
          <w:rFonts w:hint="eastAsia"/>
        </w:rPr>
        <w:t>规划远期共建设</w:t>
      </w:r>
      <w:r>
        <w:t>30座公共厕所，其中9座为规划保留公共厕所，21座为新建公共厕所；公共</w:t>
      </w:r>
      <w:r>
        <w:rPr>
          <w:rFonts w:hint="eastAsia"/>
        </w:rPr>
        <w:t>厕所以附建式为主、独立式为辅、移动式为补充，每座建筑面积约</w:t>
      </w:r>
      <w:r>
        <w:t>80平方米。独立式公共厕所</w:t>
      </w:r>
      <w:r>
        <w:rPr>
          <w:rFonts w:hint="eastAsia"/>
        </w:rPr>
        <w:t>与相邻建筑物间宜设置不小于</w:t>
      </w:r>
      <w:r>
        <w:t>3米的绿化隔离带，占地面积90平方米；附属式公共厕所应不影</w:t>
      </w:r>
      <w:r>
        <w:rPr>
          <w:rFonts w:hint="eastAsia"/>
        </w:rPr>
        <w:t>响主体建筑的功能，并设置直接通至室外的单独出入口。在满足环境及景观要求条件下，可在城市绿地内设置公共厕所。</w:t>
      </w:r>
    </w:p>
    <w:p>
      <w:pPr>
        <w:pStyle w:val="68"/>
        <w:ind w:firstLine="560"/>
      </w:pPr>
      <w:r>
        <w:rPr>
          <w:rFonts w:hint="eastAsia"/>
        </w:rPr>
        <w:t>（</w:t>
      </w:r>
      <w:r>
        <w:t>3）</w:t>
      </w:r>
      <w:r>
        <w:rPr>
          <w:rFonts w:hint="eastAsia"/>
        </w:rPr>
        <w:t>环卫工人休息场所</w:t>
      </w:r>
    </w:p>
    <w:p>
      <w:pPr>
        <w:pStyle w:val="68"/>
        <w:ind w:firstLine="560"/>
      </w:pPr>
      <w:r>
        <w:rPr>
          <w:rFonts w:hint="eastAsia"/>
        </w:rPr>
        <w:t>结合公厕建设环卫工人作息场所，单处环卫工人作息场所建筑面积约</w:t>
      </w:r>
      <w:r>
        <w:t>20～60平方米。本次规划新建9座环卫</w:t>
      </w:r>
      <w:r>
        <w:rPr>
          <w:rFonts w:hint="eastAsia"/>
        </w:rPr>
        <w:t>工人休息场所。</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32" w:type="dxa"/>
            <w:vAlign w:val="center"/>
          </w:tcPr>
          <w:p>
            <w:pPr>
              <w:pStyle w:val="68"/>
              <w:ind w:firstLine="0" w:firstLineChars="0"/>
              <w:jc w:val="center"/>
            </w:pPr>
            <w:r>
              <w:drawing>
                <wp:inline distT="0" distB="0" distL="0" distR="0">
                  <wp:extent cx="6127115" cy="5702935"/>
                  <wp:effectExtent l="0" t="0" r="698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32636" cy="5707590"/>
                          </a:xfrm>
                          <a:prstGeom prst="rect">
                            <a:avLst/>
                          </a:prstGeom>
                        </pic:spPr>
                      </pic:pic>
                    </a:graphicData>
                  </a:graphic>
                </wp:inline>
              </w:drawing>
            </w:r>
          </w:p>
          <w:p>
            <w:pPr>
              <w:pStyle w:val="68"/>
              <w:ind w:firstLine="0" w:firstLineChars="0"/>
              <w:jc w:val="center"/>
            </w:pPr>
            <w:r>
              <w:rPr>
                <w:rFonts w:asciiTheme="minorHAnsi" w:hAnsiTheme="minorHAnsi"/>
                <w:b/>
                <w:sz w:val="24"/>
              </w:rPr>
              <w:t>图 4-2</w:t>
            </w:r>
            <w:r>
              <w:rPr>
                <w:rFonts w:hint="eastAsia" w:asciiTheme="minorHAnsi" w:hAnsiTheme="minorHAnsi"/>
                <w:b/>
                <w:sz w:val="24"/>
              </w:rPr>
              <w:t>盐池县新城区环卫工程规划图</w:t>
            </w:r>
          </w:p>
        </w:tc>
      </w:tr>
    </w:tbl>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68"/>
        <w:ind w:firstLine="0" w:firstLineChars="0"/>
      </w:pPr>
    </w:p>
    <w:p>
      <w:pPr>
        <w:pStyle w:val="2"/>
        <w:spacing w:before="326" w:after="326"/>
      </w:pPr>
      <w:bookmarkStart w:id="39" w:name="_Hlk81088360"/>
      <w:r>
        <w:rPr>
          <w:rFonts w:hint="eastAsia"/>
        </w:rPr>
        <w:t xml:space="preserve"> </w:t>
      </w:r>
      <w:bookmarkStart w:id="40" w:name="_Toc141144087"/>
      <w:r>
        <w:rPr>
          <w:rFonts w:hint="eastAsia"/>
        </w:rPr>
        <w:t>环境卫生发展战略规划</w:t>
      </w:r>
      <w:bookmarkEnd w:id="40"/>
    </w:p>
    <w:p>
      <w:pPr>
        <w:pStyle w:val="3"/>
        <w:rPr>
          <w:rFonts w:ascii="宋体" w:cs="宋体"/>
          <w:kern w:val="0"/>
          <w:szCs w:val="28"/>
        </w:rPr>
      </w:pPr>
      <w:bookmarkStart w:id="41" w:name="_Toc141144088"/>
      <w:r>
        <w:rPr>
          <w:rFonts w:hint="eastAsia" w:ascii="宋体" w:cs="宋体"/>
          <w:kern w:val="0"/>
          <w:szCs w:val="28"/>
        </w:rPr>
        <w:t>规划目标及控制性指标</w:t>
      </w:r>
      <w:bookmarkEnd w:id="41"/>
    </w:p>
    <w:p>
      <w:pPr>
        <w:pStyle w:val="68"/>
        <w:ind w:firstLine="560"/>
      </w:pPr>
      <w:r>
        <w:rPr>
          <w:rFonts w:hint="eastAsia"/>
        </w:rPr>
        <w:t>根据盐池县城市发展与建设的实际情况，本次环境卫生规划的目标为：结合盐池县国土空间总体规划、盐池县城市总体规划、盐池县控制性详细规划，高标准配置县城环境卫生基础设施，建立完善的废弃物收集、运输、消纳体系，实现总体布局合理、设施配套齐备、管理科学高效，有效促进县城环境卫生健康、有序发展，垃圾处理力争实现“减量化、资源化、无害化”三化目标。根据《关于加强县级地区生活垃圾焚烧处理设施建设的指导意见（发改环资〔</w:t>
      </w:r>
      <w:r>
        <w:t>2022〕1746号）》、《</w:t>
      </w:r>
      <w:r>
        <w:rPr>
          <w:rFonts w:hint="eastAsia"/>
        </w:rPr>
        <w:t>吴忠市关于进一步推进生活垃圾分类工作的实施方案（吴城管发〔</w:t>
      </w:r>
      <w:r>
        <w:t>2022〕26号）》、《</w:t>
      </w:r>
      <w:r>
        <w:rPr>
          <w:rFonts w:hint="eastAsia"/>
        </w:rPr>
        <w:t>关于加快补齐县级地区生活垃圾焚烧处理设施短板弱项的实施方案（发改环资〔</w:t>
      </w:r>
      <w:r>
        <w:t>2022〕1863号）》、《</w:t>
      </w:r>
      <w:r>
        <w:rPr>
          <w:rFonts w:hint="eastAsia"/>
        </w:rPr>
        <w:t>盐池县</w:t>
      </w:r>
      <w:r>
        <w:t>国民经济和社会发展</w:t>
      </w:r>
      <w:r>
        <w:rPr>
          <w:rFonts w:hint="eastAsia"/>
          <w:lang w:eastAsia="zh-CN"/>
        </w:rPr>
        <w:t>“</w:t>
      </w:r>
      <w:r>
        <w:rPr>
          <w:rFonts w:hint="eastAsia"/>
        </w:rPr>
        <w:t>十四</w:t>
      </w:r>
      <w:r>
        <w:t>五</w:t>
      </w:r>
      <w:r>
        <w:rPr>
          <w:rFonts w:hint="eastAsia"/>
          <w:lang w:eastAsia="zh-CN"/>
        </w:rPr>
        <w:t>”</w:t>
      </w:r>
      <w:r>
        <w:t>规划》等相关政策及规划要求，结合</w:t>
      </w:r>
      <w:r>
        <w:rPr>
          <w:rFonts w:hint="eastAsia"/>
        </w:rPr>
        <w:t>盐池县</w:t>
      </w:r>
      <w:r>
        <w:t>本地实际和发展需求，确定环境卫生发展目标和控制性指标。</w:t>
      </w:r>
    </w:p>
    <w:p>
      <w:pPr>
        <w:pStyle w:val="4"/>
        <w:ind w:left="280" w:firstLine="0"/>
      </w:pPr>
      <w:r>
        <w:rPr>
          <w:rFonts w:hint="eastAsia"/>
        </w:rPr>
        <w:t>近期目标及控制性指标</w:t>
      </w:r>
    </w:p>
    <w:p>
      <w:pPr>
        <w:pStyle w:val="68"/>
        <w:ind w:firstLine="560"/>
      </w:pPr>
      <w:r>
        <w:rPr>
          <w:rFonts w:hint="eastAsia"/>
        </w:rPr>
        <w:t>（</w:t>
      </w:r>
      <w:r>
        <w:t>1）生活垃圾分类覆盖率达到70%以上，收集利用率达到35%以上；</w:t>
      </w:r>
    </w:p>
    <w:p>
      <w:pPr>
        <w:pStyle w:val="68"/>
        <w:ind w:firstLine="560"/>
      </w:pPr>
      <w:r>
        <w:rPr>
          <w:rFonts w:hint="eastAsia"/>
        </w:rPr>
        <w:t>（</w:t>
      </w:r>
      <w:r>
        <w:t>2）探索并积极开拓多种垃圾处理项目的融资渠道，按需求筹建新的垃圾处理项目，城市生活垃圾清运率达到100%；</w:t>
      </w:r>
    </w:p>
    <w:p>
      <w:pPr>
        <w:pStyle w:val="68"/>
        <w:ind w:firstLine="560"/>
      </w:pPr>
      <w:r>
        <w:rPr>
          <w:rFonts w:hint="eastAsia"/>
        </w:rPr>
        <w:t>（</w:t>
      </w:r>
      <w:r>
        <w:t>3）建立独立餐厨垃圾收运处理系统，餐厨垃圾处理率达到95%；</w:t>
      </w:r>
    </w:p>
    <w:p>
      <w:pPr>
        <w:pStyle w:val="68"/>
        <w:ind w:firstLine="560"/>
      </w:pPr>
      <w:r>
        <w:rPr>
          <w:rFonts w:hint="eastAsia"/>
        </w:rPr>
        <w:t>（</w:t>
      </w:r>
      <w:r>
        <w:t>4）生活垃圾无害化处理率达到100%；</w:t>
      </w:r>
    </w:p>
    <w:p>
      <w:pPr>
        <w:pStyle w:val="68"/>
        <w:ind w:firstLine="560"/>
      </w:pPr>
      <w:r>
        <w:rPr>
          <w:rFonts w:hint="eastAsia"/>
        </w:rPr>
        <w:t>（</w:t>
      </w:r>
      <w:r>
        <w:t>5）工业固体废物规范化处理率达到85%；</w:t>
      </w:r>
    </w:p>
    <w:p>
      <w:pPr>
        <w:pStyle w:val="68"/>
        <w:ind w:firstLine="560"/>
      </w:pPr>
      <w:r>
        <w:rPr>
          <w:rFonts w:hint="eastAsia"/>
        </w:rPr>
        <w:t>（</w:t>
      </w:r>
      <w:r>
        <w:t>6）市政道路清扫保洁率达到100%，机械化程度达到75%；</w:t>
      </w:r>
    </w:p>
    <w:p>
      <w:pPr>
        <w:pStyle w:val="68"/>
        <w:ind w:firstLine="560"/>
      </w:pPr>
      <w:r>
        <w:rPr>
          <w:rFonts w:hint="eastAsia"/>
        </w:rPr>
        <w:t>（</w:t>
      </w:r>
      <w:r>
        <w:t>7）全面推进农村生活垃圾治理工作，生活垃圾得到治理的村庄达到95%；</w:t>
      </w:r>
    </w:p>
    <w:p>
      <w:pPr>
        <w:pStyle w:val="68"/>
        <w:ind w:firstLine="560"/>
      </w:pPr>
      <w:r>
        <w:rPr>
          <w:rFonts w:hint="eastAsia"/>
        </w:rPr>
        <w:t>（</w:t>
      </w:r>
      <w:r>
        <w:t>8）大力推动农村“厕所革命”，农村卫生厕所普及率达到90%；</w:t>
      </w:r>
    </w:p>
    <w:p>
      <w:pPr>
        <w:pStyle w:val="68"/>
        <w:ind w:firstLine="560"/>
      </w:pPr>
      <w:r>
        <w:rPr>
          <w:rFonts w:hint="eastAsia"/>
        </w:rPr>
        <w:t>（</w:t>
      </w:r>
      <w:r>
        <w:t>9）建立完善的环卫监管体系，构建环卫管理信息系统；完善生活垃圾处理设施建设、运营和排放监管系统；建立建筑垃圾收运及处理系统；</w:t>
      </w:r>
    </w:p>
    <w:p>
      <w:pPr>
        <w:pStyle w:val="68"/>
        <w:ind w:firstLine="560"/>
      </w:pPr>
      <w:r>
        <w:rPr>
          <w:rFonts w:hint="eastAsia"/>
        </w:rPr>
        <w:t>（</w:t>
      </w:r>
      <w:r>
        <w:t>10）推进县城垃圾处理产业化进程，进一步将道路清扫保洁作业推向市场，并充实其监管方法和手段，提高市容环境卫生质量；</w:t>
      </w:r>
    </w:p>
    <w:p>
      <w:pPr>
        <w:pStyle w:val="68"/>
        <w:ind w:firstLine="560"/>
      </w:pPr>
      <w:r>
        <w:rPr>
          <w:rFonts w:hint="eastAsia"/>
        </w:rPr>
        <w:t>（</w:t>
      </w:r>
      <w:r>
        <w:t>11）进一步加大环境卫生宣传，实现人人“理解环卫，关注环卫”</w:t>
      </w:r>
      <w:r>
        <w:rPr>
          <w:rFonts w:hint="eastAsia"/>
        </w:rPr>
        <w:t>。</w:t>
      </w:r>
    </w:p>
    <w:p>
      <w:pPr>
        <w:pStyle w:val="4"/>
        <w:ind w:left="280" w:firstLine="0"/>
      </w:pPr>
      <w:r>
        <w:rPr>
          <w:rFonts w:hint="eastAsia"/>
        </w:rPr>
        <w:t>远期目标及控制性指标</w:t>
      </w:r>
    </w:p>
    <w:p>
      <w:pPr>
        <w:pStyle w:val="68"/>
        <w:ind w:firstLine="560"/>
      </w:pPr>
      <w:r>
        <w:rPr>
          <w:rFonts w:hint="eastAsia"/>
        </w:rPr>
        <w:t>（</w:t>
      </w:r>
      <w:r>
        <w:t>1）生活垃圾分类试点取得成效，全面推进垃圾分类工作并完善生活垃圾分类系统，生活垃圾分类覆盖率达到90%以上；</w:t>
      </w:r>
    </w:p>
    <w:p>
      <w:pPr>
        <w:pStyle w:val="68"/>
        <w:ind w:firstLine="560"/>
      </w:pPr>
      <w:r>
        <w:rPr>
          <w:rFonts w:hint="eastAsia"/>
        </w:rPr>
        <w:t>（</w:t>
      </w:r>
      <w:r>
        <w:t>2）县城生活垃圾清运率和无害化处理率均达到100%；</w:t>
      </w:r>
    </w:p>
    <w:p>
      <w:pPr>
        <w:pStyle w:val="68"/>
        <w:ind w:firstLine="560"/>
      </w:pPr>
      <w:r>
        <w:rPr>
          <w:rFonts w:hint="eastAsia"/>
        </w:rPr>
        <w:t>（</w:t>
      </w:r>
      <w:r>
        <w:t>3）工业固体废物规范化处理率达到100%；</w:t>
      </w:r>
    </w:p>
    <w:p>
      <w:pPr>
        <w:pStyle w:val="68"/>
        <w:ind w:firstLine="560"/>
      </w:pPr>
      <w:r>
        <w:rPr>
          <w:rFonts w:hint="eastAsia"/>
        </w:rPr>
        <w:t>（</w:t>
      </w:r>
      <w:r>
        <w:t>4）市政道路清扫保洁作业机械率达到90%以上；</w:t>
      </w:r>
    </w:p>
    <w:p>
      <w:pPr>
        <w:pStyle w:val="68"/>
        <w:ind w:firstLine="560"/>
      </w:pPr>
      <w:r>
        <w:rPr>
          <w:rFonts w:hint="eastAsia"/>
        </w:rPr>
        <w:t>（</w:t>
      </w:r>
      <w:r>
        <w:t>5）农村生活垃圾治理工作取得显著成效，县域范围内村庄生活垃圾得到全面治理，农村卫生厕所得到普及，旱厕消除殆尽；</w:t>
      </w:r>
    </w:p>
    <w:p>
      <w:pPr>
        <w:pStyle w:val="68"/>
        <w:ind w:firstLine="560"/>
      </w:pPr>
      <w:r>
        <w:rPr>
          <w:rFonts w:hint="eastAsia"/>
        </w:rPr>
        <w:t>（</w:t>
      </w:r>
      <w:r>
        <w:t>6）全面完成规划期内的垃圾处理项目建设工作，重点落实规范化运营管理。</w:t>
      </w:r>
    </w:p>
    <w:p>
      <w:pPr>
        <w:pStyle w:val="68"/>
        <w:ind w:firstLine="0" w:firstLineChars="0"/>
        <w:jc w:val="center"/>
        <w:rPr>
          <w:b/>
          <w:bCs/>
          <w:sz w:val="24"/>
          <w:szCs w:val="24"/>
        </w:rPr>
      </w:pPr>
      <w:r>
        <w:rPr>
          <w:rFonts w:hint="eastAsia"/>
          <w:b/>
          <w:bCs/>
          <w:sz w:val="24"/>
          <w:szCs w:val="24"/>
        </w:rPr>
        <w:t>表</w:t>
      </w:r>
      <w:r>
        <w:rPr>
          <w:b/>
          <w:bCs/>
          <w:sz w:val="24"/>
          <w:szCs w:val="24"/>
        </w:rPr>
        <w:t>3  规划指标控制表</w:t>
      </w:r>
    </w:p>
    <w:tbl>
      <w:tblPr>
        <w:tblStyle w:val="38"/>
        <w:tblW w:w="9938" w:type="dxa"/>
        <w:tblInd w:w="0" w:type="dxa"/>
        <w:tblLayout w:type="fixed"/>
        <w:tblCellMar>
          <w:top w:w="15" w:type="dxa"/>
          <w:left w:w="15" w:type="dxa"/>
          <w:bottom w:w="15" w:type="dxa"/>
          <w:right w:w="15" w:type="dxa"/>
        </w:tblCellMar>
      </w:tblPr>
      <w:tblGrid>
        <w:gridCol w:w="923"/>
        <w:gridCol w:w="4195"/>
        <w:gridCol w:w="1418"/>
        <w:gridCol w:w="1559"/>
        <w:gridCol w:w="1843"/>
      </w:tblGrid>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sz w:val="24"/>
                <w:szCs w:val="24"/>
              </w:rPr>
            </w:pPr>
            <w:r>
              <w:rPr>
                <w:rFonts w:hint="eastAsia" w:ascii="宋体" w:hAnsi="宋体" w:cs="宋体"/>
                <w:kern w:val="0"/>
                <w:sz w:val="24"/>
                <w:szCs w:val="24"/>
                <w:lang w:bidi="ar"/>
              </w:rPr>
              <w:t>序号</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指标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sz w:val="24"/>
                <w:szCs w:val="24"/>
              </w:rPr>
            </w:pPr>
            <w:r>
              <w:rPr>
                <w:rFonts w:hint="eastAsia" w:ascii="宋体" w:hAnsi="宋体" w:cs="宋体"/>
                <w:kern w:val="0"/>
                <w:sz w:val="24"/>
                <w:szCs w:val="24"/>
                <w:lang w:bidi="ar"/>
              </w:rPr>
              <w:t>近期</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sz w:val="24"/>
                <w:szCs w:val="24"/>
              </w:rPr>
            </w:pPr>
            <w:r>
              <w:rPr>
                <w:rFonts w:hint="eastAsia" w:ascii="宋体" w:hAnsi="宋体" w:cs="宋体"/>
                <w:kern w:val="0"/>
                <w:sz w:val="24"/>
                <w:szCs w:val="24"/>
                <w:lang w:bidi="ar"/>
              </w:rPr>
              <w:t>远期</w:t>
            </w:r>
          </w:p>
        </w:tc>
        <w:tc>
          <w:tcPr>
            <w:tcW w:w="184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hAnsi="宋体" w:cs="宋体"/>
                <w:sz w:val="24"/>
                <w:szCs w:val="24"/>
              </w:rPr>
            </w:pPr>
            <w:r>
              <w:rPr>
                <w:rFonts w:hint="eastAsia" w:ascii="宋体" w:hAnsi="宋体" w:cs="宋体"/>
                <w:kern w:val="0"/>
                <w:sz w:val="24"/>
                <w:szCs w:val="24"/>
                <w:lang w:bidi="ar"/>
              </w:rPr>
              <w:t>备注</w:t>
            </w:r>
          </w:p>
        </w:tc>
      </w:tr>
      <w:tr>
        <w:tblPrEx>
          <w:tblCellMar>
            <w:top w:w="15" w:type="dxa"/>
            <w:left w:w="15" w:type="dxa"/>
            <w:bottom w:w="15" w:type="dxa"/>
            <w:right w:w="15" w:type="dxa"/>
          </w:tblCellMar>
        </w:tblPrEx>
        <w:trPr>
          <w:trHeight w:val="463"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sz w:val="24"/>
                <w:szCs w:val="24"/>
              </w:rPr>
              <w:t>1</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县城生活垃圾分类覆盖率（%）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sz w:val="24"/>
                <w:szCs w:val="24"/>
              </w:rPr>
              <w:t>70</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90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463"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sz w:val="24"/>
                <w:szCs w:val="24"/>
              </w:rPr>
              <w:t>2</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kern w:val="0"/>
                <w:sz w:val="24"/>
                <w:szCs w:val="24"/>
                <w:lang w:bidi="ar"/>
              </w:rPr>
            </w:pPr>
            <w:r>
              <w:rPr>
                <w:rFonts w:hint="eastAsia" w:ascii="宋体" w:hAnsi="宋体" w:cs="宋体"/>
                <w:kern w:val="0"/>
                <w:sz w:val="24"/>
                <w:szCs w:val="24"/>
                <w:lang w:bidi="ar"/>
              </w:rPr>
              <w:t>县城生活垃圾清运率（%）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sz w:val="24"/>
                <w:szCs w:val="24"/>
              </w:rPr>
              <w:t>100</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3</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生活垃圾无害化处理率（%）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kern w:val="0"/>
                <w:sz w:val="24"/>
                <w:szCs w:val="24"/>
                <w:lang w:bidi="ar"/>
              </w:rPr>
              <w:t>100</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4</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餐厨垃圾处理率（%）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kern w:val="0"/>
                <w:sz w:val="24"/>
                <w:szCs w:val="24"/>
                <w:lang w:bidi="ar"/>
              </w:rPr>
              <w:t>100</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5</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水冲式公共厕所冲洗率（%）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kern w:val="0"/>
                <w:sz w:val="24"/>
                <w:szCs w:val="24"/>
                <w:lang w:bidi="ar"/>
              </w:rPr>
              <w:t>98</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6</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工业固体废物规范化处理率（%）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kern w:val="0"/>
                <w:sz w:val="24"/>
                <w:szCs w:val="24"/>
                <w:lang w:bidi="ar"/>
              </w:rPr>
              <w:t>85</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7</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道路清扫率（%）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100</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hint="eastAsia" w:ascii="宋体" w:hAnsi="宋体" w:cs="宋体"/>
                <w:kern w:val="0"/>
                <w:sz w:val="24"/>
                <w:szCs w:val="24"/>
                <w:lang w:bidi="ar"/>
              </w:rPr>
              <w:t>8</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sz w:val="24"/>
                <w:szCs w:val="24"/>
              </w:rPr>
            </w:pPr>
            <w:r>
              <w:rPr>
                <w:rFonts w:hint="eastAsia" w:ascii="宋体" w:hAnsi="宋体" w:cs="宋体"/>
                <w:kern w:val="0"/>
                <w:sz w:val="24"/>
                <w:szCs w:val="24"/>
                <w:lang w:bidi="ar"/>
              </w:rPr>
              <w:t>道路清扫机械化程度（%）</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kern w:val="0"/>
                <w:sz w:val="24"/>
                <w:szCs w:val="24"/>
                <w:lang w:bidi="ar"/>
              </w:rPr>
              <w:t>75</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sz w:val="24"/>
                <w:szCs w:val="24"/>
              </w:rPr>
            </w:pPr>
            <w:r>
              <w:rPr>
                <w:rFonts w:ascii="宋体" w:hAnsi="宋体" w:cs="宋体"/>
                <w:kern w:val="0"/>
                <w:sz w:val="24"/>
                <w:szCs w:val="24"/>
                <w:lang w:bidi="ar"/>
              </w:rPr>
              <w:t>90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69"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9</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kern w:val="0"/>
                <w:sz w:val="24"/>
                <w:szCs w:val="24"/>
                <w:lang w:bidi="ar"/>
              </w:rPr>
            </w:pPr>
            <w:r>
              <w:rPr>
                <w:rFonts w:hint="eastAsia" w:ascii="宋体" w:hAnsi="宋体" w:cs="宋体"/>
                <w:kern w:val="0"/>
                <w:sz w:val="24"/>
                <w:szCs w:val="24"/>
                <w:lang w:bidi="ar"/>
              </w:rPr>
              <w:t>农村生活垃圾得到治理村庄比例（%）</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95</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r>
        <w:tblPrEx>
          <w:tblCellMar>
            <w:top w:w="15" w:type="dxa"/>
            <w:left w:w="15" w:type="dxa"/>
            <w:bottom w:w="15" w:type="dxa"/>
            <w:right w:w="15" w:type="dxa"/>
          </w:tblCellMar>
        </w:tblPrEx>
        <w:trPr>
          <w:trHeight w:val="380" w:hRule="atLeast"/>
        </w:trPr>
        <w:tc>
          <w:tcPr>
            <w:tcW w:w="923"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10</w:t>
            </w:r>
          </w:p>
        </w:tc>
        <w:tc>
          <w:tcPr>
            <w:tcW w:w="4195" w:type="dxa"/>
            <w:tcBorders>
              <w:top w:val="single" w:color="000000" w:sz="4" w:space="0"/>
              <w:left w:val="single" w:color="000000" w:sz="4" w:space="0"/>
              <w:bottom w:val="single" w:color="000000" w:sz="4" w:space="0"/>
              <w:right w:val="single" w:color="000000" w:sz="4" w:space="0"/>
            </w:tcBorders>
            <w:vAlign w:val="center"/>
          </w:tcPr>
          <w:p>
            <w:pPr>
              <w:widowControl/>
              <w:ind w:firstLine="480"/>
              <w:jc w:val="center"/>
              <w:textAlignment w:val="center"/>
              <w:rPr>
                <w:rFonts w:ascii="宋体" w:hAnsi="宋体" w:cs="宋体"/>
                <w:kern w:val="0"/>
                <w:sz w:val="24"/>
                <w:szCs w:val="24"/>
                <w:lang w:bidi="ar"/>
              </w:rPr>
            </w:pPr>
            <w:r>
              <w:rPr>
                <w:rFonts w:hint="eastAsia" w:ascii="宋体" w:hAnsi="宋体" w:cs="宋体"/>
                <w:kern w:val="0"/>
                <w:sz w:val="24"/>
                <w:szCs w:val="24"/>
                <w:lang w:bidi="ar"/>
              </w:rPr>
              <w:t>农村卫生厕所普及率（%）</w:t>
            </w:r>
          </w:p>
        </w:tc>
        <w:tc>
          <w:tcPr>
            <w:tcW w:w="1418"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90</w:t>
            </w:r>
          </w:p>
        </w:tc>
        <w:tc>
          <w:tcPr>
            <w:tcW w:w="1559" w:type="dxa"/>
            <w:tcBorders>
              <w:top w:val="single" w:color="000000" w:sz="4" w:space="0"/>
              <w:left w:val="single" w:color="000000" w:sz="4" w:space="0"/>
              <w:bottom w:val="single" w:color="000000" w:sz="4" w:space="0"/>
              <w:right w:val="single" w:color="000000" w:sz="4" w:space="0"/>
            </w:tcBorders>
            <w:vAlign w:val="center"/>
          </w:tcPr>
          <w:p>
            <w:pPr>
              <w:widowControl/>
              <w:ind w:firstLine="480"/>
              <w:textAlignment w:val="center"/>
              <w:rPr>
                <w:rFonts w:ascii="宋体" w:hAnsi="宋体" w:cs="宋体"/>
                <w:kern w:val="0"/>
                <w:sz w:val="24"/>
                <w:szCs w:val="24"/>
                <w:lang w:bidi="ar"/>
              </w:rPr>
            </w:pPr>
            <w:r>
              <w:rPr>
                <w:rFonts w:hint="eastAsia" w:ascii="宋体" w:hAnsi="宋体" w:cs="宋体"/>
                <w:kern w:val="0"/>
                <w:sz w:val="24"/>
                <w:szCs w:val="24"/>
                <w:lang w:bidi="ar"/>
              </w:rPr>
              <w:t>100</w:t>
            </w:r>
          </w:p>
        </w:tc>
        <w:tc>
          <w:tcPr>
            <w:tcW w:w="1843"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sz w:val="24"/>
                <w:szCs w:val="24"/>
              </w:rPr>
            </w:pPr>
            <w:r>
              <w:rPr>
                <w:rFonts w:hint="eastAsia" w:ascii="宋体" w:hAnsi="宋体" w:cs="宋体"/>
                <w:sz w:val="24"/>
                <w:szCs w:val="24"/>
              </w:rPr>
              <w:t>约束性</w:t>
            </w:r>
          </w:p>
        </w:tc>
      </w:tr>
    </w:tbl>
    <w:p>
      <w:pPr>
        <w:pStyle w:val="3"/>
        <w:rPr>
          <w:rFonts w:ascii="宋体" w:cs="宋体"/>
          <w:kern w:val="0"/>
          <w:szCs w:val="28"/>
        </w:rPr>
      </w:pPr>
      <w:bookmarkStart w:id="42" w:name="_Toc141144089"/>
      <w:r>
        <w:rPr>
          <w:rFonts w:hint="eastAsia" w:ascii="宋体" w:cs="宋体"/>
          <w:kern w:val="0"/>
          <w:szCs w:val="28"/>
        </w:rPr>
        <w:t>发展策略</w:t>
      </w:r>
      <w:bookmarkEnd w:id="42"/>
    </w:p>
    <w:p>
      <w:pPr>
        <w:pStyle w:val="4"/>
        <w:ind w:left="280" w:firstLine="0"/>
      </w:pPr>
      <w:r>
        <w:rPr>
          <w:rFonts w:hint="eastAsia"/>
        </w:rPr>
        <w:t>规划目标</w:t>
      </w:r>
    </w:p>
    <w:p>
      <w:pPr>
        <w:pStyle w:val="68"/>
        <w:ind w:firstLine="560"/>
      </w:pPr>
      <w:r>
        <w:rPr>
          <w:rFonts w:hint="eastAsia"/>
        </w:rPr>
        <w:t>针对盐池县城现状，规划期内建设“制度健全、管理完善、工作高效、公信力强”的环卫管理体系，完善管理措施，形成法制型和服务型的“两型环卫体系”。</w:t>
      </w:r>
    </w:p>
    <w:p>
      <w:pPr>
        <w:pStyle w:val="4"/>
        <w:ind w:left="280" w:firstLine="0"/>
      </w:pPr>
      <w:r>
        <w:tab/>
      </w:r>
      <w:r>
        <w:t>规划内容</w:t>
      </w:r>
    </w:p>
    <w:p>
      <w:pPr>
        <w:pStyle w:val="68"/>
        <w:ind w:firstLine="560"/>
      </w:pPr>
      <w:r>
        <w:rPr>
          <w:rFonts w:hint="eastAsia"/>
        </w:rPr>
        <w:t>（</w:t>
      </w:r>
      <w:r>
        <w:t>1）结合现有环卫管理体系，完善管理措施，明确各级权责；</w:t>
      </w:r>
    </w:p>
    <w:p>
      <w:pPr>
        <w:pStyle w:val="68"/>
        <w:ind w:firstLine="560"/>
      </w:pPr>
      <w:r>
        <w:rPr>
          <w:rFonts w:hint="eastAsia"/>
        </w:rPr>
        <w:t>（</w:t>
      </w:r>
      <w:r>
        <w:t>2）增设专门的管理部门，在现有部门的基础上，针对环卫各项工作进行细分，优化职能责任，进行专业化管理；</w:t>
      </w:r>
    </w:p>
    <w:p>
      <w:pPr>
        <w:pStyle w:val="68"/>
        <w:ind w:firstLine="560"/>
      </w:pPr>
      <w:r>
        <w:rPr>
          <w:rFonts w:hint="eastAsia"/>
        </w:rPr>
        <w:t>（</w:t>
      </w:r>
      <w:r>
        <w:t>3）制定长效监管考核机制，对工作内容进行量化考核，制度化管理；</w:t>
      </w:r>
    </w:p>
    <w:p>
      <w:pPr>
        <w:pStyle w:val="68"/>
        <w:ind w:firstLine="560"/>
      </w:pPr>
      <w:r>
        <w:rPr>
          <w:rFonts w:hint="eastAsia"/>
        </w:rPr>
        <w:t>（</w:t>
      </w:r>
      <w:r>
        <w:t>4）推进市场化进程，在现有环卫作业市场化基础上，引入公开的竞争机制，逐步从“建设者”转变为“监管者”。</w:t>
      </w:r>
    </w:p>
    <w:p>
      <w:pPr>
        <w:pStyle w:val="68"/>
        <w:ind w:firstLine="560"/>
      </w:pPr>
      <w:r>
        <w:rPr>
          <w:rFonts w:hint="eastAsia"/>
        </w:rPr>
        <w:t>（</w:t>
      </w:r>
      <w:r>
        <w:t>5）实现公众参与，推进政务公开，提高行业管理的透明度，增加公信力。</w:t>
      </w:r>
    </w:p>
    <w:p>
      <w:pPr>
        <w:pStyle w:val="3"/>
        <w:rPr>
          <w:rFonts w:ascii="宋体" w:cs="宋体"/>
          <w:kern w:val="0"/>
          <w:szCs w:val="28"/>
        </w:rPr>
      </w:pPr>
      <w:bookmarkStart w:id="43" w:name="_Toc141144090"/>
      <w:r>
        <w:rPr>
          <w:rFonts w:hint="eastAsia" w:ascii="宋体" w:cs="宋体"/>
          <w:kern w:val="0"/>
          <w:szCs w:val="28"/>
        </w:rPr>
        <w:t>实施与保障措施</w:t>
      </w:r>
      <w:bookmarkEnd w:id="43"/>
    </w:p>
    <w:p>
      <w:pPr>
        <w:pStyle w:val="4"/>
        <w:ind w:left="280" w:firstLine="0"/>
      </w:pPr>
      <w:r>
        <w:rPr>
          <w:rFonts w:hint="eastAsia"/>
        </w:rPr>
        <w:t>规划目标</w:t>
      </w:r>
    </w:p>
    <w:p>
      <w:pPr>
        <w:pStyle w:val="68"/>
        <w:ind w:firstLine="560"/>
      </w:pPr>
      <w:r>
        <w:rPr>
          <w:rFonts w:hint="eastAsia"/>
        </w:rPr>
        <w:t>（1）</w:t>
      </w:r>
      <w:r>
        <w:t xml:space="preserve">资金渠道稳定多元 </w:t>
      </w:r>
    </w:p>
    <w:p>
      <w:pPr>
        <w:pStyle w:val="68"/>
        <w:ind w:firstLine="560"/>
      </w:pPr>
      <w:r>
        <w:rPr>
          <w:rFonts w:hint="eastAsia"/>
        </w:rPr>
        <w:t>通过引入政府投资和市场化并重的多元投融资机制，保证盐池县未来环卫资金渠道稳定多元，消除盐池县环卫发展的经费瓶颈。</w:t>
      </w:r>
    </w:p>
    <w:p>
      <w:pPr>
        <w:pStyle w:val="68"/>
        <w:ind w:firstLine="560"/>
      </w:pPr>
      <w:r>
        <w:rPr>
          <w:rFonts w:hint="eastAsia"/>
        </w:rPr>
        <w:t>（2）</w:t>
      </w:r>
      <w:r>
        <w:t xml:space="preserve">公正公开的资金使用监管制度 </w:t>
      </w:r>
    </w:p>
    <w:p>
      <w:pPr>
        <w:pStyle w:val="68"/>
        <w:ind w:firstLine="560"/>
      </w:pPr>
      <w:r>
        <w:rPr>
          <w:rFonts w:hint="eastAsia"/>
        </w:rPr>
        <w:t>通过激励性价格监管机制和第三方监管方式，建立环卫资金监管制度，保证资金使用的公正性和公开性，实现项目建设和资金监管分离。</w:t>
      </w:r>
      <w:r>
        <w:t xml:space="preserve"> </w:t>
      </w:r>
    </w:p>
    <w:p>
      <w:pPr>
        <w:pStyle w:val="68"/>
        <w:ind w:firstLine="560"/>
      </w:pPr>
      <w:r>
        <w:rPr>
          <w:rFonts w:hint="eastAsia"/>
        </w:rPr>
        <w:t>（3）</w:t>
      </w:r>
      <w:r>
        <w:t xml:space="preserve">资金管理使用科学高效 </w:t>
      </w:r>
    </w:p>
    <w:p>
      <w:pPr>
        <w:pStyle w:val="68"/>
        <w:ind w:firstLine="560"/>
      </w:pPr>
      <w:r>
        <w:rPr>
          <w:rFonts w:hint="eastAsia"/>
        </w:rPr>
        <w:t>通过建立多方合作机制，引入专业化环境工程企业，资金管理企业，注册审计企业，与盐池县环卫部门合作制定科学高效的资金管理使用规划，提高盐池县环卫资金管理水平。</w:t>
      </w:r>
    </w:p>
    <w:p>
      <w:pPr>
        <w:pStyle w:val="4"/>
        <w:ind w:left="280" w:firstLine="0"/>
      </w:pPr>
      <w:r>
        <w:rPr>
          <w:rFonts w:hint="eastAsia"/>
        </w:rPr>
        <w:t>规划内容</w:t>
      </w:r>
    </w:p>
    <w:p>
      <w:pPr>
        <w:pStyle w:val="68"/>
        <w:ind w:firstLine="560"/>
      </w:pPr>
      <w:r>
        <w:rPr>
          <w:rFonts w:hint="eastAsia"/>
        </w:rPr>
        <w:t>（1）</w:t>
      </w:r>
      <w:r>
        <w:t>政府财政支持</w:t>
      </w:r>
    </w:p>
    <w:p>
      <w:pPr>
        <w:pStyle w:val="68"/>
        <w:ind w:firstLine="560"/>
      </w:pPr>
      <w:r>
        <w:rPr>
          <w:rFonts w:hint="eastAsia"/>
        </w:rPr>
        <w:t>规划期内，由盐池县住房和城乡建设局制定年度收支计划，根据各种投融资所占比重合理制定政府财政拨款数额，主要包括垃圾处理补贴、环卫市场化作业支出、人员工资支出、环卫设施运行维护支出等。</w:t>
      </w:r>
    </w:p>
    <w:p>
      <w:pPr>
        <w:pStyle w:val="68"/>
        <w:ind w:firstLine="560"/>
      </w:pPr>
      <w:r>
        <w:rPr>
          <w:rFonts w:hint="eastAsia"/>
        </w:rPr>
        <w:t>（2）</w:t>
      </w:r>
      <w:r>
        <w:t>健全污染者付费制度</w:t>
      </w:r>
    </w:p>
    <w:p>
      <w:pPr>
        <w:pStyle w:val="68"/>
        <w:ind w:firstLine="560"/>
      </w:pPr>
      <w:r>
        <w:rPr>
          <w:rFonts w:hint="eastAsia"/>
        </w:rPr>
        <w:t>制定科学合理的污染者付费制度，建议采用计量计费</w:t>
      </w:r>
      <w:r>
        <w:t>+委托收费的方式，按统一标准征收垃圾处理费，纳入财政专户实行收支两条线管理。垃圾处理费支出使用范围包括：生活垃圾填埋厂、餐厨垃圾处理厂等无害化处理设施运营管理；垃圾处理监管部门行政经费及管理人员费用；垃圾处理收费设备装备及技术改造费用；垃圾处理设施周边居民补偿费用；对严格执行生活垃圾处理各项制度并按时完成任务的单位，采用“以奖代补”形式实施奖励的费用；将垃圾处理费纳入政府财政拨款计划内，上缴的垃圾处理费不足以支付垃圾处理实际所需费用的，不足部分由市财政安排解决。</w:t>
      </w:r>
    </w:p>
    <w:p>
      <w:pPr>
        <w:pStyle w:val="68"/>
        <w:ind w:firstLine="560"/>
      </w:pPr>
      <w:r>
        <w:rPr>
          <w:rFonts w:hint="eastAsia"/>
        </w:rPr>
        <w:t>（3）</w:t>
      </w:r>
      <w:r>
        <w:t>多元环保投融资机制</w:t>
      </w:r>
    </w:p>
    <w:p>
      <w:pPr>
        <w:pStyle w:val="68"/>
        <w:ind w:firstLine="560"/>
      </w:pPr>
      <w:r>
        <w:rPr>
          <w:rFonts w:hint="eastAsia"/>
        </w:rPr>
        <w:t>建立多元的投融资体制，在目前共有公营的传统政府主导模式的基础上，为了吸引社会资金投入，需要提高环卫项目的利润率与可经营性。盐池县应通过建立补贴及回报机制加强对社会组织进入准经营性环卫项目的政策引导，鼓励社会资本积极介入准经营性环卫项目的投资和运营。</w:t>
      </w:r>
    </w:p>
    <w:p/>
    <w:p/>
    <w:p/>
    <w:p/>
    <w:p/>
    <w:p/>
    <w:p/>
    <w:p/>
    <w:p/>
    <w:p/>
    <w:p/>
    <w:p/>
    <w:p/>
    <w:p/>
    <w:p/>
    <w:p/>
    <w:p/>
    <w:p/>
    <w:p/>
    <w:p/>
    <w:p/>
    <w:p/>
    <w:p/>
    <w:p/>
    <w:p/>
    <w:p/>
    <w:p/>
    <w:p/>
    <w:p/>
    <w:p/>
    <w:p/>
    <w:p>
      <w:pPr>
        <w:rPr>
          <w:rFonts w:hint="eastAsia"/>
        </w:rPr>
      </w:pPr>
    </w:p>
    <w:bookmarkEnd w:id="39"/>
    <w:p>
      <w:pPr>
        <w:pStyle w:val="2"/>
        <w:spacing w:before="326" w:after="326"/>
      </w:pPr>
      <w:r>
        <w:rPr>
          <w:rFonts w:hint="eastAsia"/>
        </w:rPr>
        <w:t xml:space="preserve"> </w:t>
      </w:r>
      <w:bookmarkStart w:id="44" w:name="_Toc141144091"/>
      <w:r>
        <w:rPr>
          <w:rFonts w:hint="eastAsia"/>
        </w:rPr>
        <w:t>生活垃圾收运系统规划</w:t>
      </w:r>
      <w:bookmarkEnd w:id="44"/>
    </w:p>
    <w:p>
      <w:pPr>
        <w:pStyle w:val="3"/>
      </w:pPr>
      <w:bookmarkStart w:id="45" w:name="_Toc141144092"/>
      <w:r>
        <w:rPr>
          <w:rFonts w:hint="eastAsia"/>
        </w:rPr>
        <w:t>环境卫生发展定位</w:t>
      </w:r>
      <w:bookmarkEnd w:id="45"/>
    </w:p>
    <w:p>
      <w:pPr>
        <w:pStyle w:val="4"/>
        <w:ind w:left="280" w:firstLine="0"/>
      </w:pPr>
      <w:r>
        <w:t>环境卫生服务范围及人口</w:t>
      </w:r>
    </w:p>
    <w:p>
      <w:pPr>
        <w:pStyle w:val="68"/>
        <w:ind w:firstLine="560"/>
      </w:pPr>
      <w:r>
        <w:rPr>
          <w:rFonts w:hint="eastAsia"/>
        </w:rPr>
        <w:t>本次规划服务范围为盐池县全县域及县域居民。</w:t>
      </w:r>
    </w:p>
    <w:p>
      <w:pPr>
        <w:pStyle w:val="4"/>
        <w:ind w:left="280" w:firstLine="0"/>
      </w:pPr>
      <w:r>
        <w:t>分类垃圾量预测</w:t>
      </w:r>
    </w:p>
    <w:p>
      <w:pPr>
        <w:pStyle w:val="68"/>
        <w:ind w:firstLine="560"/>
      </w:pPr>
      <w:r>
        <w:rPr>
          <w:rFonts w:hint="eastAsia"/>
        </w:rPr>
        <w:t>（</w:t>
      </w:r>
      <w:r>
        <w:t>1</w:t>
      </w:r>
      <w:r>
        <w:rPr>
          <w:rFonts w:hint="eastAsia"/>
        </w:rPr>
        <w:t>）</w:t>
      </w:r>
      <w:r>
        <w:t>预测方法</w:t>
      </w:r>
    </w:p>
    <w:p>
      <w:pPr>
        <w:pStyle w:val="68"/>
        <w:ind w:firstLine="560"/>
      </w:pPr>
      <w:r>
        <w:rPr>
          <w:rFonts w:hint="eastAsia"/>
        </w:rPr>
        <w:t>不同的城镇，由于气候条件、地理环境、人文环境的不同，垃圾产量会有所不同。对某一指定城镇，城市居民的消费水平、工资收入、国民经济生产总值的高低会影响生活垃圾的产量，这是定性的概念，难以与垃圾产量之间建立起线形定量关系。根据生活垃圾产生的机制，城镇居民生活方式的变化会对垃圾产生影响；同时废品回收率高垃圾产率低，反之，则高；而人是生活垃圾的产生源，人口数量是决定城镇产量高低的主要因素，因而在本次规划中，以人口规模和日产垃圾量来预测垃圾产量。</w:t>
      </w:r>
    </w:p>
    <w:p>
      <w:pPr>
        <w:pStyle w:val="68"/>
        <w:ind w:firstLine="560"/>
      </w:pPr>
      <w:r>
        <w:rPr>
          <w:rFonts w:hint="eastAsia"/>
        </w:rPr>
        <w:t>（</w:t>
      </w:r>
      <w:r>
        <w:t>2</w:t>
      </w:r>
      <w:r>
        <w:rPr>
          <w:rFonts w:hint="eastAsia"/>
        </w:rPr>
        <w:t>）</w:t>
      </w:r>
      <w:r>
        <w:t>生活垃圾产量预测</w:t>
      </w:r>
    </w:p>
    <w:p>
      <w:pPr>
        <w:pStyle w:val="68"/>
        <w:ind w:firstLine="560"/>
      </w:pPr>
      <w:r>
        <w:rPr>
          <w:rFonts w:hint="eastAsia"/>
        </w:rPr>
        <w:t>盐池县县城</w:t>
      </w:r>
      <w:r>
        <w:t>2020年常住人口约为15.92万人，中心城区城镇人口规模达7.9万人，城区服务人口以《盐池县国土空间总体规划（2021-2035）》中确定的规划人口规模为依据：到2025年，县域常住人口控制在17.5万人以内，城镇人口为10.7万人，中心城区常住人口控制在9万人以内；到2035年，县域常住人口控制在23万人以内，城镇人口为17.3万人，中心城区常住人口控制在13.7万人以内。</w:t>
      </w:r>
    </w:p>
    <w:p>
      <w:pPr>
        <w:pStyle w:val="68"/>
        <w:ind w:firstLine="560"/>
      </w:pPr>
      <w:r>
        <w:rPr>
          <w:rFonts w:hint="eastAsia"/>
        </w:rPr>
        <w:t>随着城市人口的增加和经济发展，城市生活垃圾总量将不断增加；根据盐池县国土空间总体规划，到</w:t>
      </w:r>
      <w:r>
        <w:t>2035年，预测中心城区生活垃圾产生量约为137吨/日。</w:t>
      </w:r>
    </w:p>
    <w:p>
      <w:pPr>
        <w:pStyle w:val="3"/>
      </w:pPr>
      <w:bookmarkStart w:id="46" w:name="_Toc141144093"/>
      <w:r>
        <w:rPr>
          <w:rFonts w:hint="eastAsia"/>
        </w:rPr>
        <w:t>生活垃圾收运系统规划</w:t>
      </w:r>
      <w:bookmarkEnd w:id="46"/>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rPr>
        <w:t>规划考虑到盐池县各乡镇人口的分布特点及社会经济条件，规划近期在乡镇生活垃圾收运体系中形成集中倾倒→定点收集→乡镇压缩转运→垃圾填埋场处理的体系（即户分类、村收集、乡镇转运、集中处理的生活垃圾收运处理系统）；规划远期逐步形成集中倾倒→定点收集→村庄压缩转运→垃圾填埋场处理的生活垃圾收运处置体系</w:t>
      </w:r>
      <w:r>
        <w:rPr>
          <w:rFonts w:hint="eastAsia" w:ascii="宋体" w:hAnsi="宋体" w:eastAsia="宋体"/>
          <w:color w:val="000000" w:themeColor="text1"/>
          <w:szCs w:val="28"/>
          <w14:textFill>
            <w14:solidFill>
              <w14:schemeClr w14:val="tx1"/>
            </w14:solidFill>
          </w14:textFill>
        </w:rPr>
        <w:t>。</w:t>
      </w:r>
    </w:p>
    <w:p>
      <w:pPr>
        <w:pStyle w:val="4"/>
        <w:ind w:left="280" w:firstLine="0"/>
      </w:pPr>
      <w:r>
        <w:rPr>
          <w:rFonts w:hint="eastAsia"/>
        </w:rPr>
        <w:t>中心城区生活垃圾收运模式</w:t>
      </w:r>
    </w:p>
    <w:p>
      <w:pPr>
        <w:pStyle w:val="107"/>
        <w:ind w:firstLine="560"/>
        <w:rPr>
          <w:rFonts w:ascii="宋体" w:hAnsi="宋体" w:eastAsia="宋体"/>
          <w:szCs w:val="28"/>
        </w:rPr>
      </w:pPr>
      <w:r>
        <w:rPr>
          <w:rFonts w:hint="eastAsia" w:ascii="宋体" w:hAnsi="宋体" w:eastAsia="宋体"/>
          <w:szCs w:val="28"/>
        </w:rPr>
        <w:t>综合考虑盐池县中心城区现状生活垃圾处理模式，规划近期中心城区生活垃圾以“小型收集车</w:t>
      </w:r>
      <w:r>
        <w:rPr>
          <w:rFonts w:ascii="宋体" w:hAnsi="宋体" w:eastAsia="宋体"/>
          <w:szCs w:val="28"/>
        </w:rPr>
        <w:t>+转运站”的收集方式为主；同时逐步开展生活垃圾分类收集工作，鼓励中心城区生活垃圾收集与处置市场化运作。</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1）居民点出户垃圾就近倾倒在小型垃圾箱内，由垃圾清运人员进行分类收集，集中至固定垃圾收集点，由垃圾收集转运车辆运至垃圾转运站进行分类压缩，最后由大型车辆运至垃圾填埋场。</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2）企事业单位、集贸市场、学校等产生的垃圾应进行垃圾分类，由固定的环卫工人进行分类收集至固定垃圾收集点，再由生活垃圾收集转运车辆运至垃圾中转站进行分类压缩后运至垃圾填埋场。</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3）清道垃圾包括道路清扫和果皮箱内的废弃物，由环卫部门负责清扫保洁，清道垃圾和果皮箱的垃圾集中至就近固定垃圾收集点，再由环卫清运车辆运转到垃圾压缩转运站</w:t>
      </w:r>
      <w:r>
        <w:rPr>
          <w:rFonts w:hint="eastAsia" w:ascii="宋体" w:hAnsi="宋体" w:eastAsia="宋体"/>
          <w:szCs w:val="28"/>
        </w:rPr>
        <w:t>。</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4）由建设、装修等产生的临时建筑垃圾，堆放在规定的建筑垃圾堆放点进行临时堆放处理，由环卫车辆定期清运填埋</w:t>
      </w:r>
      <w:r>
        <w:rPr>
          <w:rFonts w:hint="eastAsia" w:ascii="宋体" w:hAnsi="宋体" w:eastAsia="宋体"/>
          <w:szCs w:val="28"/>
        </w:rPr>
        <w:t>。</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68"/>
              <w:ind w:firstLine="0" w:firstLineChars="0"/>
              <w:jc w:val="center"/>
              <w:rPr>
                <w:szCs w:val="28"/>
              </w:rPr>
            </w:pPr>
            <w:r>
              <w:rPr>
                <w:rFonts w:hint="eastAsia" w:asciiTheme="minorHAnsi" w:hAnsiTheme="minorHAnsi"/>
                <w:b/>
                <w:sz w:val="24"/>
              </w:rPr>
              <w:t>图</w:t>
            </w:r>
            <w:r>
              <w:rPr>
                <w:rFonts w:asciiTheme="minorHAnsi" w:hAnsiTheme="minorHAnsi"/>
                <w:b/>
                <w:sz w:val="24"/>
              </w:rPr>
              <w:t xml:space="preserve"> 6-1</w:t>
            </w:r>
            <w:r>
              <w:rPr>
                <w:rFonts w:hint="eastAsia" w:asciiTheme="minorHAnsi" w:hAnsiTheme="minorHAnsi"/>
                <w:b/>
                <w:sz w:val="24"/>
              </w:rPr>
              <w:t>垃圾收运处理体系流程示意图</w:t>
            </w:r>
            <w:r>
              <w:rPr>
                <w:rFonts w:hint="eastAsia"/>
                <w:szCs w:val="28"/>
              </w:rPr>
              <mc:AlternateContent>
                <mc:Choice Requires="wpg">
                  <w:drawing>
                    <wp:anchor distT="0" distB="0" distL="114300" distR="114300" simplePos="0" relativeHeight="251666432" behindDoc="1" locked="0" layoutInCell="1" allowOverlap="1">
                      <wp:simplePos x="0" y="0"/>
                      <wp:positionH relativeFrom="column">
                        <wp:posOffset>39370</wp:posOffset>
                      </wp:positionH>
                      <wp:positionV relativeFrom="paragraph">
                        <wp:posOffset>100965</wp:posOffset>
                      </wp:positionV>
                      <wp:extent cx="6263005" cy="2496185"/>
                      <wp:effectExtent l="13335" t="10160" r="10160" b="8255"/>
                      <wp:wrapTight wrapText="bothSides">
                        <wp:wrapPolygon>
                          <wp:start x="17198" y="-82"/>
                          <wp:lineTo x="-33" y="-82"/>
                          <wp:lineTo x="-33" y="3874"/>
                          <wp:lineTo x="17198" y="3874"/>
                          <wp:lineTo x="17198" y="5193"/>
                          <wp:lineTo x="-33" y="5440"/>
                          <wp:lineTo x="-33" y="9561"/>
                          <wp:lineTo x="17198" y="10468"/>
                          <wp:lineTo x="-33" y="11462"/>
                          <wp:lineTo x="-33" y="15583"/>
                          <wp:lineTo x="10816" y="15748"/>
                          <wp:lineTo x="10816" y="17067"/>
                          <wp:lineTo x="-33" y="17396"/>
                          <wp:lineTo x="-33" y="21518"/>
                          <wp:lineTo x="10210" y="21600"/>
                          <wp:lineTo x="21633" y="21600"/>
                          <wp:lineTo x="21633" y="17396"/>
                          <wp:lineTo x="10784" y="17067"/>
                          <wp:lineTo x="10816" y="15748"/>
                          <wp:lineTo x="21567" y="15666"/>
                          <wp:lineTo x="21504" y="-82"/>
                          <wp:lineTo x="17198" y="-82"/>
                        </wp:wrapPolygon>
                      </wp:wrapTight>
                      <wp:docPr id="3" name="组合 3"/>
                      <wp:cNvGraphicFramePr/>
                      <a:graphic xmlns:a="http://schemas.openxmlformats.org/drawingml/2006/main">
                        <a:graphicData uri="http://schemas.microsoft.com/office/word/2010/wordprocessingGroup">
                          <wpg:wgp>
                            <wpg:cNvGrpSpPr/>
                            <wpg:grpSpPr>
                              <a:xfrm>
                                <a:off x="0" y="0"/>
                                <a:ext cx="6263005" cy="2496185"/>
                                <a:chOff x="12461" y="619449"/>
                                <a:chExt cx="10148" cy="3931"/>
                              </a:xfrm>
                            </wpg:grpSpPr>
                            <wps:wsp>
                              <wps:cNvPr id="5" name="Line 18"/>
                              <wps:cNvCnPr>
                                <a:cxnSpLocks noChangeShapeType="1"/>
                              </wps:cNvCnPr>
                              <wps:spPr bwMode="auto">
                                <a:xfrm>
                                  <a:off x="15803" y="619830"/>
                                  <a:ext cx="102" cy="0"/>
                                </a:xfrm>
                                <a:prstGeom prst="line">
                                  <a:avLst/>
                                </a:prstGeom>
                                <a:noFill/>
                                <a:ln w="9525">
                                  <a:solidFill>
                                    <a:srgbClr val="000000"/>
                                  </a:solidFill>
                                  <a:round/>
                                </a:ln>
                              </wps:spPr>
                              <wps:bodyPr/>
                            </wps:wsp>
                            <wpg:grpSp>
                              <wpg:cNvPr id="6" name="组合 595"/>
                              <wpg:cNvGrpSpPr/>
                              <wpg:grpSpPr>
                                <a:xfrm>
                                  <a:off x="12461" y="619449"/>
                                  <a:ext cx="10148" cy="3931"/>
                                  <a:chOff x="12461" y="619449"/>
                                  <a:chExt cx="10148" cy="3931"/>
                                </a:xfrm>
                              </wpg:grpSpPr>
                              <wps:wsp>
                                <wps:cNvPr id="9" name="Line 18"/>
                                <wps:cNvCnPr>
                                  <a:cxnSpLocks noChangeShapeType="1"/>
                                </wps:cNvCnPr>
                                <wps:spPr bwMode="auto">
                                  <a:xfrm>
                                    <a:off x="13933" y="619845"/>
                                    <a:ext cx="102" cy="0"/>
                                  </a:xfrm>
                                  <a:prstGeom prst="line">
                                    <a:avLst/>
                                  </a:prstGeom>
                                  <a:noFill/>
                                  <a:ln w="9525">
                                    <a:solidFill>
                                      <a:srgbClr val="000000"/>
                                    </a:solidFill>
                                    <a:round/>
                                  </a:ln>
                                </wps:spPr>
                                <wps:bodyPr/>
                              </wps:wsp>
                              <wpg:grpSp>
                                <wpg:cNvPr id="11" name="组合 594"/>
                                <wpg:cNvGrpSpPr/>
                                <wpg:grpSpPr>
                                  <a:xfrm>
                                    <a:off x="12461" y="619449"/>
                                    <a:ext cx="10148" cy="3931"/>
                                    <a:chOff x="12461" y="619449"/>
                                    <a:chExt cx="10148" cy="3931"/>
                                  </a:xfrm>
                                </wpg:grpSpPr>
                                <wps:wsp>
                                  <wps:cNvPr id="13" name="Text Box 13"/>
                                  <wps:cNvSpPr txBox="1">
                                    <a:spLocks noChangeArrowheads="1"/>
                                  </wps:cNvSpPr>
                                  <wps:spPr bwMode="auto">
                                    <a:xfrm>
                                      <a:off x="12461" y="619462"/>
                                      <a:ext cx="1472" cy="677"/>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出户垃圾</w:t>
                                        </w:r>
                                      </w:p>
                                    </w:txbxContent>
                                  </wps:txbx>
                                  <wps:bodyPr rot="0" vert="horz" wrap="square" lIns="91440" tIns="45720" rIns="91440" bIns="45720" anchor="t" anchorCtr="0" upright="1">
                                    <a:noAutofit/>
                                  </wps:bodyPr>
                                </wps:wsp>
                                <wps:wsp>
                                  <wps:cNvPr id="14" name="Text Box 14"/>
                                  <wps:cNvSpPr txBox="1">
                                    <a:spLocks noChangeArrowheads="1"/>
                                  </wps:cNvSpPr>
                                  <wps:spPr bwMode="auto">
                                    <a:xfrm>
                                      <a:off x="14035" y="619462"/>
                                      <a:ext cx="1749" cy="677"/>
                                    </a:xfrm>
                                    <a:prstGeom prst="rect">
                                      <a:avLst/>
                                    </a:prstGeom>
                                    <a:solidFill>
                                      <a:srgbClr val="FFFFFF"/>
                                    </a:solidFill>
                                    <a:ln w="9525">
                                      <a:solidFill>
                                        <a:srgbClr val="000000"/>
                                      </a:solidFill>
                                      <a:miter lim="800000"/>
                                    </a:ln>
                                  </wps:spPr>
                                  <wps:txbx>
                                    <w:txbxContent>
                                      <w:p>
                                        <w:pPr>
                                          <w:pStyle w:val="134"/>
                                          <w:spacing w:before="163" w:beforeLines="50" w:after="163" w:afterLines="50"/>
                                          <w:jc w:val="left"/>
                                        </w:pPr>
                                        <w:r>
                                          <w:rPr>
                                            <w:rFonts w:hint="eastAsia"/>
                                          </w:rPr>
                                          <w:t>小型</w:t>
                                        </w:r>
                                        <w:r>
                                          <w:t>垃圾箱</w:t>
                                        </w:r>
                                      </w:p>
                                    </w:txbxContent>
                                  </wps:txbx>
                                  <wps:bodyPr rot="0" vert="horz" wrap="square" lIns="91440" tIns="45720" rIns="91440" bIns="45720" anchor="t" anchorCtr="0" upright="1">
                                    <a:noAutofit/>
                                  </wps:bodyPr>
                                </wps:wsp>
                                <wps:wsp>
                                  <wps:cNvPr id="17" name="Text Box 15"/>
                                  <wps:cNvSpPr txBox="1">
                                    <a:spLocks noChangeArrowheads="1"/>
                                  </wps:cNvSpPr>
                                  <wps:spPr bwMode="auto">
                                    <a:xfrm>
                                      <a:off x="17775" y="619462"/>
                                      <a:ext cx="2447" cy="678"/>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环卫</w:t>
                                        </w:r>
                                        <w:r>
                                          <w:t>车辆</w:t>
                                        </w:r>
                                        <w:r>
                                          <w:rPr>
                                            <w:rFonts w:hint="eastAsia"/>
                                          </w:rPr>
                                          <w:t>清运</w:t>
                                        </w:r>
                                      </w:p>
                                    </w:txbxContent>
                                  </wps:txbx>
                                  <wps:bodyPr rot="0" vert="horz" wrap="square" lIns="91440" tIns="45720" rIns="91440" bIns="45720" anchor="t" anchorCtr="0" upright="1">
                                    <a:noAutofit/>
                                  </wps:bodyPr>
                                </wps:wsp>
                                <wps:wsp>
                                  <wps:cNvPr id="20" name="Text Box 16"/>
                                  <wps:cNvSpPr txBox="1">
                                    <a:spLocks noChangeArrowheads="1"/>
                                  </wps:cNvSpPr>
                                  <wps:spPr bwMode="auto">
                                    <a:xfrm>
                                      <a:off x="12461" y="620466"/>
                                      <a:ext cx="3959" cy="708"/>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集贸市场、企事业单位等垃圾</w:t>
                                        </w:r>
                                      </w:p>
                                    </w:txbxContent>
                                  </wps:txbx>
                                  <wps:bodyPr rot="0" vert="horz" wrap="square" lIns="91440" tIns="45720" rIns="91440" bIns="45720" anchor="t" anchorCtr="0" upright="1">
                                    <a:noAutofit/>
                                  </wps:bodyPr>
                                </wps:wsp>
                                <wps:wsp>
                                  <wps:cNvPr id="23" name="Text Box 17"/>
                                  <wps:cNvSpPr txBox="1">
                                    <a:spLocks noChangeArrowheads="1"/>
                                  </wps:cNvSpPr>
                                  <wps:spPr bwMode="auto">
                                    <a:xfrm>
                                      <a:off x="16903" y="620466"/>
                                      <a:ext cx="3320" cy="718"/>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单位自运或环卫车辆清运</w:t>
                                        </w:r>
                                      </w:p>
                                    </w:txbxContent>
                                  </wps:txbx>
                                  <wps:bodyPr rot="0" vert="horz" wrap="square" lIns="91440" tIns="45720" rIns="91440" bIns="45720" anchor="t" anchorCtr="0" upright="1">
                                    <a:noAutofit/>
                                  </wps:bodyPr>
                                </wps:wsp>
                                <wps:wsp>
                                  <wps:cNvPr id="26" name="Line 20"/>
                                  <wps:cNvCnPr>
                                    <a:cxnSpLocks noChangeShapeType="1"/>
                                  </wps:cNvCnPr>
                                  <wps:spPr bwMode="auto">
                                    <a:xfrm flipV="1">
                                      <a:off x="16425" y="620839"/>
                                      <a:ext cx="465" cy="7"/>
                                    </a:xfrm>
                                    <a:prstGeom prst="line">
                                      <a:avLst/>
                                    </a:prstGeom>
                                    <a:noFill/>
                                    <a:ln w="9525">
                                      <a:solidFill>
                                        <a:srgbClr val="000000"/>
                                      </a:solidFill>
                                      <a:round/>
                                    </a:ln>
                                  </wps:spPr>
                                  <wps:bodyPr/>
                                </wps:wsp>
                                <wps:wsp>
                                  <wps:cNvPr id="1232718528" name="Line 22"/>
                                  <wps:cNvCnPr>
                                    <a:cxnSpLocks noChangeShapeType="1"/>
                                  </wps:cNvCnPr>
                                  <wps:spPr bwMode="auto">
                                    <a:xfrm>
                                      <a:off x="20237" y="619855"/>
                                      <a:ext cx="386" cy="0"/>
                                    </a:xfrm>
                                    <a:prstGeom prst="line">
                                      <a:avLst/>
                                    </a:prstGeom>
                                    <a:noFill/>
                                    <a:ln w="9525">
                                      <a:solidFill>
                                        <a:srgbClr val="000000"/>
                                      </a:solidFill>
                                      <a:round/>
                                    </a:ln>
                                  </wps:spPr>
                                  <wps:bodyPr/>
                                </wps:wsp>
                                <wps:wsp>
                                  <wps:cNvPr id="1232718529" name="Text Box 23"/>
                                  <wps:cNvSpPr txBox="1">
                                    <a:spLocks noChangeArrowheads="1"/>
                                  </wps:cNvSpPr>
                                  <wps:spPr bwMode="auto">
                                    <a:xfrm>
                                      <a:off x="12461" y="621561"/>
                                      <a:ext cx="2657" cy="707"/>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道路与果皮箱垃圾</w:t>
                                        </w:r>
                                      </w:p>
                                    </w:txbxContent>
                                  </wps:txbx>
                                  <wps:bodyPr rot="0" vert="horz" wrap="square" lIns="91440" tIns="45720" rIns="91440" bIns="45720" anchor="t" anchorCtr="0" upright="1">
                                    <a:noAutofit/>
                                  </wps:bodyPr>
                                </wps:wsp>
                                <wps:wsp>
                                  <wps:cNvPr id="1232718530" name="Text Box 24"/>
                                  <wps:cNvSpPr txBox="1">
                                    <a:spLocks noChangeArrowheads="1"/>
                                  </wps:cNvSpPr>
                                  <wps:spPr bwMode="auto">
                                    <a:xfrm>
                                      <a:off x="17813" y="621559"/>
                                      <a:ext cx="2424" cy="708"/>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环卫车辆清运</w:t>
                                        </w:r>
                                      </w:p>
                                    </w:txbxContent>
                                  </wps:txbx>
                                  <wps:bodyPr rot="0" vert="horz" wrap="square" lIns="91440" tIns="45720" rIns="91440" bIns="45720" anchor="t" anchorCtr="0" upright="1">
                                    <a:noAutofit/>
                                  </wps:bodyPr>
                                </wps:wsp>
                                <wps:wsp>
                                  <wps:cNvPr id="1232718531" name="Line 25"/>
                                  <wps:cNvCnPr>
                                    <a:cxnSpLocks noChangeShapeType="1"/>
                                  </wps:cNvCnPr>
                                  <wps:spPr bwMode="auto">
                                    <a:xfrm flipV="1">
                                      <a:off x="15118" y="621958"/>
                                      <a:ext cx="2695" cy="2"/>
                                    </a:xfrm>
                                    <a:prstGeom prst="line">
                                      <a:avLst/>
                                    </a:prstGeom>
                                    <a:noFill/>
                                    <a:ln w="9525">
                                      <a:solidFill>
                                        <a:srgbClr val="000000"/>
                                      </a:solidFill>
                                      <a:round/>
                                    </a:ln>
                                  </wps:spPr>
                                  <wps:bodyPr/>
                                </wps:wsp>
                                <wps:wsp>
                                  <wps:cNvPr id="1232718532" name="Text Box 27"/>
                                  <wps:cNvSpPr txBox="1">
                                    <a:spLocks noChangeArrowheads="1"/>
                                  </wps:cNvSpPr>
                                  <wps:spPr bwMode="auto">
                                    <a:xfrm>
                                      <a:off x="21216" y="619449"/>
                                      <a:ext cx="703" cy="2840"/>
                                    </a:xfrm>
                                    <a:prstGeom prst="rect">
                                      <a:avLst/>
                                    </a:prstGeom>
                                    <a:solidFill>
                                      <a:srgbClr val="FFFFFF"/>
                                    </a:solidFill>
                                    <a:ln w="9525">
                                      <a:solidFill>
                                        <a:srgbClr val="000000"/>
                                      </a:solidFill>
                                      <a:miter lim="800000"/>
                                    </a:ln>
                                  </wps:spPr>
                                  <wps:txbx>
                                    <w:txbxContent>
                                      <w:p>
                                        <w:pPr>
                                          <w:pStyle w:val="134"/>
                                        </w:pPr>
                                        <w:r>
                                          <w:rPr>
                                            <w:rFonts w:hint="eastAsia"/>
                                          </w:rPr>
                                          <w:t>转运车间垃圾压缩</w:t>
                                        </w:r>
                                      </w:p>
                                    </w:txbxContent>
                                  </wps:txbx>
                                  <wps:bodyPr rot="0" vert="eaVert" wrap="square" lIns="91440" tIns="45720" rIns="91440" bIns="45720" anchor="t" anchorCtr="0" upright="1">
                                    <a:noAutofit/>
                                  </wps:bodyPr>
                                </wps:wsp>
                                <wps:wsp>
                                  <wps:cNvPr id="1232718533" name="Text Box 29"/>
                                  <wps:cNvSpPr txBox="1">
                                    <a:spLocks noChangeArrowheads="1"/>
                                  </wps:cNvSpPr>
                                  <wps:spPr bwMode="auto">
                                    <a:xfrm>
                                      <a:off x="21904" y="619450"/>
                                      <a:ext cx="631" cy="2839"/>
                                    </a:xfrm>
                                    <a:prstGeom prst="rect">
                                      <a:avLst/>
                                    </a:prstGeom>
                                    <a:solidFill>
                                      <a:srgbClr val="FFFFFF"/>
                                    </a:solidFill>
                                    <a:ln w="9525">
                                      <a:solidFill>
                                        <a:srgbClr val="000000"/>
                                      </a:solidFill>
                                      <a:miter lim="800000"/>
                                    </a:ln>
                                  </wps:spPr>
                                  <wps:txbx>
                                    <w:txbxContent>
                                      <w:p>
                                        <w:pPr>
                                          <w:pStyle w:val="134"/>
                                        </w:pPr>
                                        <w:r>
                                          <w:rPr>
                                            <w:rFonts w:hint="eastAsia"/>
                                          </w:rPr>
                                          <w:t>垃圾填埋厂</w:t>
                                        </w:r>
                                      </w:p>
                                    </w:txbxContent>
                                  </wps:txbx>
                                  <wps:bodyPr rot="0" vert="eaVert" wrap="square" lIns="91440" tIns="45720" rIns="91440" bIns="45720" anchor="t" anchorCtr="0" upright="1">
                                    <a:noAutofit/>
                                  </wps:bodyPr>
                                </wps:wsp>
                                <wps:wsp>
                                  <wps:cNvPr id="1232718534" name="Text Box 30"/>
                                  <wps:cNvSpPr txBox="1">
                                    <a:spLocks noChangeArrowheads="1"/>
                                  </wps:cNvSpPr>
                                  <wps:spPr bwMode="auto">
                                    <a:xfrm>
                                      <a:off x="12461" y="622650"/>
                                      <a:ext cx="2523" cy="697"/>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装修建筑垃圾</w:t>
                                        </w:r>
                                      </w:p>
                                    </w:txbxContent>
                                  </wps:txbx>
                                  <wps:bodyPr rot="0" vert="horz" wrap="square" lIns="91440" tIns="45720" rIns="91440" bIns="45720" anchor="t" anchorCtr="0" upright="1">
                                    <a:noAutofit/>
                                  </wps:bodyPr>
                                </wps:wsp>
                                <wps:wsp>
                                  <wps:cNvPr id="1232718535" name="Text Box 31"/>
                                  <wps:cNvSpPr txBox="1">
                                    <a:spLocks noChangeArrowheads="1"/>
                                  </wps:cNvSpPr>
                                  <wps:spPr bwMode="auto">
                                    <a:xfrm>
                                      <a:off x="15405" y="622650"/>
                                      <a:ext cx="1472" cy="718"/>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定点堆放</w:t>
                                        </w:r>
                                      </w:p>
                                    </w:txbxContent>
                                  </wps:txbx>
                                  <wps:bodyPr rot="0" vert="horz" wrap="square" lIns="91440" tIns="45720" rIns="91440" bIns="45720" anchor="t" anchorCtr="0" upright="1">
                                    <a:noAutofit/>
                                  </wps:bodyPr>
                                </wps:wsp>
                                <wps:wsp>
                                  <wps:cNvPr id="1232718536" name="Text Box 32"/>
                                  <wps:cNvSpPr txBox="1">
                                    <a:spLocks noChangeArrowheads="1"/>
                                  </wps:cNvSpPr>
                                  <wps:spPr bwMode="auto">
                                    <a:xfrm>
                                      <a:off x="17297" y="622650"/>
                                      <a:ext cx="1997" cy="724"/>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环卫车辆清运</w:t>
                                        </w:r>
                                      </w:p>
                                    </w:txbxContent>
                                  </wps:txbx>
                                  <wps:bodyPr rot="0" vert="horz" wrap="square" lIns="91440" tIns="45720" rIns="91440" bIns="45720" anchor="t" anchorCtr="0" upright="1">
                                    <a:noAutofit/>
                                  </wps:bodyPr>
                                </wps:wsp>
                                <wps:wsp>
                                  <wps:cNvPr id="1232718537" name="Text Box 33"/>
                                  <wps:cNvSpPr txBox="1">
                                    <a:spLocks noChangeArrowheads="1"/>
                                  </wps:cNvSpPr>
                                  <wps:spPr bwMode="auto">
                                    <a:xfrm>
                                      <a:off x="20030" y="622645"/>
                                      <a:ext cx="2579" cy="735"/>
                                    </a:xfrm>
                                    <a:prstGeom prst="rect">
                                      <a:avLst/>
                                    </a:prstGeom>
                                    <a:solidFill>
                                      <a:srgbClr val="FFFFFF"/>
                                    </a:solidFill>
                                    <a:ln w="9525">
                                      <a:solidFill>
                                        <a:srgbClr val="000000"/>
                                      </a:solidFill>
                                      <a:miter lim="800000"/>
                                    </a:ln>
                                  </wps:spPr>
                                  <wps:txbx>
                                    <w:txbxContent>
                                      <w:p>
                                        <w:pPr>
                                          <w:pStyle w:val="134"/>
                                          <w:spacing w:before="163" w:beforeLines="50" w:after="163" w:afterLines="50"/>
                                          <w:textAlignment w:val="center"/>
                                        </w:pPr>
                                        <w:r>
                                          <w:rPr>
                                            <w:rFonts w:hint="eastAsia"/>
                                          </w:rPr>
                                          <w:t>筑路、沟壑填埋</w:t>
                                        </w:r>
                                        <w:r>
                                          <w:t>等</w:t>
                                        </w:r>
                                      </w:p>
                                    </w:txbxContent>
                                  </wps:txbx>
                                  <wps:bodyPr rot="0" vert="horz" wrap="square" lIns="91440" tIns="45720" rIns="91440" bIns="45720" anchor="ctr" anchorCtr="0" upright="1">
                                    <a:noAutofit/>
                                  </wps:bodyPr>
                                </wps:wsp>
                                <wps:wsp>
                                  <wps:cNvPr id="1232718538" name="Line 34"/>
                                  <wps:cNvCnPr>
                                    <a:cxnSpLocks noChangeShapeType="1"/>
                                  </wps:cNvCnPr>
                                  <wps:spPr bwMode="auto">
                                    <a:xfrm>
                                      <a:off x="14984" y="623051"/>
                                      <a:ext cx="421" cy="0"/>
                                    </a:xfrm>
                                    <a:prstGeom prst="line">
                                      <a:avLst/>
                                    </a:prstGeom>
                                    <a:noFill/>
                                    <a:ln w="9525">
                                      <a:solidFill>
                                        <a:srgbClr val="000000"/>
                                      </a:solidFill>
                                      <a:round/>
                                    </a:ln>
                                  </wps:spPr>
                                  <wps:bodyPr/>
                                </wps:wsp>
                                <wps:wsp>
                                  <wps:cNvPr id="1232718539" name="Line 35"/>
                                  <wps:cNvCnPr>
                                    <a:cxnSpLocks noChangeShapeType="1"/>
                                  </wps:cNvCnPr>
                                  <wps:spPr bwMode="auto">
                                    <a:xfrm>
                                      <a:off x="16876" y="623049"/>
                                      <a:ext cx="421" cy="0"/>
                                    </a:xfrm>
                                    <a:prstGeom prst="line">
                                      <a:avLst/>
                                    </a:prstGeom>
                                    <a:noFill/>
                                    <a:ln w="9525">
                                      <a:solidFill>
                                        <a:srgbClr val="000000"/>
                                      </a:solidFill>
                                      <a:round/>
                                    </a:ln>
                                  </wps:spPr>
                                  <wps:bodyPr/>
                                </wps:wsp>
                                <wps:wsp>
                                  <wps:cNvPr id="1232718540" name="Line 36"/>
                                  <wps:cNvCnPr>
                                    <a:cxnSpLocks noChangeShapeType="1"/>
                                  </wps:cNvCnPr>
                                  <wps:spPr bwMode="auto">
                                    <a:xfrm>
                                      <a:off x="19294" y="623041"/>
                                      <a:ext cx="736" cy="0"/>
                                    </a:xfrm>
                                    <a:prstGeom prst="line">
                                      <a:avLst/>
                                    </a:prstGeom>
                                    <a:noFill/>
                                    <a:ln w="9525">
                                      <a:solidFill>
                                        <a:srgbClr val="000000"/>
                                      </a:solidFill>
                                      <a:round/>
                                    </a:ln>
                                  </wps:spPr>
                                  <wps:bodyPr/>
                                </wps:wsp>
                                <wps:wsp>
                                  <wps:cNvPr id="1232718541" name="Text Box 37"/>
                                  <wps:cNvSpPr txBox="1">
                                    <a:spLocks noChangeArrowheads="1"/>
                                  </wps:cNvSpPr>
                                  <wps:spPr bwMode="auto">
                                    <a:xfrm>
                                      <a:off x="20585" y="619449"/>
                                      <a:ext cx="631" cy="2840"/>
                                    </a:xfrm>
                                    <a:prstGeom prst="rect">
                                      <a:avLst/>
                                    </a:prstGeom>
                                    <a:solidFill>
                                      <a:srgbClr val="FFFFFF"/>
                                    </a:solidFill>
                                    <a:ln w="9525">
                                      <a:solidFill>
                                        <a:srgbClr val="000000"/>
                                      </a:solidFill>
                                      <a:miter lim="800000"/>
                                    </a:ln>
                                  </wps:spPr>
                                  <wps:txbx>
                                    <w:txbxContent>
                                      <w:p>
                                        <w:pPr>
                                          <w:pStyle w:val="134"/>
                                        </w:pPr>
                                        <w:r>
                                          <w:rPr>
                                            <w:rFonts w:hint="eastAsia"/>
                                          </w:rPr>
                                          <w:t>转运站垃圾分类</w:t>
                                        </w:r>
                                      </w:p>
                                    </w:txbxContent>
                                  </wps:txbx>
                                  <wps:bodyPr rot="0" vert="eaVert" wrap="square" lIns="91440" tIns="45720" rIns="91440" bIns="45720" anchor="t" anchorCtr="0" upright="1">
                                    <a:noAutofit/>
                                  </wps:bodyPr>
                                </wps:wsp>
                                <wps:wsp>
                                  <wps:cNvPr id="1232718542" name="Text Box 14"/>
                                  <wps:cNvSpPr txBox="1">
                                    <a:spLocks noChangeArrowheads="1"/>
                                  </wps:cNvSpPr>
                                  <wps:spPr bwMode="auto">
                                    <a:xfrm>
                                      <a:off x="15905" y="619462"/>
                                      <a:ext cx="1749" cy="677"/>
                                    </a:xfrm>
                                    <a:prstGeom prst="rect">
                                      <a:avLst/>
                                    </a:prstGeom>
                                    <a:solidFill>
                                      <a:srgbClr val="FFFFFF"/>
                                    </a:solidFill>
                                    <a:ln w="9525">
                                      <a:solidFill>
                                        <a:srgbClr val="000000"/>
                                      </a:solidFill>
                                      <a:miter lim="800000"/>
                                    </a:ln>
                                  </wps:spPr>
                                  <wps:txbx>
                                    <w:txbxContent>
                                      <w:p>
                                        <w:pPr>
                                          <w:pStyle w:val="134"/>
                                          <w:spacing w:before="163" w:beforeLines="50" w:after="163" w:afterLines="50"/>
                                          <w:jc w:val="left"/>
                                        </w:pPr>
                                        <w:r>
                                          <w:rPr>
                                            <w:rFonts w:hint="eastAsia"/>
                                          </w:rPr>
                                          <w:t>垃圾</w:t>
                                        </w:r>
                                        <w:r>
                                          <w:t>收集</w:t>
                                        </w:r>
                                        <w:r>
                                          <w:rPr>
                                            <w:rFonts w:hint="eastAsia"/>
                                          </w:rPr>
                                          <w:t>点</w:t>
                                        </w:r>
                                      </w:p>
                                    </w:txbxContent>
                                  </wps:txbx>
                                  <wps:bodyPr rot="0" vert="horz" wrap="square" lIns="91440" tIns="45720" rIns="91440" bIns="45720" anchor="t" anchorCtr="0" upright="1">
                                    <a:noAutofit/>
                                  </wps:bodyPr>
                                </wps:wsp>
                                <wps:wsp>
                                  <wps:cNvPr id="1232718543" name="Line 22"/>
                                  <wps:cNvCnPr>
                                    <a:cxnSpLocks noChangeShapeType="1"/>
                                  </wps:cNvCnPr>
                                  <wps:spPr bwMode="auto">
                                    <a:xfrm>
                                      <a:off x="20212" y="620860"/>
                                      <a:ext cx="386" cy="0"/>
                                    </a:xfrm>
                                    <a:prstGeom prst="line">
                                      <a:avLst/>
                                    </a:prstGeom>
                                    <a:noFill/>
                                    <a:ln w="9525">
                                      <a:solidFill>
                                        <a:srgbClr val="000000"/>
                                      </a:solidFill>
                                      <a:round/>
                                    </a:ln>
                                  </wps:spPr>
                                  <wps:bodyPr/>
                                </wps:wsp>
                                <wps:wsp>
                                  <wps:cNvPr id="1232718544" name="Line 22"/>
                                  <wps:cNvCnPr>
                                    <a:cxnSpLocks noChangeShapeType="1"/>
                                  </wps:cNvCnPr>
                                  <wps:spPr bwMode="auto">
                                    <a:xfrm>
                                      <a:off x="20224" y="621978"/>
                                      <a:ext cx="386" cy="0"/>
                                    </a:xfrm>
                                    <a:prstGeom prst="line">
                                      <a:avLst/>
                                    </a:prstGeom>
                                    <a:noFill/>
                                    <a:ln w="9525">
                                      <a:solidFill>
                                        <a:srgbClr val="000000"/>
                                      </a:solidFill>
                                      <a:round/>
                                    </a:ln>
                                  </wps:spPr>
                                  <wps:bodyPr/>
                                </wps:wsp>
                                <wps:wsp>
                                  <wps:cNvPr id="1232718545" name="Line 18"/>
                                  <wps:cNvCnPr>
                                    <a:cxnSpLocks noChangeShapeType="1"/>
                                  </wps:cNvCnPr>
                                  <wps:spPr bwMode="auto">
                                    <a:xfrm>
                                      <a:off x="17673" y="619855"/>
                                      <a:ext cx="102" cy="0"/>
                                    </a:xfrm>
                                    <a:prstGeom prst="line">
                                      <a:avLst/>
                                    </a:prstGeom>
                                    <a:noFill/>
                                    <a:ln w="9525">
                                      <a:solidFill>
                                        <a:srgbClr val="000000"/>
                                      </a:solidFill>
                                      <a:round/>
                                    </a:ln>
                                  </wps:spPr>
                                  <wps:bodyPr/>
                                </wps:wsp>
                                <wps:wsp>
                                  <wps:cNvPr id="1232718546" name="Text Box 23"/>
                                  <wps:cNvSpPr txBox="1">
                                    <a:spLocks noChangeArrowheads="1"/>
                                  </wps:cNvSpPr>
                                  <wps:spPr bwMode="auto">
                                    <a:xfrm>
                                      <a:off x="15595" y="621563"/>
                                      <a:ext cx="1784" cy="698"/>
                                    </a:xfrm>
                                    <a:prstGeom prst="rect">
                                      <a:avLst/>
                                    </a:prstGeom>
                                    <a:solidFill>
                                      <a:srgbClr val="FFFFFF"/>
                                    </a:solidFill>
                                    <a:ln w="9525">
                                      <a:solidFill>
                                        <a:srgbClr val="000000"/>
                                      </a:solidFill>
                                      <a:miter lim="800000"/>
                                    </a:ln>
                                  </wps:spPr>
                                  <wps:txbx>
                                    <w:txbxContent>
                                      <w:p>
                                        <w:pPr>
                                          <w:pStyle w:val="134"/>
                                          <w:spacing w:before="163" w:beforeLines="50" w:after="163" w:afterLines="50"/>
                                        </w:pPr>
                                        <w:r>
                                          <w:rPr>
                                            <w:rFonts w:hint="eastAsia"/>
                                          </w:rPr>
                                          <w:t>小型垃圾箱</w:t>
                                        </w:r>
                                      </w:p>
                                    </w:txbxContent>
                                  </wps:txbx>
                                  <wps:bodyPr rot="0" vert="horz" wrap="square" lIns="91440" tIns="45720" rIns="91440" bIns="45720" anchor="t" anchorCtr="0" upright="1">
                                    <a:noAutofit/>
                                  </wps:bodyPr>
                                </wps:wsp>
                              </wpg:grpSp>
                            </wpg:grpSp>
                          </wpg:wgp>
                        </a:graphicData>
                      </a:graphic>
                    </wp:anchor>
                  </w:drawing>
                </mc:Choice>
                <mc:Fallback>
                  <w:pict>
                    <v:group id="_x0000_s1026" o:spid="_x0000_s1026" o:spt="203" style="position:absolute;left:0pt;margin-left:3.1pt;margin-top:7.95pt;height:196.55pt;width:493.15pt;mso-wrap-distance-left:9pt;mso-wrap-distance-right:9pt;z-index:-251650048;mso-width-relative:page;mso-height-relative:page;" coordorigin="12461,619449" coordsize="10148,3931" wrapcoords="17198 -82 -33 -82 -33 3874 17198 3874 17198 5193 -33 5440 -33 9561 17198 10468 -33 11462 -33 15583 10816 15748 10816 17067 -33 17396 -33 21518 10210 21600 21633 21600 21633 17396 10784 17067 10816 15748 21567 15666 21504 -82 17198 -82" o:gfxdata="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">
                      <o:lock v:ext="edit" aspectratio="f"/>
                      <v:line id="Line 18" o:spid="_x0000_s1026" o:spt="20" style="position:absolute;left:15803;top:619830;height:0;width:102;" filled="f" stroked="t" coordsize="21600,21600" o:gfxdata="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EO4mHvAAAANoAAAAPAAAAAAAAAAEAIAAAADgAAABkcnMvZG93bnJldi54&#10;bWxQSwECFAAUAAAACACHTuJAMy8FnjsAAAA5AAAAEAAAAAAAAAABACAAAAAhAQAAZHJzL3NoYXBl&#10;eG1sLnhtbFBLBQYAAAAABgAGAFsBAADLAwAAAAA=&#10;">
                        <v:fill on="f" focussize="0,0"/>
                        <v:stroke color="#000000" joinstyle="round"/>
                        <v:imagedata o:title=""/>
                        <o:lock v:ext="edit" aspectratio="f"/>
                      </v:line>
                      <v:group id="组合 595" o:spid="_x0000_s1026" o:spt="203" style="position:absolute;left:12461;top:619449;height:3931;width:10148;" coordorigin="12461,619449" coordsize="10148,3931" o:gfxdata="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">
                        <o:lock v:ext="edit" aspectratio="f"/>
                        <v:line id="Line 18" o:spid="_x0000_s1026" o:spt="20" style="position:absolute;left:13933;top:619845;height:0;width:102;" filled="f" stroked="t" coordsize="21600,21600" o:gfxdata="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FdoOCvAAAANoAAAAPAAAAAAAAAAEAIAAAADgAAABkcnMvZG93bnJldi54&#10;bWxQSwECFAAUAAAACACHTuJAMy8FnjsAAAA5AAAAEAAAAAAAAAABACAAAAAhAQAAZHJzL3NoYXBl&#10;eG1sLnhtbFBLBQYAAAAABgAGAFsBAADLAwAAAAA=&#10;">
                          <v:fill on="f" focussize="0,0"/>
                          <v:stroke color="#000000" joinstyle="round"/>
                          <v:imagedata o:title=""/>
                          <o:lock v:ext="edit" aspectratio="f"/>
                        </v:line>
                        <v:group id="组合 594" o:spid="_x0000_s1026" o:spt="203" style="position:absolute;left:12461;top:619449;height:3931;width:10148;" coordorigin="12461,619449" coordsize="10148,3931" o:gfxdata="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">
                          <o:lock v:ext="edit" aspectratio="f"/>
                          <v:shape id="Text Box 13" o:spid="_x0000_s1026" o:spt="202" type="#_x0000_t202" style="position:absolute;left:12461;top:619462;height:677;width:1472;" fillcolor="#FFFFFF" filled="t" stroked="t" coordsize="21600,21600" o:gfxdata="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ImWQa67AAAA2wAAAA8AAAAAAAAAAQAgAAAAOAAAAGRycy9kb3ducmV2Lnht&#10;bFBLAQIUABQAAAAIAIdO4kAzLwWeOwAAADkAAAAQAAAAAAAAAAEAIAAAACABAABkcnMvc2hhcGV4&#10;bWwueG1sUEsFBgAAAAAGAAYAWwEAAMoDAAAAAA==&#10;">
                            <v:fill on="t" focussize="0,0"/>
                            <v:stroke color="#000000" miterlimit="8" joinstyle="miter"/>
                            <v:imagedata o:title=""/>
                            <o:lock v:ext="edit" aspectratio="f"/>
                            <v:textbox>
                              <w:txbxContent>
                                <w:p>
                                  <w:pPr>
                                    <w:pStyle w:val="134"/>
                                    <w:spacing w:before="163" w:beforeLines="50" w:after="163" w:afterLines="50"/>
                                  </w:pPr>
                                  <w:r>
                                    <w:rPr>
                                      <w:rFonts w:hint="eastAsia"/>
                                    </w:rPr>
                                    <w:t>出户垃圾</w:t>
                                  </w:r>
                                </w:p>
                              </w:txbxContent>
                            </v:textbox>
                          </v:shape>
                          <v:shape id="Text Box 14" o:spid="_x0000_s1026" o:spt="202" type="#_x0000_t202" style="position:absolute;left:14035;top:619462;height:677;width:1749;" fillcolor="#FFFFFF" filled="t" stroked="t" coordsize="21600,21600" o:gfxdata="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Z/2dq7AAAA2wAAAA8AAAAAAAAAAQAgAAAAOAAAAGRycy9kb3ducmV2Lnht&#10;bFBLAQIUABQAAAAIAIdO4kAzLwWeOwAAADkAAAAQAAAAAAAAAAEAIAAAACABAABkcnMvc2hhcGV4&#10;bWwueG1sUEsFBgAAAAAGAAYAWwEAAMoDAAAAAA==&#10;">
                            <v:fill on="t" focussize="0,0"/>
                            <v:stroke color="#000000" miterlimit="8" joinstyle="miter"/>
                            <v:imagedata o:title=""/>
                            <o:lock v:ext="edit" aspectratio="f"/>
                            <v:textbox>
                              <w:txbxContent>
                                <w:p>
                                  <w:pPr>
                                    <w:pStyle w:val="134"/>
                                    <w:spacing w:before="163" w:beforeLines="50" w:after="163" w:afterLines="50"/>
                                    <w:jc w:val="left"/>
                                  </w:pPr>
                                  <w:r>
                                    <w:rPr>
                                      <w:rFonts w:hint="eastAsia"/>
                                    </w:rPr>
                                    <w:t>小型</w:t>
                                  </w:r>
                                  <w:r>
                                    <w:t>垃圾箱</w:t>
                                  </w:r>
                                </w:p>
                              </w:txbxContent>
                            </v:textbox>
                          </v:shape>
                          <v:shape id="Text Box 15" o:spid="_x0000_s1026" o:spt="202" type="#_x0000_t202" style="position:absolute;left:17775;top:619462;height:678;width:2447;" fillcolor="#FFFFFF" filled="t" stroked="t" coordsize="21600,21600" o:gfxdata="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2rUetvAAAANsAAAAPAAAAAAAAAAEAIAAAADgAAABkcnMvZG93bnJldi54&#10;bWxQSwECFAAUAAAACACHTuJAMy8FnjsAAAA5AAAAEAAAAAAAAAABACAAAAAhAQAAZHJzL3NoYXBl&#10;eG1sLnhtbFBLBQYAAAAABgAGAFsBAADLAwAAAAA=&#10;">
                            <v:fill on="t" focussize="0,0"/>
                            <v:stroke color="#000000" miterlimit="8" joinstyle="miter"/>
                            <v:imagedata o:title=""/>
                            <o:lock v:ext="edit" aspectratio="f"/>
                            <v:textbox>
                              <w:txbxContent>
                                <w:p>
                                  <w:pPr>
                                    <w:pStyle w:val="134"/>
                                    <w:spacing w:before="163" w:beforeLines="50" w:after="163" w:afterLines="50"/>
                                  </w:pPr>
                                  <w:r>
                                    <w:rPr>
                                      <w:rFonts w:hint="eastAsia"/>
                                    </w:rPr>
                                    <w:t>环卫</w:t>
                                  </w:r>
                                  <w:r>
                                    <w:t>车辆</w:t>
                                  </w:r>
                                  <w:r>
                                    <w:rPr>
                                      <w:rFonts w:hint="eastAsia"/>
                                    </w:rPr>
                                    <w:t>清运</w:t>
                                  </w:r>
                                </w:p>
                              </w:txbxContent>
                            </v:textbox>
                          </v:shape>
                          <v:shape id="Text Box 16" o:spid="_x0000_s1026" o:spt="202" type="#_x0000_t202" style="position:absolute;left:12461;top:620466;height:708;width:3959;" fillcolor="#FFFFFF" filled="t" stroked="t" coordsize="21600,21600" o:gfxdata="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tygVZLoAAADbAAAADwAAAAAAAAABACAAAAA4AAAAZHJzL2Rvd25yZXYueG1s&#10;UEsBAhQAFAAAAAgAh07iQDMvBZ47AAAAOQAAABAAAAAAAAAAAQAgAAAAHwEAAGRycy9zaGFwZXht&#10;bC54bWxQSwUGAAAAAAYABgBbAQAAyQMAAAAA&#10;">
                            <v:fill on="t" focussize="0,0"/>
                            <v:stroke color="#000000" miterlimit="8" joinstyle="miter"/>
                            <v:imagedata o:title=""/>
                            <o:lock v:ext="edit" aspectratio="f"/>
                            <v:textbox>
                              <w:txbxContent>
                                <w:p>
                                  <w:pPr>
                                    <w:pStyle w:val="134"/>
                                    <w:spacing w:before="163" w:beforeLines="50" w:after="163" w:afterLines="50"/>
                                  </w:pPr>
                                  <w:r>
                                    <w:rPr>
                                      <w:rFonts w:hint="eastAsia"/>
                                    </w:rPr>
                                    <w:t>集贸市场、企事业单位等垃圾</w:t>
                                  </w:r>
                                </w:p>
                              </w:txbxContent>
                            </v:textbox>
                          </v:shape>
                          <v:shape id="Text Box 17" o:spid="_x0000_s1026" o:spt="202" type="#_x0000_t202" style="position:absolute;left:16903;top:620466;height:718;width:3320;" fillcolor="#FFFFFF" filled="t" stroked="t" coordsize="21600,21600" o:gfxdata="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R/qLE70AAADbAAAADwAAAAAAAAABACAAAAA4AAAAZHJzL2Rvd25yZXYu&#10;eG1sUEsBAhQAFAAAAAgAh07iQDMvBZ47AAAAOQAAABAAAAAAAAAAAQAgAAAAIgEAAGRycy9zaGFw&#10;ZXhtbC54bWxQSwUGAAAAAAYABgBbAQAAzAMAAAAA&#10;">
                            <v:fill on="t" focussize="0,0"/>
                            <v:stroke color="#000000" miterlimit="8" joinstyle="miter"/>
                            <v:imagedata o:title=""/>
                            <o:lock v:ext="edit" aspectratio="f"/>
                            <v:textbox>
                              <w:txbxContent>
                                <w:p>
                                  <w:pPr>
                                    <w:pStyle w:val="134"/>
                                    <w:spacing w:before="163" w:beforeLines="50" w:after="163" w:afterLines="50"/>
                                  </w:pPr>
                                  <w:r>
                                    <w:rPr>
                                      <w:rFonts w:hint="eastAsia"/>
                                    </w:rPr>
                                    <w:t>单位自运或环卫车辆清运</w:t>
                                  </w:r>
                                </w:p>
                              </w:txbxContent>
                            </v:textbox>
                          </v:shape>
                          <v:line id="Line 20" o:spid="_x0000_s1026" o:spt="20" style="position:absolute;left:16425;top:620839;flip:y;height:7;width:465;" filled="f" stroked="t" coordsize="21600,21600" o:gfxdata="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4+xnQvAAAANsAAAAPAAAAAAAAAAEAIAAAADgAAABkcnMvZG93bnJldi54&#10;bWxQSwECFAAUAAAACACHTuJAMy8FnjsAAAA5AAAAEAAAAAAAAAABACAAAAAhAQAAZHJzL3NoYXBl&#10;eG1sLnhtbFBLBQYAAAAABgAGAFsBAADLAwAAAAA=&#10;">
                            <v:fill on="f" focussize="0,0"/>
                            <v:stroke color="#000000" joinstyle="round"/>
                            <v:imagedata o:title=""/>
                            <o:lock v:ext="edit" aspectratio="f"/>
                          </v:line>
                          <v:line id="Line 22" o:spid="_x0000_s1026" o:spt="20" style="position:absolute;left:20237;top:619855;height:0;width:386;" filled="f" stroked="t" coordsize="21600,21600" o:gfxdata="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Ksy0ivEAAAA4wAAAA8AAAAAAAAAAQAgAAAAOAAAAGRycy9k&#10;b3ducmV2LnhtbFBLAQIUABQAAAAIAIdO4kAzLwWeOwAAADkAAAAQAAAAAAAAAAEAIAAAACkBAABk&#10;cnMvc2hhcGV4bWwueG1sUEsFBgAAAAAGAAYAWwEAANMDAAAAAA==&#10;">
                            <v:fill on="f" focussize="0,0"/>
                            <v:stroke color="#000000" joinstyle="round"/>
                            <v:imagedata o:title=""/>
                            <o:lock v:ext="edit" aspectratio="f"/>
                          </v:line>
                          <v:shape id="Text Box 23" o:spid="_x0000_s1026" o:spt="202" type="#_x0000_t202" style="position:absolute;left:12461;top:621561;height:707;width:2657;" fillcolor="#FFFFFF" filled="t" stroked="t" coordsize="21600,21600" o:gfxdata="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DWergawgAAAOMAAAAPAAAAAAAAAAEAIAAAADgAAABkcnMvZG93&#10;bnJldi54bWxQSwECFAAUAAAACACHTuJAMy8FnjsAAAA5AAAAEAAAAAAAAAABACAAAAAnAQAAZHJz&#10;L3NoYXBleG1sLnhtbFBLBQYAAAAABgAGAFsBAADRAwAAAAA=&#10;">
                            <v:fill on="t" focussize="0,0"/>
                            <v:stroke color="#000000" miterlimit="8" joinstyle="miter"/>
                            <v:imagedata o:title=""/>
                            <o:lock v:ext="edit" aspectratio="f"/>
                            <v:textbox>
                              <w:txbxContent>
                                <w:p>
                                  <w:pPr>
                                    <w:pStyle w:val="134"/>
                                    <w:spacing w:before="163" w:beforeLines="50" w:after="163" w:afterLines="50"/>
                                  </w:pPr>
                                  <w:r>
                                    <w:rPr>
                                      <w:rFonts w:hint="eastAsia"/>
                                    </w:rPr>
                                    <w:t>道路与果皮箱垃圾</w:t>
                                  </w:r>
                                </w:p>
                              </w:txbxContent>
                            </v:textbox>
                          </v:shape>
                          <v:shape id="Text Box 24" o:spid="_x0000_s1026" o:spt="202" type="#_x0000_t202" style="position:absolute;left:17813;top:621559;height:708;width:2424;" fillcolor="#FFFFFF" filled="t" stroked="t" coordsize="21600,21600" o:gfxdata="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">
                            <v:fill on="t" focussize="0,0"/>
                            <v:stroke color="#000000" miterlimit="8" joinstyle="miter"/>
                            <v:imagedata o:title=""/>
                            <o:lock v:ext="edit" aspectratio="f"/>
                            <v:textbox>
                              <w:txbxContent>
                                <w:p>
                                  <w:pPr>
                                    <w:pStyle w:val="134"/>
                                    <w:spacing w:before="163" w:beforeLines="50" w:after="163" w:afterLines="50"/>
                                  </w:pPr>
                                  <w:r>
                                    <w:rPr>
                                      <w:rFonts w:hint="eastAsia"/>
                                    </w:rPr>
                                    <w:t>环卫车辆清运</w:t>
                                  </w:r>
                                </w:p>
                              </w:txbxContent>
                            </v:textbox>
                          </v:shape>
                          <v:line id="Line 25" o:spid="_x0000_s1026" o:spt="20" style="position:absolute;left:15118;top:621958;flip:y;height:2;width:2695;" filled="f" stroked="t" coordsize="21600,21600" o:gfxdata="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eai0x8AAAADjAAAADwAAAAAAAAABACAAAAA4AAAAZHJzL2Rvd25y&#10;ZXYueG1sUEsBAhQAFAAAAAgAh07iQDMvBZ47AAAAOQAAABAAAAAAAAAAAQAgAAAAJQEAAGRycy9z&#10;aGFwZXhtbC54bWxQSwUGAAAAAAYABgBbAQAAzwMAAAAA&#10;">
                            <v:fill on="f" focussize="0,0"/>
                            <v:stroke color="#000000" joinstyle="round"/>
                            <v:imagedata o:title=""/>
                            <o:lock v:ext="edit" aspectratio="f"/>
                          </v:line>
                          <v:shape id="Text Box 27" o:spid="_x0000_s1026" o:spt="202" type="#_x0000_t202" style="position:absolute;left:21216;top:619449;height:2840;width:703;" fillcolor="#FFFFFF" filled="t" stroked="t" coordsize="21600,21600" o:gfxdata="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">
                            <v:fill on="t" focussize="0,0"/>
                            <v:stroke color="#000000" miterlimit="8" joinstyle="miter"/>
                            <v:imagedata o:title=""/>
                            <o:lock v:ext="edit" aspectratio="f"/>
                            <v:textbox style="layout-flow:vertical-ideographic;">
                              <w:txbxContent>
                                <w:p>
                                  <w:pPr>
                                    <w:pStyle w:val="134"/>
                                  </w:pPr>
                                  <w:r>
                                    <w:rPr>
                                      <w:rFonts w:hint="eastAsia"/>
                                    </w:rPr>
                                    <w:t>转运车间垃圾压缩</w:t>
                                  </w:r>
                                </w:p>
                              </w:txbxContent>
                            </v:textbox>
                          </v:shape>
                          <v:shape id="Text Box 29" o:spid="_x0000_s1026" o:spt="202" type="#_x0000_t202" style="position:absolute;left:21904;top:619450;height:2839;width:631;" fillcolor="#FFFFFF" filled="t" stroked="t" coordsize="21600,21600" o:gfxdata="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">
                            <v:fill on="t" focussize="0,0"/>
                            <v:stroke color="#000000" miterlimit="8" joinstyle="miter"/>
                            <v:imagedata o:title=""/>
                            <o:lock v:ext="edit" aspectratio="f"/>
                            <v:textbox style="layout-flow:vertical-ideographic;">
                              <w:txbxContent>
                                <w:p>
                                  <w:pPr>
                                    <w:pStyle w:val="134"/>
                                  </w:pPr>
                                  <w:r>
                                    <w:rPr>
                                      <w:rFonts w:hint="eastAsia"/>
                                    </w:rPr>
                                    <w:t>垃圾填埋厂</w:t>
                                  </w:r>
                                </w:p>
                              </w:txbxContent>
                            </v:textbox>
                          </v:shape>
                          <v:shape id="Text Box 30" o:spid="_x0000_s1026" o:spt="202" type="#_x0000_t202" style="position:absolute;left:12461;top:622650;height:697;width:2523;" fillcolor="#FFFFFF" filled="t" stroked="t" coordsize="21600,21600" o:gfxdata="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C9ooFZwgAAAOMAAAAPAAAAAAAAAAEAIAAAADgAAABkcnMvZG93&#10;bnJldi54bWxQSwECFAAUAAAACACHTuJAMy8FnjsAAAA5AAAAEAAAAAAAAAABACAAAAAnAQAAZHJz&#10;L3NoYXBleG1sLnhtbFBLBQYAAAAABgAGAFsBAADRAwAAAAA=&#10;">
                            <v:fill on="t" focussize="0,0"/>
                            <v:stroke color="#000000" miterlimit="8" joinstyle="miter"/>
                            <v:imagedata o:title=""/>
                            <o:lock v:ext="edit" aspectratio="f"/>
                            <v:textbox>
                              <w:txbxContent>
                                <w:p>
                                  <w:pPr>
                                    <w:pStyle w:val="134"/>
                                    <w:spacing w:before="163" w:beforeLines="50" w:after="163" w:afterLines="50"/>
                                  </w:pPr>
                                  <w:r>
                                    <w:rPr>
                                      <w:rFonts w:hint="eastAsia"/>
                                    </w:rPr>
                                    <w:t>装修建筑垃圾</w:t>
                                  </w:r>
                                </w:p>
                              </w:txbxContent>
                            </v:textbox>
                          </v:shape>
                          <v:shape id="Text Box 31" o:spid="_x0000_s1026" o:spt="202" type="#_x0000_t202" style="position:absolute;left:15405;top:622650;height:718;width:1472;" fillcolor="#FFFFFF" filled="t" stroked="t" coordsize="21600,21600" o:gfxdata="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DS7iTCwgAAAOMAAAAPAAAAAAAAAAEAIAAAADgAAABkcnMvZG93&#10;bnJldi54bWxQSwECFAAUAAAACACHTuJAMy8FnjsAAAA5AAAAEAAAAAAAAAABACAAAAAnAQAAZHJz&#10;L3NoYXBleG1sLnhtbFBLBQYAAAAABgAGAFsBAADRAwAAAAA=&#10;">
                            <v:fill on="t" focussize="0,0"/>
                            <v:stroke color="#000000" miterlimit="8" joinstyle="miter"/>
                            <v:imagedata o:title=""/>
                            <o:lock v:ext="edit" aspectratio="f"/>
                            <v:textbox>
                              <w:txbxContent>
                                <w:p>
                                  <w:pPr>
                                    <w:pStyle w:val="134"/>
                                    <w:spacing w:before="163" w:beforeLines="50" w:after="163" w:afterLines="50"/>
                                  </w:pPr>
                                  <w:r>
                                    <w:rPr>
                                      <w:rFonts w:hint="eastAsia"/>
                                    </w:rPr>
                                    <w:t>定点堆放</w:t>
                                  </w:r>
                                </w:p>
                              </w:txbxContent>
                            </v:textbox>
                          </v:shape>
                          <v:shape id="Text Box 32" o:spid="_x0000_s1026" o:spt="202" type="#_x0000_t202" style="position:absolute;left:17297;top:622650;height:724;width:1997;" fillcolor="#FFFFFF" filled="t" stroked="t" coordsize="21600,21600" o:gfxdata="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AiPLq1wgAAAOMAAAAPAAAAAAAAAAEAIAAAADgAAABkcnMvZG93&#10;bnJldi54bWxQSwECFAAUAAAACACHTuJAMy8FnjsAAAA5AAAAEAAAAAAAAAABACAAAAAnAQAAZHJz&#10;L3NoYXBleG1sLnhtbFBLBQYAAAAABgAGAFsBAADRAwAAAAA=&#10;">
                            <v:fill on="t" focussize="0,0"/>
                            <v:stroke color="#000000" miterlimit="8" joinstyle="miter"/>
                            <v:imagedata o:title=""/>
                            <o:lock v:ext="edit" aspectratio="f"/>
                            <v:textbox>
                              <w:txbxContent>
                                <w:p>
                                  <w:pPr>
                                    <w:pStyle w:val="134"/>
                                    <w:spacing w:before="163" w:beforeLines="50" w:after="163" w:afterLines="50"/>
                                  </w:pPr>
                                  <w:r>
                                    <w:rPr>
                                      <w:rFonts w:hint="eastAsia"/>
                                    </w:rPr>
                                    <w:t>环卫车辆清运</w:t>
                                  </w:r>
                                </w:p>
                              </w:txbxContent>
                            </v:textbox>
                          </v:shape>
                          <v:shape id="Text Box 33" o:spid="_x0000_s1026" o:spt="202" type="#_x0000_t202" style="position:absolute;left:20030;top:622645;height:735;width:2579;v-text-anchor:middle;" fillcolor="#FFFFFF" filled="t" stroked="t" coordsize="21600,21600" o:gfxdata="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CFiNzFvwAAAOMAAAAPAAAAAAAAAAEAIAAAADgAAABkcnMvZG93bnJl&#10;di54bWxQSwECFAAUAAAACACHTuJAMy8FnjsAAAA5AAAAEAAAAAAAAAABACAAAAAkAQAAZHJzL3No&#10;YXBleG1sLnhtbFBLBQYAAAAABgAGAFsBAADOAwAAAAA=&#10;">
                            <v:fill on="t" focussize="0,0"/>
                            <v:stroke color="#000000" miterlimit="8" joinstyle="miter"/>
                            <v:imagedata o:title=""/>
                            <o:lock v:ext="edit" aspectratio="f"/>
                            <v:textbox>
                              <w:txbxContent>
                                <w:p>
                                  <w:pPr>
                                    <w:pStyle w:val="134"/>
                                    <w:spacing w:before="163" w:beforeLines="50" w:after="163" w:afterLines="50"/>
                                    <w:textAlignment w:val="center"/>
                                  </w:pPr>
                                  <w:r>
                                    <w:rPr>
                                      <w:rFonts w:hint="eastAsia"/>
                                    </w:rPr>
                                    <w:t>筑路、沟壑填埋</w:t>
                                  </w:r>
                                  <w:r>
                                    <w:t>等</w:t>
                                  </w:r>
                                </w:p>
                              </w:txbxContent>
                            </v:textbox>
                          </v:shape>
                          <v:line id="Line 34" o:spid="_x0000_s1026" o:spt="20" style="position:absolute;left:14984;top:623051;height:0;width:421;" filled="f" stroked="t" coordsize="21600,21600" o:gfxdata="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">
                            <v:fill on="f" focussize="0,0"/>
                            <v:stroke color="#000000" joinstyle="round"/>
                            <v:imagedata o:title=""/>
                            <o:lock v:ext="edit" aspectratio="f"/>
                          </v:line>
                          <v:line id="Line 35" o:spid="_x0000_s1026" o:spt="20" style="position:absolute;left:16876;top:623049;height:0;width:421;" filled="f" stroked="t" coordsize="21600,21600" o:gfxdata="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BBp+FtwgAAAOMAAAAPAAAAAAAAAAEAIAAAADgAAABkcnMvZG93&#10;bnJldi54bWxQSwECFAAUAAAACACHTuJAMy8FnjsAAAA5AAAAEAAAAAAAAAABACAAAAAnAQAAZHJz&#10;L3NoYXBleG1sLnhtbFBLBQYAAAAABgAGAFsBAADRAwAAAAA=&#10;">
                            <v:fill on="f" focussize="0,0"/>
                            <v:stroke color="#000000" joinstyle="round"/>
                            <v:imagedata o:title=""/>
                            <o:lock v:ext="edit" aspectratio="f"/>
                          </v:line>
                          <v:line id="Line 36" o:spid="_x0000_s1026" o:spt="20" style="position:absolute;left:19294;top:623041;height:0;width:736;" filled="f" stroked="t" coordsize="21600,21600" o:gfxdata="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">
                            <v:fill on="f" focussize="0,0"/>
                            <v:stroke color="#000000" joinstyle="round"/>
                            <v:imagedata o:title=""/>
                            <o:lock v:ext="edit" aspectratio="f"/>
                          </v:line>
                          <v:shape id="Text Box 37" o:spid="_x0000_s1026" o:spt="202" type="#_x0000_t202" style="position:absolute;left:20585;top:619449;height:2840;width:631;" fillcolor="#FFFFFF" filled="t" stroked="t" coordsize="21600,21600" o:gfxdata="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">
                            <v:fill on="t" focussize="0,0"/>
                            <v:stroke color="#000000" miterlimit="8" joinstyle="miter"/>
                            <v:imagedata o:title=""/>
                            <o:lock v:ext="edit" aspectratio="f"/>
                            <v:textbox style="layout-flow:vertical-ideographic;">
                              <w:txbxContent>
                                <w:p>
                                  <w:pPr>
                                    <w:pStyle w:val="134"/>
                                  </w:pPr>
                                  <w:r>
                                    <w:rPr>
                                      <w:rFonts w:hint="eastAsia"/>
                                    </w:rPr>
                                    <w:t>转运站垃圾分类</w:t>
                                  </w:r>
                                </w:p>
                              </w:txbxContent>
                            </v:textbox>
                          </v:shape>
                          <v:shape id="Text Box 14" o:spid="_x0000_s1026" o:spt="202" type="#_x0000_t202" style="position:absolute;left:15905;top:619462;height:677;width:1749;" fillcolor="#FFFFFF" filled="t" stroked="t" coordsize="21600,21600" o:gfxdata="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AFAc/LwgAAAOMAAAAPAAAAAAAAAAEAIAAAADgAAABkcnMvZG93&#10;bnJldi54bWxQSwECFAAUAAAACACHTuJAMy8FnjsAAAA5AAAAEAAAAAAAAAABACAAAAAnAQAAZHJz&#10;L3NoYXBleG1sLnhtbFBLBQYAAAAABgAGAFsBAADRAwAAAAA=&#10;">
                            <v:fill on="t" focussize="0,0"/>
                            <v:stroke color="#000000" miterlimit="8" joinstyle="miter"/>
                            <v:imagedata o:title=""/>
                            <o:lock v:ext="edit" aspectratio="f"/>
                            <v:textbox>
                              <w:txbxContent>
                                <w:p>
                                  <w:pPr>
                                    <w:pStyle w:val="134"/>
                                    <w:spacing w:before="163" w:beforeLines="50" w:after="163" w:afterLines="50"/>
                                    <w:jc w:val="left"/>
                                  </w:pPr>
                                  <w:r>
                                    <w:rPr>
                                      <w:rFonts w:hint="eastAsia"/>
                                    </w:rPr>
                                    <w:t>垃圾</w:t>
                                  </w:r>
                                  <w:r>
                                    <w:t>收集</w:t>
                                  </w:r>
                                  <w:r>
                                    <w:rPr>
                                      <w:rFonts w:hint="eastAsia"/>
                                    </w:rPr>
                                    <w:t>点</w:t>
                                  </w:r>
                                </w:p>
                              </w:txbxContent>
                            </v:textbox>
                          </v:shape>
                          <v:line id="Line 22" o:spid="_x0000_s1026" o:spt="20" style="position:absolute;left:20212;top:620860;height:0;width:386;" filled="f" stroked="t" coordsize="21600,21600" o:gfxdata="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B4SaX6wgAAAOMAAAAPAAAAAAAAAAEAIAAAADgAAABkcnMvZG93&#10;bnJldi54bWxQSwECFAAUAAAACACHTuJAMy8FnjsAAAA5AAAAEAAAAAAAAAABACAAAAAnAQAAZHJz&#10;L3NoYXBleG1sLnhtbFBLBQYAAAAABgAGAFsBAADRAwAAAAA=&#10;">
                            <v:fill on="f" focussize="0,0"/>
                            <v:stroke color="#000000" joinstyle="round"/>
                            <v:imagedata o:title=""/>
                            <o:lock v:ext="edit" aspectratio="f"/>
                          </v:line>
                          <v:line id="Line 22" o:spid="_x0000_s1026" o:spt="20" style="position:absolute;left:20224;top:621978;height:0;width:386;" filled="f" stroked="t" coordsize="21600,21600" o:gfxdata="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D3oD2OwgAAAOMAAAAPAAAAAAAAAAEAIAAAADgAAABkcnMvZG93&#10;bnJldi54bWxQSwECFAAUAAAACACHTuJAMy8FnjsAAAA5AAAAEAAAAAAAAAABACAAAAAnAQAAZHJz&#10;L3NoYXBleG1sLnhtbFBLBQYAAAAABgAGAFsBAADRAwAAAAA=&#10;">
                            <v:fill on="f" focussize="0,0"/>
                            <v:stroke color="#000000" joinstyle="round"/>
                            <v:imagedata o:title=""/>
                            <o:lock v:ext="edit" aspectratio="f"/>
                          </v:line>
                          <v:line id="Line 18" o:spid="_x0000_s1026" o:spt="20" style="position:absolute;left:17673;top:619855;height:0;width:102;" filled="f" stroked="t" coordsize="21600,21600" o:gfxdata="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">
                            <v:fill on="f" focussize="0,0"/>
                            <v:stroke color="#000000" joinstyle="round"/>
                            <v:imagedata o:title=""/>
                            <o:lock v:ext="edit" aspectratio="f"/>
                          </v:line>
                          <v:shape id="Text Box 23" o:spid="_x0000_s1026" o:spt="202" type="#_x0000_t202" style="position:absolute;left:15595;top:621563;height:698;width:1784;" fillcolor="#FFFFFF" filled="t" stroked="t" coordsize="21600,21600" o:gfxdata="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B6OsnIwgAAAOMAAAAPAAAAAAAAAAEAIAAAADgAAABkcnMvZG93&#10;bnJldi54bWxQSwECFAAUAAAACACHTuJAMy8FnjsAAAA5AAAAEAAAAAAAAAABACAAAAAnAQAAZHJz&#10;L3NoYXBleG1sLnhtbFBLBQYAAAAABgAGAFsBAADRAwAAAAA=&#10;">
                            <v:fill on="t" focussize="0,0"/>
                            <v:stroke color="#000000" miterlimit="8" joinstyle="miter"/>
                            <v:imagedata o:title=""/>
                            <o:lock v:ext="edit" aspectratio="f"/>
                            <v:textbox>
                              <w:txbxContent>
                                <w:p>
                                  <w:pPr>
                                    <w:pStyle w:val="134"/>
                                    <w:spacing w:before="163" w:beforeLines="50" w:after="163" w:afterLines="50"/>
                                  </w:pPr>
                                  <w:r>
                                    <w:rPr>
                                      <w:rFonts w:hint="eastAsia"/>
                                    </w:rPr>
                                    <w:t>小型垃圾箱</w:t>
                                  </w:r>
                                </w:p>
                              </w:txbxContent>
                            </v:textbox>
                          </v:shape>
                        </v:group>
                      </v:group>
                      <w10:wrap type="tight"/>
                    </v:group>
                  </w:pict>
                </mc:Fallback>
              </mc:AlternateContent>
            </w:r>
          </w:p>
        </w:tc>
      </w:tr>
    </w:tbl>
    <w:p>
      <w:pPr>
        <w:pStyle w:val="4"/>
        <w:ind w:left="280" w:firstLine="0"/>
      </w:pPr>
      <w:r>
        <w:rPr>
          <w:rFonts w:hint="eastAsia"/>
        </w:rPr>
        <w:t>村庄生活垃圾收运模式</w:t>
      </w:r>
    </w:p>
    <w:p>
      <w:pPr>
        <w:pStyle w:val="107"/>
        <w:ind w:firstLine="560"/>
        <w:rPr>
          <w:rFonts w:ascii="宋体" w:hAnsi="宋体" w:eastAsia="宋体"/>
        </w:rPr>
      </w:pPr>
      <w:r>
        <w:rPr>
          <w:rFonts w:hint="eastAsia" w:ascii="宋体" w:hAnsi="宋体" w:eastAsia="宋体"/>
        </w:rPr>
        <w:t>按照自治区住房和城乡建设厅印发《关于征求关于构建以源头分类减量和资源化利用为导向的农村生活垃圾治理体系的实施意见（征求意见稿）意见的函》（宁建函〔</w:t>
      </w:r>
      <w:r>
        <w:rPr>
          <w:rFonts w:ascii="宋体" w:hAnsi="宋体" w:eastAsia="宋体"/>
        </w:rPr>
        <w:t>2019〕65号）相关要求，规划盐池县各村庄生活垃圾通过布置小型垃圾收集箱及移动式垃圾收集箱，由村级环卫人员将小型垃圾箱中生活垃圾集中至移动式垃圾收集箱，再由环卫车辆集中收集后根据距垃圾处理设施距离选择收运模式，规划收运模式具体如下：</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rPr>
        <w:t>（</w:t>
      </w:r>
      <w:r>
        <w:rPr>
          <w:rFonts w:ascii="宋体" w:hAnsi="宋体" w:eastAsia="宋体"/>
        </w:rPr>
        <w:t>1）距离垃圾处理设施服务半径20km范围内的农村生活垃圾宜采取直运模式</w:t>
      </w:r>
      <w:r>
        <w:rPr>
          <w:rFonts w:hint="eastAsia" w:ascii="宋体" w:hAnsi="宋体" w:eastAsia="宋体"/>
          <w:color w:val="000000" w:themeColor="text1"/>
          <w:szCs w:val="28"/>
          <w14:textFill>
            <w14:solidFill>
              <w14:schemeClr w14:val="tx1"/>
            </w14:solidFill>
          </w14:textFill>
        </w:rPr>
        <w:t>。</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color w:val="000000" w:themeColor="text1"/>
          <w:szCs w:val="28"/>
          <w14:textFill>
            <w14:solidFill>
              <w14:schemeClr w14:val="tx1"/>
            </w14:solidFill>
          </w14:textFill>
        </w:rPr>
        <w:t>（</w:t>
      </w:r>
      <w:r>
        <w:rPr>
          <w:rFonts w:ascii="宋体" w:hAnsi="宋体" w:eastAsia="宋体"/>
          <w:color w:val="000000" w:themeColor="text1"/>
          <w:szCs w:val="28"/>
          <w14:textFill>
            <w14:solidFill>
              <w14:schemeClr w14:val="tx1"/>
            </w14:solidFill>
          </w14:textFill>
        </w:rPr>
        <w:t>2）距离垃圾处理设施在20公里以上且交通便利的村庄宜采用转运模式。</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5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52" w:type="dxa"/>
            <w:vAlign w:val="center"/>
          </w:tcPr>
          <w:p>
            <w:pPr>
              <w:pStyle w:val="107"/>
              <w:ind w:firstLine="0" w:firstLineChars="0"/>
              <w:jc w:val="center"/>
              <w:rPr>
                <w:rFonts w:ascii="宋体" w:hAnsi="宋体" w:eastAsia="宋体"/>
                <w:szCs w:val="28"/>
              </w:rPr>
            </w:pPr>
            <w:r>
              <w:rPr>
                <w:rFonts w:hint="eastAsia" w:ascii="宋体" w:hAnsi="宋体" w:eastAsia="宋体"/>
                <w:szCs w:val="28"/>
              </w:rPr>
              <mc:AlternateContent>
                <mc:Choice Requires="wpg">
                  <w:drawing>
                    <wp:anchor distT="0" distB="0" distL="114300" distR="114300" simplePos="0" relativeHeight="251667456" behindDoc="1" locked="0" layoutInCell="1" allowOverlap="1">
                      <wp:simplePos x="0" y="0"/>
                      <wp:positionH relativeFrom="column">
                        <wp:posOffset>-48260</wp:posOffset>
                      </wp:positionH>
                      <wp:positionV relativeFrom="paragraph">
                        <wp:posOffset>38100</wp:posOffset>
                      </wp:positionV>
                      <wp:extent cx="6461760" cy="712470"/>
                      <wp:effectExtent l="0" t="0" r="15240" b="11430"/>
                      <wp:wrapTight wrapText="bothSides">
                        <wp:wrapPolygon>
                          <wp:start x="0" y="0"/>
                          <wp:lineTo x="0" y="21369"/>
                          <wp:lineTo x="21587" y="21369"/>
                          <wp:lineTo x="21587" y="0"/>
                          <wp:lineTo x="0" y="0"/>
                        </wp:wrapPolygon>
                      </wp:wrapTight>
                      <wp:docPr id="1232718547" name="组合 1232718547"/>
                      <wp:cNvGraphicFramePr/>
                      <a:graphic xmlns:a="http://schemas.openxmlformats.org/drawingml/2006/main">
                        <a:graphicData uri="http://schemas.microsoft.com/office/word/2010/wordprocessingGroup">
                          <wpg:wgp>
                            <wpg:cNvGrpSpPr/>
                            <wpg:grpSpPr>
                              <a:xfrm>
                                <a:off x="0" y="0"/>
                                <a:ext cx="6461760" cy="712470"/>
                                <a:chOff x="15862" y="707330"/>
                                <a:chExt cx="10316" cy="907"/>
                              </a:xfrm>
                            </wpg:grpSpPr>
                            <wps:wsp>
                              <wps:cNvPr id="1232718548" name="文本框 495"/>
                              <wps:cNvSpPr txBox="1">
                                <a:spLocks noChangeArrowheads="1"/>
                              </wps:cNvSpPr>
                              <wps:spPr bwMode="auto">
                                <a:xfrm>
                                  <a:off x="15862" y="707330"/>
                                  <a:ext cx="1425" cy="899"/>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农户生活垃圾</w:t>
                                    </w:r>
                                  </w:p>
                                </w:txbxContent>
                              </wps:txbx>
                              <wps:bodyPr rot="0" vert="horz" wrap="square" lIns="91440" tIns="45720" rIns="91440" bIns="45720" anchor="t" anchorCtr="0" upright="1">
                                <a:noAutofit/>
                              </wps:bodyPr>
                            </wps:wsp>
                            <wps:wsp>
                              <wps:cNvPr id="1232718549" name="文本框 496"/>
                              <wps:cNvSpPr txBox="1">
                                <a:spLocks noChangeArrowheads="1"/>
                              </wps:cNvSpPr>
                              <wps:spPr bwMode="auto">
                                <a:xfrm>
                                  <a:off x="18059" y="707345"/>
                                  <a:ext cx="1426" cy="881"/>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小型垃圾收集箱</w:t>
                                    </w:r>
                                  </w:p>
                                </w:txbxContent>
                              </wps:txbx>
                              <wps:bodyPr rot="0" vert="horz" wrap="square" lIns="91440" tIns="45720" rIns="91440" bIns="45720" anchor="t" anchorCtr="0" upright="1">
                                <a:noAutofit/>
                              </wps:bodyPr>
                            </wps:wsp>
                            <wps:wsp>
                              <wps:cNvPr id="1232718551" name="文本框 497"/>
                              <wps:cNvSpPr txBox="1">
                                <a:spLocks noChangeArrowheads="1"/>
                              </wps:cNvSpPr>
                              <wps:spPr bwMode="auto">
                                <a:xfrm>
                                  <a:off x="20268" y="707342"/>
                                  <a:ext cx="1669" cy="881"/>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移动式垃圾收集箱</w:t>
                                    </w:r>
                                  </w:p>
                                </w:txbxContent>
                              </wps:txbx>
                              <wps:bodyPr rot="0" vert="horz" wrap="square" lIns="91440" tIns="45720" rIns="91440" bIns="45720" anchor="t" anchorCtr="0" upright="1">
                                <a:noAutofit/>
                              </wps:bodyPr>
                            </wps:wsp>
                            <wps:wsp>
                              <wps:cNvPr id="1232718552" name="文本框 498"/>
                              <wps:cNvSpPr txBox="1">
                                <a:spLocks noChangeArrowheads="1"/>
                              </wps:cNvSpPr>
                              <wps:spPr bwMode="auto">
                                <a:xfrm>
                                  <a:off x="22733" y="707357"/>
                                  <a:ext cx="1350" cy="881"/>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垃圾转运车统一收集</w:t>
                                    </w:r>
                                  </w:p>
                                </w:txbxContent>
                              </wps:txbx>
                              <wps:bodyPr rot="0" vert="horz" wrap="square" lIns="91440" tIns="45720" rIns="91440" bIns="45720" anchor="t" anchorCtr="0" upright="1">
                                <a:noAutofit/>
                              </wps:bodyPr>
                            </wps:wsp>
                            <wps:wsp>
                              <wps:cNvPr id="1232718553" name="文本框 499"/>
                              <wps:cNvSpPr txBox="1">
                                <a:spLocks noChangeArrowheads="1"/>
                              </wps:cNvSpPr>
                              <wps:spPr bwMode="auto">
                                <a:xfrm>
                                  <a:off x="24828" y="707334"/>
                                  <a:ext cx="1350" cy="900"/>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垃圾填埋场处理</w:t>
                                    </w:r>
                                  </w:p>
                                </w:txbxContent>
                              </wps:txbx>
                              <wps:bodyPr rot="0" vert="horz" wrap="square" lIns="91440" tIns="45720" rIns="91440" bIns="45720" anchor="t" anchorCtr="0" upright="1">
                                <a:noAutofit/>
                              </wps:bodyPr>
                            </wps:wsp>
                            <wps:wsp>
                              <wps:cNvPr id="1232718554" name="直线 500"/>
                              <wps:cNvCnPr>
                                <a:cxnSpLocks noChangeShapeType="1"/>
                              </wps:cNvCnPr>
                              <wps:spPr bwMode="auto">
                                <a:xfrm>
                                  <a:off x="17286" y="707782"/>
                                  <a:ext cx="778" cy="1"/>
                                </a:xfrm>
                                <a:prstGeom prst="line">
                                  <a:avLst/>
                                </a:prstGeom>
                                <a:noFill/>
                                <a:ln w="9525">
                                  <a:solidFill>
                                    <a:srgbClr val="000000"/>
                                  </a:solidFill>
                                  <a:round/>
                                  <a:tailEnd type="arrow" w="med" len="med"/>
                                </a:ln>
                              </wps:spPr>
                              <wps:bodyPr/>
                            </wps:wsp>
                            <wps:wsp>
                              <wps:cNvPr id="1232718555" name="直线 501"/>
                              <wps:cNvCnPr>
                                <a:cxnSpLocks noChangeShapeType="1"/>
                              </wps:cNvCnPr>
                              <wps:spPr bwMode="auto">
                                <a:xfrm>
                                  <a:off x="19481" y="707768"/>
                                  <a:ext cx="812" cy="1"/>
                                </a:xfrm>
                                <a:prstGeom prst="line">
                                  <a:avLst/>
                                </a:prstGeom>
                                <a:noFill/>
                                <a:ln w="9525">
                                  <a:solidFill>
                                    <a:srgbClr val="000000"/>
                                  </a:solidFill>
                                  <a:round/>
                                  <a:tailEnd type="arrow" w="med" len="med"/>
                                </a:ln>
                              </wps:spPr>
                              <wps:bodyPr/>
                            </wps:wsp>
                            <wps:wsp>
                              <wps:cNvPr id="1232718556" name="直线 502"/>
                              <wps:cNvCnPr>
                                <a:cxnSpLocks noChangeShapeType="1"/>
                              </wps:cNvCnPr>
                              <wps:spPr bwMode="auto">
                                <a:xfrm>
                                  <a:off x="21930" y="707766"/>
                                  <a:ext cx="812" cy="1"/>
                                </a:xfrm>
                                <a:prstGeom prst="line">
                                  <a:avLst/>
                                </a:prstGeom>
                                <a:noFill/>
                                <a:ln w="9525">
                                  <a:solidFill>
                                    <a:srgbClr val="000000"/>
                                  </a:solidFill>
                                  <a:round/>
                                  <a:tailEnd type="arrow" w="med" len="med"/>
                                </a:ln>
                              </wps:spPr>
                              <wps:bodyPr/>
                            </wps:wsp>
                            <wps:wsp>
                              <wps:cNvPr id="1232718557" name="直线 503"/>
                              <wps:cNvCnPr>
                                <a:cxnSpLocks noChangeShapeType="1"/>
                              </wps:cNvCnPr>
                              <wps:spPr bwMode="auto">
                                <a:xfrm>
                                  <a:off x="24071" y="707764"/>
                                  <a:ext cx="777" cy="1"/>
                                </a:xfrm>
                                <a:prstGeom prst="line">
                                  <a:avLst/>
                                </a:prstGeom>
                                <a:noFill/>
                                <a:ln w="9525">
                                  <a:solidFill>
                                    <a:srgbClr val="000000"/>
                                  </a:solidFill>
                                  <a:round/>
                                  <a:tailEnd type="arrow" w="med" len="med"/>
                                </a:ln>
                              </wps:spPr>
                              <wps:bodyPr/>
                            </wps:wsp>
                          </wpg:wgp>
                        </a:graphicData>
                      </a:graphic>
                    </wp:anchor>
                  </w:drawing>
                </mc:Choice>
                <mc:Fallback>
                  <w:pict>
                    <v:group id="_x0000_s1026" o:spid="_x0000_s1026" o:spt="203" style="position:absolute;left:0pt;margin-left:-3.8pt;margin-top:3pt;height:56.1pt;width:508.8pt;mso-wrap-distance-left:9pt;mso-wrap-distance-right:9pt;z-index:-251649024;mso-width-relative:page;mso-height-relative:page;" coordorigin="15862,707330" coordsize="10316,907" wrapcoords="0 0 0 21369 21587 21369 21587 0 0 0" o:gfxdata="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">
                      <o:lock v:ext="edit" aspectratio="f"/>
                      <v:shape id="文本框 495" o:spid="_x0000_s1026" o:spt="202" type="#_x0000_t202" style="position:absolute;left:15862;top:707330;height:899;width:1425;" filled="f" stroked="t" coordsize="21600,21600" o:gfxdata="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NJMkpLEAAAA4wAAAA8AAAAAAAAAAQAgAAAAOAAAAGRycy9k&#10;b3ducmV2LnhtbFBLAQIUABQAAAAIAIdO4kAzLwWeOwAAADkAAAAQAAAAAAAAAAEAIAAAACkBAABk&#10;cnMvc2hhcGV4bWwueG1sUEsFBgAAAAAGAAYAWwEAANM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农户生活垃圾</w:t>
                              </w:r>
                            </w:p>
                          </w:txbxContent>
                        </v:textbox>
                      </v:shape>
                      <v:shape id="文本框 496" o:spid="_x0000_s1026" o:spt="202" type="#_x0000_t202" style="position:absolute;left:18059;top:707345;height:881;width:1426;" filled="f" stroked="t" coordsize="21600,21600" o:gfxdata="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L0ANwnEAAAA4wAAAA8AAAAAAAAAAQAgAAAAOAAAAGRycy9k&#10;b3ducmV2LnhtbFBLAQIUABQAAAAIAIdO4kAzLwWeOwAAADkAAAAQAAAAAAAAAAEAIAAAACkBAABk&#10;cnMvc2hhcGV4bWwueG1sUEsFBgAAAAAGAAYAWwEAANM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小型垃圾收集箱</w:t>
                              </w:r>
                            </w:p>
                          </w:txbxContent>
                        </v:textbox>
                      </v:shape>
                      <v:shape id="文本框 497" o:spid="_x0000_s1026" o:spt="202" type="#_x0000_t202" style="position:absolute;left:20268;top:707342;height:881;width:1669;" filled="f" stroked="t" coordsize="21600,21600" o:gfxdata="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MavrdLEAAAA4wAAAA8AAAAAAAAAAQAgAAAAOAAAAGRycy9k&#10;b3ducmV2LnhtbFBLAQIUABQAAAAIAIdO4kAzLwWeOwAAADkAAAAQAAAAAAAAAAEAIAAAACkBAABk&#10;cnMvc2hhcGV4bWwueG1sUEsFBgAAAAAGAAYAWwEAANM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移动式垃圾收集箱</w:t>
                              </w:r>
                            </w:p>
                          </w:txbxContent>
                        </v:textbox>
                      </v:shape>
                      <v:shape id="文本框 498" o:spid="_x0000_s1026" o:spt="202" type="#_x0000_t202" style="position:absolute;left:22733;top:707357;height:881;width:1350;" filled="f" stroked="t" coordsize="21600,21600" o:gfxdata="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DZ9M6XEAAAA4wAAAA8AAAAAAAAAAQAgAAAAOAAAAGRycy9k&#10;b3ducmV2LnhtbFBLAQIUABQAAAAIAIdO4kAzLwWeOwAAADkAAAAQAAAAAAAAAAEAIAAAACkBAABk&#10;cnMvc2hhcGV4bWwueG1sUEsFBgAAAAAGAAYAWwEAANM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垃圾转运车统一收集</w:t>
                              </w:r>
                            </w:p>
                          </w:txbxContent>
                        </v:textbox>
                      </v:shape>
                      <v:shape id="文本框 499" o:spid="_x0000_s1026" o:spt="202" type="#_x0000_t202" style="position:absolute;left:24828;top:707334;height:900;width:1350;" filled="f" stroked="t" coordsize="21600,21600" o:gfxdata="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Fkxlj7EAAAA4wAAAA8AAAAAAAAAAQAgAAAAOAAAAGRycy9k&#10;b3ducmV2LnhtbFBLAQIUABQAAAAIAIdO4kAzLwWeOwAAADkAAAAQAAAAAAAAAAEAIAAAACkBAABk&#10;cnMvc2hhcGV4bWwueG1sUEsFBgAAAAAGAAYAWwEAANM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垃圾填埋场处理</w:t>
                              </w:r>
                            </w:p>
                          </w:txbxContent>
                        </v:textbox>
                      </v:shape>
                      <v:line id="直线 500" o:spid="_x0000_s1026" o:spt="20" style="position:absolute;left:17286;top:707782;height:1;width:778;" filled="f" stroked="t" coordsize="21600,21600" o:gfxdata="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">
                        <v:fill on="f" focussize="0,0"/>
                        <v:stroke color="#000000" joinstyle="round" endarrow="open"/>
                        <v:imagedata o:title=""/>
                        <o:lock v:ext="edit" aspectratio="f"/>
                      </v:line>
                      <v:line id="直线 501" o:spid="_x0000_s1026" o:spt="20" style="position:absolute;left:19481;top:707768;height:1;width:812;" filled="f" stroked="t" coordsize="21600,21600" o:gfxdata="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C9PFfnwgAAAOMAAAAPAAAAAAAAAAEAIAAAADgAAABkcnMvZG93&#10;bnJldi54bWxQSwECFAAUAAAACACHTuJAMy8FnjsAAAA5AAAAEAAAAAAAAAABACAAAAAnAQAAZHJz&#10;L3NoYXBleG1sLnhtbFBLBQYAAAAABgAGAFsBAADRAwAAAAA=&#10;">
                        <v:fill on="f" focussize="0,0"/>
                        <v:stroke color="#000000" joinstyle="round" endarrow="open"/>
                        <v:imagedata o:title=""/>
                        <o:lock v:ext="edit" aspectratio="f"/>
                      </v:line>
                      <v:line id="直线 502" o:spid="_x0000_s1026" o:spt="20" style="position:absolute;left:21930;top:707766;height:1;width:812;" filled="f" stroked="t" coordsize="21600,21600" o:gfxdata="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BN7smQwgAAAOMAAAAPAAAAAAAAAAEAIAAAADgAAABkcnMvZG93&#10;bnJldi54bWxQSwECFAAUAAAACACHTuJAMy8FnjsAAAA5AAAAEAAAAAAAAAABACAAAAAnAQAAZHJz&#10;L3NoYXBleG1sLnhtbFBLBQYAAAAABgAGAFsBAADRAwAAAAA=&#10;">
                        <v:fill on="f" focussize="0,0"/>
                        <v:stroke color="#000000" joinstyle="round" endarrow="open"/>
                        <v:imagedata o:title=""/>
                        <o:lock v:ext="edit" aspectratio="f"/>
                      </v:line>
                      <v:line id="直线 503" o:spid="_x0000_s1026" o:spt="20" style="position:absolute;left:24071;top:707764;height:1;width:777;" filled="f" stroked="t" coordsize="21600,21600" o:gfxdata="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AiomwLwgAAAOMAAAAPAAAAAAAAAAEAIAAAADgAAABkcnMvZG93&#10;bnJldi54bWxQSwECFAAUAAAACACHTuJAMy8FnjsAAAA5AAAAEAAAAAAAAAABACAAAAAnAQAAZHJz&#10;L3NoYXBleG1sLnhtbFBLBQYAAAAABgAGAFsBAADRAwAAAAA=&#10;">
                        <v:fill on="f" focussize="0,0"/>
                        <v:stroke color="#000000" joinstyle="round" endarrow="open"/>
                        <v:imagedata o:title=""/>
                        <o:lock v:ext="edit" aspectratio="f"/>
                      </v:line>
                      <w10:wrap type="tight"/>
                    </v:group>
                  </w:pict>
                </mc:Fallback>
              </mc:AlternateContent>
            </w:r>
            <w:r>
              <w:rPr>
                <w:rFonts w:hint="eastAsia" w:eastAsia="宋体"/>
                <w:b/>
                <w:sz w:val="24"/>
              </w:rPr>
              <w:t>图</w:t>
            </w:r>
            <w:r>
              <w:rPr>
                <w:rFonts w:eastAsia="宋体"/>
                <w:b/>
                <w:sz w:val="24"/>
              </w:rPr>
              <w:t xml:space="preserve"> 6-2</w:t>
            </w:r>
            <w:r>
              <w:rPr>
                <w:rFonts w:hint="eastAsia" w:eastAsia="宋体"/>
                <w:b/>
                <w:sz w:val="24"/>
              </w:rPr>
              <w:t>村庄垃圾直运处理体系流程示意图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52" w:type="dxa"/>
            <w:vAlign w:val="center"/>
          </w:tcPr>
          <w:p>
            <w:pPr>
              <w:pStyle w:val="107"/>
              <w:ind w:firstLine="0" w:firstLineChars="0"/>
              <w:jc w:val="center"/>
              <w:rPr>
                <w:rFonts w:ascii="宋体" w:hAnsi="宋体" w:eastAsia="宋体"/>
                <w:szCs w:val="28"/>
              </w:rPr>
            </w:pPr>
            <w:r>
              <w:rPr>
                <w:rFonts w:hint="eastAsia" w:ascii="宋体" w:hAnsi="宋体" w:eastAsia="宋体"/>
                <w:szCs w:val="28"/>
              </w:rPr>
              <mc:AlternateContent>
                <mc:Choice Requires="wpg">
                  <w:drawing>
                    <wp:anchor distT="0" distB="0" distL="114300" distR="114300" simplePos="0" relativeHeight="251668480" behindDoc="1" locked="0" layoutInCell="1" allowOverlap="1">
                      <wp:simplePos x="0" y="0"/>
                      <wp:positionH relativeFrom="column">
                        <wp:posOffset>-68580</wp:posOffset>
                      </wp:positionH>
                      <wp:positionV relativeFrom="paragraph">
                        <wp:posOffset>-546735</wp:posOffset>
                      </wp:positionV>
                      <wp:extent cx="6452870" cy="534035"/>
                      <wp:effectExtent l="0" t="0" r="24130" b="18415"/>
                      <wp:wrapTopAndBottom/>
                      <wp:docPr id="1232718558" name="组合 1232718558"/>
                      <wp:cNvGraphicFramePr/>
                      <a:graphic xmlns:a="http://schemas.openxmlformats.org/drawingml/2006/main">
                        <a:graphicData uri="http://schemas.microsoft.com/office/word/2010/wordprocessingGroup">
                          <wpg:wgp>
                            <wpg:cNvGrpSpPr/>
                            <wpg:grpSpPr>
                              <a:xfrm>
                                <a:off x="0" y="0"/>
                                <a:ext cx="6452870" cy="534035"/>
                                <a:chOff x="15862" y="707330"/>
                                <a:chExt cx="10540" cy="908"/>
                              </a:xfrm>
                            </wpg:grpSpPr>
                            <wps:wsp>
                              <wps:cNvPr id="1232718559" name="文本框 495"/>
                              <wps:cNvSpPr txBox="1">
                                <a:spLocks noChangeArrowheads="1"/>
                              </wps:cNvSpPr>
                              <wps:spPr bwMode="auto">
                                <a:xfrm>
                                  <a:off x="15862" y="707330"/>
                                  <a:ext cx="1869" cy="899"/>
                                </a:xfrm>
                                <a:prstGeom prst="rect">
                                  <a:avLst/>
                                </a:prstGeom>
                                <a:noFill/>
                                <a:ln w="9525">
                                  <a:solidFill>
                                    <a:srgbClr val="000000"/>
                                  </a:solidFill>
                                  <a:miter lim="800000"/>
                                </a:ln>
                              </wps:spPr>
                              <wps:txbx>
                                <w:txbxContent>
                                  <w:p>
                                    <w:pPr>
                                      <w:rPr>
                                        <w:rFonts w:ascii="宋体" w:hAnsi="宋体" w:cs="宋体"/>
                                        <w:sz w:val="24"/>
                                        <w:szCs w:val="24"/>
                                      </w:rPr>
                                    </w:pPr>
                                    <w:r>
                                      <w:rPr>
                                        <w:rFonts w:hint="eastAsia" w:ascii="宋体" w:hAnsi="宋体" w:cs="宋体"/>
                                        <w:sz w:val="24"/>
                                        <w:szCs w:val="24"/>
                                      </w:rPr>
                                      <w:t>农户生活垃圾</w:t>
                                    </w:r>
                                  </w:p>
                                </w:txbxContent>
                              </wps:txbx>
                              <wps:bodyPr rot="0" vert="horz" wrap="square" lIns="91440" tIns="45720" rIns="91440" bIns="45720" anchor="t" anchorCtr="0" upright="1">
                                <a:noAutofit/>
                              </wps:bodyPr>
                            </wps:wsp>
                            <wps:wsp>
                              <wps:cNvPr id="32" name="文本框 496"/>
                              <wps:cNvSpPr txBox="1">
                                <a:spLocks noChangeArrowheads="1"/>
                              </wps:cNvSpPr>
                              <wps:spPr bwMode="auto">
                                <a:xfrm>
                                  <a:off x="18857" y="707345"/>
                                  <a:ext cx="1871" cy="881"/>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小型垃圾收集箱</w:t>
                                    </w:r>
                                  </w:p>
                                </w:txbxContent>
                              </wps:txbx>
                              <wps:bodyPr rot="0" vert="horz" wrap="square" lIns="91440" tIns="45720" rIns="91440" bIns="45720" anchor="t" anchorCtr="0" upright="1">
                                <a:noAutofit/>
                              </wps:bodyPr>
                            </wps:wsp>
                            <wps:wsp>
                              <wps:cNvPr id="34" name="文本框 498"/>
                              <wps:cNvSpPr txBox="1">
                                <a:spLocks noChangeArrowheads="1"/>
                              </wps:cNvSpPr>
                              <wps:spPr bwMode="auto">
                                <a:xfrm>
                                  <a:off x="22027" y="707357"/>
                                  <a:ext cx="1771" cy="881"/>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垃圾转运站压缩</w:t>
                                    </w:r>
                                  </w:p>
                                </w:txbxContent>
                              </wps:txbx>
                              <wps:bodyPr rot="0" vert="horz" wrap="square" lIns="91440" tIns="45720" rIns="91440" bIns="45720" anchor="t" anchorCtr="0" upright="1">
                                <a:noAutofit/>
                              </wps:bodyPr>
                            </wps:wsp>
                            <wps:wsp>
                              <wps:cNvPr id="35" name="文本框 499"/>
                              <wps:cNvSpPr txBox="1">
                                <a:spLocks noChangeArrowheads="1"/>
                              </wps:cNvSpPr>
                              <wps:spPr bwMode="auto">
                                <a:xfrm>
                                  <a:off x="24760" y="707334"/>
                                  <a:ext cx="1642" cy="900"/>
                                </a:xfrm>
                                <a:prstGeom prst="rect">
                                  <a:avLst/>
                                </a:prstGeom>
                                <a:noFill/>
                                <a:ln w="9525">
                                  <a:solidFill>
                                    <a:srgbClr val="000000"/>
                                  </a:solidFill>
                                  <a:miter lim="800000"/>
                                </a:ln>
                              </wps:spPr>
                              <wps:txbx>
                                <w:txbxContent>
                                  <w:p>
                                    <w:pPr>
                                      <w:jc w:val="center"/>
                                      <w:rPr>
                                        <w:rFonts w:ascii="宋体" w:hAnsi="宋体" w:cs="宋体"/>
                                        <w:sz w:val="24"/>
                                        <w:szCs w:val="24"/>
                                      </w:rPr>
                                    </w:pPr>
                                    <w:r>
                                      <w:rPr>
                                        <w:rFonts w:hint="eastAsia" w:ascii="宋体" w:hAnsi="宋体" w:cs="宋体"/>
                                        <w:sz w:val="24"/>
                                        <w:szCs w:val="24"/>
                                      </w:rPr>
                                      <w:t>垃圾填埋场处理</w:t>
                                    </w:r>
                                  </w:p>
                                </w:txbxContent>
                              </wps:txbx>
                              <wps:bodyPr rot="0" vert="horz" wrap="square" lIns="91440" tIns="45720" rIns="91440" bIns="45720" anchor="t" anchorCtr="0" upright="1">
                                <a:noAutofit/>
                              </wps:bodyPr>
                            </wps:wsp>
                            <wps:wsp>
                              <wps:cNvPr id="36" name="直线 500"/>
                              <wps:cNvCnPr>
                                <a:cxnSpLocks noChangeShapeType="1"/>
                              </wps:cNvCnPr>
                              <wps:spPr bwMode="auto">
                                <a:xfrm>
                                  <a:off x="17873" y="707782"/>
                                  <a:ext cx="778" cy="1"/>
                                </a:xfrm>
                                <a:prstGeom prst="line">
                                  <a:avLst/>
                                </a:prstGeom>
                                <a:noFill/>
                                <a:ln w="9525">
                                  <a:solidFill>
                                    <a:srgbClr val="000000"/>
                                  </a:solidFill>
                                  <a:round/>
                                  <a:tailEnd type="arrow" w="med" len="med"/>
                                </a:ln>
                              </wps:spPr>
                              <wps:bodyPr/>
                            </wps:wsp>
                            <wps:wsp>
                              <wps:cNvPr id="37" name="直线 501"/>
                              <wps:cNvCnPr>
                                <a:cxnSpLocks noChangeShapeType="1"/>
                              </wps:cNvCnPr>
                              <wps:spPr bwMode="auto">
                                <a:xfrm>
                                  <a:off x="20905" y="707768"/>
                                  <a:ext cx="812" cy="1"/>
                                </a:xfrm>
                                <a:prstGeom prst="line">
                                  <a:avLst/>
                                </a:prstGeom>
                                <a:noFill/>
                                <a:ln w="9525">
                                  <a:solidFill>
                                    <a:srgbClr val="000000"/>
                                  </a:solidFill>
                                  <a:round/>
                                  <a:tailEnd type="arrow" w="med" len="med"/>
                                </a:ln>
                              </wps:spPr>
                              <wps:bodyPr/>
                            </wps:wsp>
                            <wps:wsp>
                              <wps:cNvPr id="39" name="直线 503"/>
                              <wps:cNvCnPr>
                                <a:cxnSpLocks noChangeShapeType="1"/>
                              </wps:cNvCnPr>
                              <wps:spPr bwMode="auto">
                                <a:xfrm>
                                  <a:off x="23900" y="707764"/>
                                  <a:ext cx="777" cy="1"/>
                                </a:xfrm>
                                <a:prstGeom prst="line">
                                  <a:avLst/>
                                </a:prstGeom>
                                <a:noFill/>
                                <a:ln w="9525">
                                  <a:solidFill>
                                    <a:srgbClr val="000000"/>
                                  </a:solidFill>
                                  <a:round/>
                                  <a:tailEnd type="arrow" w="med" len="med"/>
                                </a:ln>
                              </wps:spPr>
                              <wps:bodyPr/>
                            </wps:wsp>
                          </wpg:wgp>
                        </a:graphicData>
                      </a:graphic>
                    </wp:anchor>
                  </w:drawing>
                </mc:Choice>
                <mc:Fallback>
                  <w:pict>
                    <v:group id="_x0000_s1026" o:spid="_x0000_s1026" o:spt="203" style="position:absolute;left:0pt;margin-left:-5.4pt;margin-top:-43.05pt;height:42.05pt;width:508.1pt;mso-wrap-distance-bottom:0pt;mso-wrap-distance-top:0pt;z-index:-251648000;mso-width-relative:page;mso-height-relative:page;" coordorigin="15862,707330" coordsize="10540,908" o:gfxdata="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">
                      <o:lock v:ext="edit" aspectratio="f"/>
                      <v:shape id="文本框 495" o:spid="_x0000_s1026" o:spt="202" type="#_x0000_t202" style="position:absolute;left:15862;top:707330;height:899;width:1869;" filled="f" stroked="t" coordsize="21600,21600" o:gfxdata="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">
                        <v:fill on="f" focussize="0,0"/>
                        <v:stroke color="#000000" miterlimit="8" joinstyle="miter"/>
                        <v:imagedata o:title=""/>
                        <o:lock v:ext="edit" aspectratio="f"/>
                        <v:textbox>
                          <w:txbxContent>
                            <w:p>
                              <w:pPr>
                                <w:rPr>
                                  <w:rFonts w:ascii="宋体" w:hAnsi="宋体" w:cs="宋体"/>
                                  <w:sz w:val="24"/>
                                  <w:szCs w:val="24"/>
                                </w:rPr>
                              </w:pPr>
                              <w:r>
                                <w:rPr>
                                  <w:rFonts w:hint="eastAsia" w:ascii="宋体" w:hAnsi="宋体" w:cs="宋体"/>
                                  <w:sz w:val="24"/>
                                  <w:szCs w:val="24"/>
                                </w:rPr>
                                <w:t>农户生活垃圾</w:t>
                              </w:r>
                            </w:p>
                          </w:txbxContent>
                        </v:textbox>
                      </v:shape>
                      <v:shape id="文本框 496" o:spid="_x0000_s1026" o:spt="202" type="#_x0000_t202" style="position:absolute;left:18857;top:707345;height:881;width:1871;" filled="f" stroked="t" coordsize="21600,21600" o:gfxdata="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oyrm+AAAA2wAAAA8AAAAAAAAAAQAgAAAAOAAAAGRycy9kb3ducmV2&#10;LnhtbFBLAQIUABQAAAAIAIdO4kAzLwWeOwAAADkAAAAQAAAAAAAAAAEAIAAAACMBAABkcnMvc2hh&#10;cGV4bWwueG1sUEsFBgAAAAAGAAYAWwEAAM0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小型垃圾收集箱</w:t>
                              </w:r>
                            </w:p>
                          </w:txbxContent>
                        </v:textbox>
                      </v:shape>
                      <v:shape id="文本框 498" o:spid="_x0000_s1026" o:spt="202" type="#_x0000_t202" style="position:absolute;left:22027;top:707357;height:881;width:1771;" filled="f" stroked="t" coordsize="21600,21600" o:gfxdata="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M8N91a+AAAA2wAAAA8AAAAAAAAAAQAgAAAAOAAAAGRycy9kb3ducmV2&#10;LnhtbFBLAQIUABQAAAAIAIdO4kAzLwWeOwAAADkAAAAQAAAAAAAAAAEAIAAAACMBAABkcnMvc2hh&#10;cGV4bWwueG1sUEsFBgAAAAAGAAYAWwEAAM0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垃圾转运站压缩</w:t>
                              </w:r>
                            </w:p>
                          </w:txbxContent>
                        </v:textbox>
                      </v:shape>
                      <v:shape id="文本框 499" o:spid="_x0000_s1026" o:spt="202" type="#_x0000_t202" style="position:absolute;left:24760;top:707334;height:900;width:1642;" filled="f" stroked="t" coordsize="21600,21600" o:gfxdata="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KBBUs2+AAAA2wAAAA8AAAAAAAAAAQAgAAAAOAAAAGRycy9kb3ducmV2&#10;LnhtbFBLAQIUABQAAAAIAIdO4kAzLwWeOwAAADkAAAAQAAAAAAAAAAEAIAAAACMBAABkcnMvc2hh&#10;cGV4bWwueG1sUEsFBgAAAAAGAAYAWwEAAM0DAAAAAA==&#10;">
                        <v:fill on="f" focussize="0,0"/>
                        <v:stroke color="#000000" miterlimit="8" joinstyle="miter"/>
                        <v:imagedata o:title=""/>
                        <o:lock v:ext="edit" aspectratio="f"/>
                        <v:textbox>
                          <w:txbxContent>
                            <w:p>
                              <w:pPr>
                                <w:jc w:val="center"/>
                                <w:rPr>
                                  <w:rFonts w:ascii="宋体" w:hAnsi="宋体" w:cs="宋体"/>
                                  <w:sz w:val="24"/>
                                  <w:szCs w:val="24"/>
                                </w:rPr>
                              </w:pPr>
                              <w:r>
                                <w:rPr>
                                  <w:rFonts w:hint="eastAsia" w:ascii="宋体" w:hAnsi="宋体" w:cs="宋体"/>
                                  <w:sz w:val="24"/>
                                  <w:szCs w:val="24"/>
                                </w:rPr>
                                <w:t>垃圾填埋场处理</w:t>
                              </w:r>
                            </w:p>
                          </w:txbxContent>
                        </v:textbox>
                      </v:shape>
                      <v:line id="直线 500" o:spid="_x0000_s1026" o:spt="20" style="position:absolute;left:17873;top:707782;height:1;width:778;" filled="f" stroked="t" coordsize="21600,21600" o:gfxdata="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mZ+si70AAADbAAAADwAAAAAAAAABACAAAAA4AAAAZHJzL2Rvd25yZXYu&#10;eG1sUEsBAhQAFAAAAAgAh07iQDMvBZ47AAAAOQAAABAAAAAAAAAAAQAgAAAAIgEAAGRycy9zaGFw&#10;ZXhtbC54bWxQSwUGAAAAAAYABgBbAQAAzAMAAAAA&#10;">
                        <v:fill on="f" focussize="0,0"/>
                        <v:stroke color="#000000" joinstyle="round" endarrow="open"/>
                        <v:imagedata o:title=""/>
                        <o:lock v:ext="edit" aspectratio="f"/>
                      </v:line>
                      <v:line id="直线 501" o:spid="_x0000_s1026" o:spt="20" style="position:absolute;left:20905;top:707768;height:1;width:812;" filled="f" stroked="t" coordsize="21600,21600" o:gfxdata="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20wkQvwAAANsAAAAPAAAAAAAAAAEAIAAAADgAAABkcnMvZG93bnJl&#10;di54bWxQSwECFAAUAAAACACHTuJAMy8FnjsAAAA5AAAAEAAAAAAAAAABACAAAAAkAQAAZHJzL3No&#10;YXBleG1sLnhtbFBLBQYAAAAABgAGAFsBAADOAwAAAAA=&#10;">
                        <v:fill on="f" focussize="0,0"/>
                        <v:stroke color="#000000" joinstyle="round" endarrow="open"/>
                        <v:imagedata o:title=""/>
                        <o:lock v:ext="edit" aspectratio="f"/>
                      </v:line>
                      <v:line id="直线 503" o:spid="_x0000_s1026" o:spt="20" style="position:absolute;left:23900;top:707764;height:1;width:777;" filled="f" stroked="t" coordsize="21600,21600" o:gfxdata="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DoADj5vwAAANsAAAAPAAAAAAAAAAEAIAAAADgAAABkcnMvZG93bnJl&#10;di54bWxQSwECFAAUAAAACACHTuJAMy8FnjsAAAA5AAAAEAAAAAAAAAABACAAAAAkAQAAZHJzL3No&#10;YXBleG1sLnhtbFBLBQYAAAAABgAGAFsBAADOAwAAAAA=&#10;">
                        <v:fill on="f" focussize="0,0"/>
                        <v:stroke color="#000000" joinstyle="round" endarrow="open"/>
                        <v:imagedata o:title=""/>
                        <o:lock v:ext="edit" aspectratio="f"/>
                      </v:line>
                      <w10:wrap type="topAndBottom"/>
                    </v:group>
                  </w:pict>
                </mc:Fallback>
              </mc:AlternateContent>
            </w:r>
            <w:r>
              <w:rPr>
                <w:rFonts w:hint="eastAsia" w:eastAsia="宋体"/>
                <w:b/>
                <w:sz w:val="24"/>
              </w:rPr>
              <w:t>图</w:t>
            </w:r>
            <w:r>
              <w:rPr>
                <w:rFonts w:eastAsia="宋体"/>
                <w:b/>
                <w:sz w:val="24"/>
              </w:rPr>
              <w:t xml:space="preserve"> 6-3</w:t>
            </w:r>
            <w:r>
              <w:rPr>
                <w:rFonts w:hint="eastAsia" w:eastAsia="宋体"/>
                <w:b/>
                <w:sz w:val="24"/>
              </w:rPr>
              <w:t>村庄垃圾收运处理体系流程示意图</w:t>
            </w:r>
          </w:p>
        </w:tc>
      </w:tr>
    </w:tbl>
    <w:p>
      <w:pPr>
        <w:pStyle w:val="4"/>
        <w:ind w:left="280" w:firstLine="0"/>
      </w:pPr>
      <w:bookmarkStart w:id="47" w:name="_Hlk133226358"/>
      <w:r>
        <w:rPr>
          <w:rFonts w:hint="eastAsia"/>
        </w:rPr>
        <w:t>生活垃圾收集点规划</w:t>
      </w:r>
    </w:p>
    <w:p>
      <w:pPr>
        <w:pStyle w:val="107"/>
        <w:ind w:firstLine="560"/>
        <w:rPr>
          <w:rFonts w:ascii="宋体" w:hAnsi="宋体" w:eastAsia="宋体"/>
        </w:rPr>
      </w:pPr>
      <w:r>
        <w:rPr>
          <w:rFonts w:hint="eastAsia" w:ascii="宋体" w:hAnsi="宋体" w:eastAsia="宋体"/>
        </w:rPr>
        <w:t>生活垃圾收集点应满足日常生活和工作中产生的生活垃圾的分类收集要求，生活垃圾分类收集与分类处理方式一致，分为可回收垃圾和不可回收垃圾两类。生活垃圾收集点一般设在居住区内或其他用地内，要满足其必要的交通运输条件；当设置在路边时应满足城镇景观环境要求，原则不上不宜在干路边设置生活垃圾收集点。</w:t>
      </w:r>
    </w:p>
    <w:p>
      <w:pPr>
        <w:pStyle w:val="107"/>
        <w:ind w:firstLine="560"/>
        <w:rPr>
          <w:rFonts w:ascii="宋体" w:hAnsi="宋体" w:eastAsia="宋体"/>
          <w:szCs w:val="28"/>
        </w:rPr>
      </w:pPr>
      <w:r>
        <w:rPr>
          <w:rFonts w:hint="eastAsia" w:ascii="宋体" w:hAnsi="宋体" w:eastAsia="宋体"/>
        </w:rPr>
        <w:t>本次规划根据《环境卫生设施设置标准（</w:t>
      </w:r>
      <w:r>
        <w:rPr>
          <w:rFonts w:ascii="宋体" w:hAnsi="宋体" w:eastAsia="宋体"/>
        </w:rPr>
        <w:t>CJJ27-2012）》配置生活垃圾收集点，综合考虑生活垃圾收集的便捷性和易操作性，建议镇（乡）建成区垃圾收集点宜采用勾臂式垃圾收集箱、大型垃圾收集箱组合设置，服务半径不宜超过100m；村庄垃圾收集点宜采用大型挂车式垃圾收集箱，服务半径不宜超过200m，规划期末农村非正规垃圾堆放点基本消除</w:t>
      </w:r>
      <w:r>
        <w:rPr>
          <w:rFonts w:hint="eastAsia" w:ascii="宋体" w:hAnsi="宋体" w:eastAsia="宋体"/>
          <w:szCs w:val="28"/>
        </w:rPr>
        <w:t>。</w:t>
      </w:r>
    </w:p>
    <w:bookmarkEnd w:id="47"/>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5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52" w:type="dxa"/>
            <w:vAlign w:val="center"/>
          </w:tcPr>
          <w:p>
            <w:pPr>
              <w:widowControl/>
              <w:jc w:val="center"/>
              <w:rPr>
                <w:rFonts w:ascii="宋体" w:hAnsi="宋体"/>
              </w:rPr>
            </w:pPr>
            <w:r>
              <w:rPr>
                <w:rFonts w:hint="eastAsia"/>
                <w:b/>
                <w:sz w:val="24"/>
              </w:rPr>
              <w:t>图</w:t>
            </w:r>
            <w:r>
              <w:rPr>
                <w:b/>
                <w:sz w:val="24"/>
              </w:rPr>
              <w:t xml:space="preserve"> 6-4</w:t>
            </w:r>
            <w:r>
              <w:rPr>
                <w:rFonts w:hint="eastAsia"/>
                <w:b/>
                <w:sz w:val="24"/>
              </w:rPr>
              <w:t>勾臂式垃圾收集箱</w:t>
            </w:r>
            <w:r>
              <w:rPr>
                <w:rFonts w:ascii="宋体" w:hAnsi="宋体"/>
              </w:rPr>
              <mc:AlternateContent>
                <mc:Choice Requires="wpg">
                  <w:drawing>
                    <wp:anchor distT="0" distB="0" distL="114300" distR="114300" simplePos="0" relativeHeight="251669504" behindDoc="1" locked="0" layoutInCell="1" allowOverlap="1">
                      <wp:simplePos x="0" y="0"/>
                      <wp:positionH relativeFrom="column">
                        <wp:posOffset>62865</wp:posOffset>
                      </wp:positionH>
                      <wp:positionV relativeFrom="paragraph">
                        <wp:posOffset>3175</wp:posOffset>
                      </wp:positionV>
                      <wp:extent cx="6369050" cy="2383790"/>
                      <wp:effectExtent l="5715" t="3175" r="0" b="3810"/>
                      <wp:wrapTight wrapText="bothSides">
                        <wp:wrapPolygon>
                          <wp:start x="-30" y="0"/>
                          <wp:lineTo x="-30" y="20846"/>
                          <wp:lineTo x="4277" y="21353"/>
                          <wp:lineTo x="10582" y="21519"/>
                          <wp:lineTo x="21600" y="21519"/>
                          <wp:lineTo x="21600" y="754"/>
                          <wp:lineTo x="11267" y="0"/>
                          <wp:lineTo x="-30" y="0"/>
                        </wp:wrapPolygon>
                      </wp:wrapTight>
                      <wp:docPr id="43" name="组合 43"/>
                      <wp:cNvGraphicFramePr/>
                      <a:graphic xmlns:a="http://schemas.openxmlformats.org/drawingml/2006/main">
                        <a:graphicData uri="http://schemas.microsoft.com/office/word/2010/wordprocessingGroup">
                          <wpg:wgp>
                            <wpg:cNvGrpSpPr/>
                            <wpg:grpSpPr>
                              <a:xfrm>
                                <a:off x="0" y="0"/>
                                <a:ext cx="6369050" cy="2383790"/>
                                <a:chOff x="1586" y="4938"/>
                                <a:chExt cx="12348" cy="4621"/>
                              </a:xfrm>
                            </wpg:grpSpPr>
                            <pic:pic xmlns:pic="http://schemas.openxmlformats.org/drawingml/2006/picture">
                              <pic:nvPicPr>
                                <pic:cNvPr id="44" name="图片 1" descr="timg"/>
                                <pic:cNvPicPr>
                                  <a:picLocks noChangeAspect="1" noChangeArrowheads="1"/>
                                </pic:cNvPicPr>
                              </pic:nvPicPr>
                              <pic:blipFill>
                                <a:blip r:embed="rId40" cstate="print">
                                  <a:extLst>
                                    <a:ext uri="{28A0092B-C50C-407E-A947-70E740481C1C}">
                                      <a14:useLocalDpi xmlns:a14="http://schemas.microsoft.com/office/drawing/2010/main" val="0"/>
                                    </a:ext>
                                  </a:extLst>
                                </a:blip>
                                <a:srcRect l="4147" r="5257"/>
                                <a:stretch>
                                  <a:fillRect/>
                                </a:stretch>
                              </pic:blipFill>
                              <pic:spPr>
                                <a:xfrm>
                                  <a:off x="7666" y="5109"/>
                                  <a:ext cx="6268" cy="4450"/>
                                </a:xfrm>
                                <a:prstGeom prst="rect">
                                  <a:avLst/>
                                </a:prstGeom>
                                <a:noFill/>
                                <a:ln>
                                  <a:noFill/>
                                </a:ln>
                                <a:effectLst/>
                              </pic:spPr>
                            </pic:pic>
                            <pic:pic xmlns:pic="http://schemas.openxmlformats.org/drawingml/2006/picture">
                              <pic:nvPicPr>
                                <pic:cNvPr id="45" name="图片 2" descr="图片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586" y="4938"/>
                                  <a:ext cx="6419" cy="4454"/>
                                </a:xfrm>
                                <a:prstGeom prst="rect">
                                  <a:avLst/>
                                </a:prstGeom>
                                <a:noFill/>
                                <a:ln>
                                  <a:noFill/>
                                </a:ln>
                                <a:effectLst/>
                              </pic:spPr>
                            </pic:pic>
                          </wpg:wgp>
                        </a:graphicData>
                      </a:graphic>
                    </wp:anchor>
                  </w:drawing>
                </mc:Choice>
                <mc:Fallback>
                  <w:pict>
                    <v:group id="_x0000_s1026" o:spid="_x0000_s1026" o:spt="203" style="position:absolute;left:0pt;margin-left:4.95pt;margin-top:0.25pt;height:187.7pt;width:501.5pt;mso-wrap-distance-left:9pt;mso-wrap-distance-right:9pt;z-index:-251646976;mso-width-relative:page;mso-height-relative:page;" coordorigin="1586,4938" coordsize="12348,4621" wrapcoords="-30 0 -30 20846 4277 21353 10582 21519 21600 21519 21600 754 11267 0 -30 0" o:gfxdata="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">
                      <o:lock v:ext="edit" aspectratio="f"/>
                      <v:shape id="图片 1" o:spid="_x0000_s1026" o:spt="75" alt="timg" type="#_x0000_t75" style="position:absolute;left:7666;top:5109;height:4450;width:6268;" filled="f" o:preferrelative="t" stroked="f" coordsize="21600,21600" o:gfxdata="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8JJOgr0AAADbAAAADwAAAAAAAAABACAAAAA4AAAAZHJzL2Rvd25yZXYu&#10;eG1sUEsBAhQAFAAAAAgAh07iQDMvBZ47AAAAOQAAABAAAAAAAAAAAQAgAAAAIgEAAGRycy9zaGFw&#10;ZXhtbC54bWxQSwUGAAAAAAYABgBbAQAAzAMAAAAA&#10;">
                        <v:fill on="f" focussize="0,0"/>
                        <v:stroke on="f"/>
                        <v:imagedata r:id="rId40" cropleft="2718f" cropright="3445f" o:title=""/>
                        <o:lock v:ext="edit" aspectratio="t"/>
                      </v:shape>
                      <v:shape id="图片 2" o:spid="_x0000_s1026" o:spt="75" alt="图片1" type="#_x0000_t75" style="position:absolute;left:1586;top:4938;height:4454;width:6419;" filled="f" o:preferrelative="t" stroked="f" coordsize="21600,21600" o:gfxdata="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KftDce+AAAA2wAAAA8AAAAAAAAAAQAgAAAAOAAAAGRycy9kb3ducmV2&#10;LnhtbFBLAQIUABQAAAAIAIdO4kAzLwWeOwAAADkAAAAQAAAAAAAAAAEAIAAAACMBAABkcnMvc2hh&#10;cGV4bWwueG1sUEsFBgAAAAAGAAYAWwEAAM0DAAAAAA==&#10;">
                        <v:fill on="f" focussize="0,0"/>
                        <v:stroke on="f"/>
                        <v:imagedata r:id="rId41" o:title=""/>
                        <o:lock v:ext="edit" aspectratio="t"/>
                      </v:shape>
                      <w10:wrap type="tight"/>
                    </v:group>
                  </w:pict>
                </mc:Fallback>
              </mc:AlternateContent>
            </w:r>
          </w:p>
        </w:tc>
      </w:tr>
    </w:tbl>
    <w:p>
      <w:pPr>
        <w:pStyle w:val="3"/>
      </w:pPr>
      <w:bookmarkStart w:id="48" w:name="_Toc141144094"/>
      <w:r>
        <w:rPr>
          <w:rFonts w:hint="eastAsia"/>
        </w:rPr>
        <w:t>生活垃圾转运站规划</w:t>
      </w:r>
      <w:bookmarkEnd w:id="48"/>
    </w:p>
    <w:p>
      <w:pPr>
        <w:pStyle w:val="107"/>
        <w:ind w:firstLine="560"/>
        <w:rPr>
          <w:rFonts w:ascii="宋体" w:hAnsi="宋体" w:eastAsia="宋体"/>
        </w:rPr>
      </w:pPr>
      <w:r>
        <w:rPr>
          <w:rFonts w:hint="eastAsia" w:ascii="宋体" w:hAnsi="宋体" w:eastAsia="宋体"/>
        </w:rPr>
        <w:t>按照自治区住房和城乡建设厅印发《关于征求关于构建以源头分类减量和资源化利用为导向的农村生活垃圾治理体系的实施意见（征求意见稿）意见的函》（宁建函〔</w:t>
      </w:r>
      <w:r>
        <w:rPr>
          <w:rFonts w:ascii="宋体" w:hAnsi="宋体" w:eastAsia="宋体"/>
        </w:rPr>
        <w:t>2019〕65号）相关要求，坚持以区域统筹为原则，打破乡镇行政边界，统筹布局生活垃圾转运设施。</w:t>
      </w:r>
    </w:p>
    <w:p>
      <w:pPr>
        <w:pStyle w:val="107"/>
        <w:ind w:firstLine="560"/>
        <w:rPr>
          <w:rFonts w:ascii="宋体" w:hAnsi="宋体" w:eastAsia="宋体"/>
        </w:rPr>
      </w:pPr>
      <w:r>
        <w:rPr>
          <w:rFonts w:hint="eastAsia" w:ascii="宋体" w:hAnsi="宋体" w:eastAsia="宋体"/>
        </w:rPr>
        <w:t>规划结合盐池县各乡镇生活垃圾转运站建设现状，统筹考虑各乡镇生活垃圾处理模式及农村生活垃圾收运模式，规划按照基本上按照“一镇一站”原则进行配置生活垃圾转运站，服务镇（乡）建成区及镇（乡）域范围内生活垃圾的压缩及转运，以确保各乡镇“村收集、镇（乡）转运、集中处理”的生活垃圾收运处理系统完善。</w:t>
      </w:r>
    </w:p>
    <w:p>
      <w:pPr>
        <w:pStyle w:val="107"/>
        <w:ind w:firstLine="560"/>
        <w:rPr>
          <w:rFonts w:ascii="宋体" w:hAnsi="宋体" w:eastAsia="宋体"/>
        </w:rPr>
      </w:pPr>
      <w:r>
        <w:rPr>
          <w:rFonts w:hint="eastAsia" w:ascii="宋体" w:hAnsi="宋体" w:eastAsia="宋体"/>
        </w:rPr>
        <w:t>规划县域各乡镇根据《盐池县农村生活垃圾分类和资源化利用实施方案（</w:t>
      </w:r>
      <w:r>
        <w:rPr>
          <w:rFonts w:ascii="宋体" w:hAnsi="宋体" w:eastAsia="宋体"/>
        </w:rPr>
        <w:t>2022-2025年）》，建设垃圾分类分拣中心72个以上；</w:t>
      </w:r>
    </w:p>
    <w:p>
      <w:pPr>
        <w:pStyle w:val="107"/>
        <w:ind w:firstLine="560"/>
        <w:rPr>
          <w:rFonts w:ascii="宋体" w:hAnsi="宋体" w:eastAsia="宋体"/>
        </w:rPr>
      </w:pPr>
      <w:r>
        <w:rPr>
          <w:rFonts w:hint="eastAsia" w:ascii="宋体" w:hAnsi="宋体" w:eastAsia="宋体"/>
        </w:rPr>
        <w:t>规划在</w:t>
      </w:r>
      <w:r>
        <w:rPr>
          <w:rFonts w:ascii="宋体" w:hAnsi="宋体" w:eastAsia="宋体"/>
        </w:rPr>
        <w:t>大水坑镇、惠安堡镇和冯记沟乡</w:t>
      </w:r>
      <w:r>
        <w:rPr>
          <w:rFonts w:hint="eastAsia" w:ascii="宋体" w:hAnsi="宋体" w:eastAsia="宋体"/>
        </w:rPr>
        <w:t>新建</w:t>
      </w:r>
      <w:r>
        <w:rPr>
          <w:rFonts w:ascii="宋体" w:hAnsi="宋体" w:eastAsia="宋体"/>
        </w:rPr>
        <w:t>农村生活垃圾压缩中转站；</w:t>
      </w:r>
      <w:r>
        <w:rPr>
          <w:rFonts w:hint="eastAsia" w:ascii="宋体" w:hAnsi="宋体" w:eastAsia="宋体"/>
        </w:rPr>
        <w:t>花马池镇、高沙窝镇、王乐井乡、青山乡、麻黄山乡</w:t>
      </w:r>
      <w:r>
        <w:rPr>
          <w:rFonts w:ascii="宋体" w:hAnsi="宋体" w:eastAsia="宋体"/>
        </w:rPr>
        <w:t>根据生活垃圾运输距离，在经济运输半径内合理选址，建设生活垃圾压缩中转站</w:t>
      </w:r>
      <w:r>
        <w:rPr>
          <w:rFonts w:hint="eastAsia" w:ascii="宋体" w:hAnsi="宋体" w:eastAsia="宋体"/>
        </w:rPr>
        <w:t>。</w:t>
      </w:r>
    </w:p>
    <w:p>
      <w:pPr>
        <w:pStyle w:val="107"/>
        <w:ind w:firstLine="560"/>
        <w:rPr>
          <w:rFonts w:ascii="宋体" w:hAnsi="宋体" w:eastAsia="宋体"/>
        </w:rPr>
      </w:pPr>
      <w:r>
        <w:rPr>
          <w:rFonts w:hint="eastAsia" w:ascii="宋体" w:hAnsi="宋体" w:eastAsia="宋体"/>
        </w:rPr>
        <w:t>对县城内5个生活垃圾转运站，改造为水平压缩式转运站。</w:t>
      </w:r>
    </w:p>
    <w:p>
      <w:pPr>
        <w:pStyle w:val="107"/>
        <w:ind w:firstLine="560"/>
        <w:rPr>
          <w:rFonts w:ascii="宋体" w:hAnsi="宋体" w:eastAsia="宋体"/>
        </w:rPr>
      </w:pPr>
      <w:r>
        <w:rPr>
          <w:rFonts w:hint="eastAsia" w:ascii="宋体" w:hAnsi="宋体" w:eastAsia="宋体"/>
        </w:rPr>
        <w:t>垃圾中转站建设应满足《生活垃圾转运站技术规范》相关要求，设置在交通运输方便、基础条件较好并对居民影响较小的地区，不应设置在平交路口、大型集镇出入口等繁华地段。规划转运站应采取严格的环境保护措施，严格执行环保标准，使转运站对周围环境的影响降至最低，特别是在控制臭气、灰尘、垃圾渗沥水和噪音方面，应采取相应措施；转运站应独立占地，同时兼顾分类垃圾暂存需求。</w:t>
      </w:r>
    </w:p>
    <w:p>
      <w:pPr>
        <w:pStyle w:val="107"/>
        <w:numPr>
          <w:ilvl w:val="0"/>
          <w:numId w:val="11"/>
        </w:numPr>
        <w:ind w:firstLineChars="0"/>
        <w:rPr>
          <w:rFonts w:ascii="宋体" w:hAnsi="宋体" w:eastAsia="宋体"/>
        </w:rPr>
      </w:pPr>
      <w:r>
        <w:rPr>
          <w:rFonts w:hint="eastAsia" w:ascii="宋体" w:hAnsi="宋体" w:eastAsia="宋体"/>
        </w:rPr>
        <w:t>采用人力方式运送垃圾时，收集服务半径小于0</w:t>
      </w:r>
      <w:r>
        <w:rPr>
          <w:rFonts w:ascii="宋体" w:hAnsi="宋体" w:eastAsia="宋体"/>
        </w:rPr>
        <w:t>.4km</w:t>
      </w:r>
      <w:r>
        <w:rPr>
          <w:rFonts w:hint="eastAsia" w:ascii="宋体" w:hAnsi="宋体" w:eastAsia="宋体"/>
        </w:rPr>
        <w:t>，不得大于1</w:t>
      </w:r>
      <w:r>
        <w:rPr>
          <w:rFonts w:ascii="宋体" w:hAnsi="宋体" w:eastAsia="宋体"/>
        </w:rPr>
        <w:t>.0km；</w:t>
      </w:r>
    </w:p>
    <w:p>
      <w:pPr>
        <w:pStyle w:val="107"/>
        <w:numPr>
          <w:ilvl w:val="0"/>
          <w:numId w:val="11"/>
        </w:numPr>
        <w:ind w:firstLineChars="0"/>
        <w:rPr>
          <w:rFonts w:ascii="宋体" w:hAnsi="宋体" w:eastAsia="宋体"/>
        </w:rPr>
      </w:pPr>
      <w:r>
        <w:rPr>
          <w:rFonts w:hint="eastAsia" w:ascii="宋体" w:hAnsi="宋体" w:eastAsia="宋体"/>
        </w:rPr>
        <w:t>采用小型机动车运送垃圾时，收集服务半径宜为3</w:t>
      </w:r>
      <w:r>
        <w:rPr>
          <w:rFonts w:ascii="宋体" w:hAnsi="宋体" w:eastAsia="宋体"/>
        </w:rPr>
        <w:t>.0km</w:t>
      </w:r>
      <w:r>
        <w:rPr>
          <w:rFonts w:hint="eastAsia" w:ascii="宋体" w:hAnsi="宋体" w:eastAsia="宋体"/>
        </w:rPr>
        <w:t>以内，城镇范围内最大不应超出5</w:t>
      </w:r>
      <w:r>
        <w:rPr>
          <w:rFonts w:ascii="宋体" w:hAnsi="宋体" w:eastAsia="宋体"/>
        </w:rPr>
        <w:t>.0km</w:t>
      </w:r>
      <w:r>
        <w:rPr>
          <w:rFonts w:hint="eastAsia" w:ascii="宋体" w:hAnsi="宋体" w:eastAsia="宋体"/>
        </w:rPr>
        <w:t>，农村地区可合理增大运距；</w:t>
      </w:r>
    </w:p>
    <w:p>
      <w:pPr>
        <w:pStyle w:val="107"/>
        <w:numPr>
          <w:ilvl w:val="0"/>
          <w:numId w:val="11"/>
        </w:numPr>
        <w:ind w:firstLineChars="0"/>
        <w:rPr>
          <w:rFonts w:ascii="宋体" w:hAnsi="宋体" w:eastAsia="宋体"/>
        </w:rPr>
      </w:pPr>
      <w:r>
        <w:rPr>
          <w:rFonts w:hint="eastAsia" w:ascii="宋体" w:hAnsi="宋体" w:eastAsia="宋体"/>
        </w:rPr>
        <w:t>采用中型机动车运送垃圾时，可根据实际情况扩大服务半径；</w:t>
      </w:r>
    </w:p>
    <w:p>
      <w:pPr>
        <w:pStyle w:val="107"/>
        <w:numPr>
          <w:ilvl w:val="0"/>
          <w:numId w:val="11"/>
        </w:numPr>
        <w:ind w:firstLineChars="0"/>
        <w:rPr>
          <w:rFonts w:ascii="宋体" w:hAnsi="宋体" w:eastAsia="宋体"/>
        </w:rPr>
      </w:pPr>
      <w:r>
        <w:rPr>
          <w:rFonts w:ascii="宋体" w:hAnsi="宋体" w:eastAsia="宋体"/>
        </w:rPr>
        <w:t>转运车间及卸、装料工位宜布置在场区内远离邻近的建筑物的一侧</w:t>
      </w:r>
      <w:r>
        <w:rPr>
          <w:rFonts w:hint="eastAsia" w:ascii="宋体" w:hAnsi="宋体" w:eastAsia="宋体"/>
        </w:rPr>
        <w:t>；</w:t>
      </w:r>
    </w:p>
    <w:p>
      <w:pPr>
        <w:pStyle w:val="107"/>
        <w:numPr>
          <w:ilvl w:val="0"/>
          <w:numId w:val="11"/>
        </w:numPr>
        <w:ind w:firstLineChars="0"/>
        <w:rPr>
          <w:rFonts w:ascii="宋体" w:hAnsi="宋体" w:eastAsia="宋体"/>
        </w:rPr>
      </w:pPr>
      <w:r>
        <w:rPr>
          <w:rFonts w:ascii="宋体" w:hAnsi="宋体" w:eastAsia="宋体"/>
        </w:rPr>
        <w:t>转运车间内外卸、装料工位应满足车辆回车要求</w:t>
      </w:r>
      <w:r>
        <w:rPr>
          <w:rFonts w:hint="eastAsia" w:ascii="宋体" w:hAnsi="宋体" w:eastAsia="宋体"/>
        </w:rPr>
        <w:t>；</w:t>
      </w:r>
    </w:p>
    <w:p>
      <w:pPr>
        <w:pStyle w:val="107"/>
        <w:numPr>
          <w:ilvl w:val="0"/>
          <w:numId w:val="11"/>
        </w:numPr>
        <w:ind w:firstLineChars="0"/>
        <w:rPr>
          <w:rFonts w:ascii="宋体" w:hAnsi="宋体" w:eastAsia="宋体"/>
        </w:rPr>
      </w:pPr>
      <w:r>
        <w:rPr>
          <w:rFonts w:ascii="宋体" w:hAnsi="宋体" w:eastAsia="宋体"/>
        </w:rPr>
        <w:t>转运车间空间与面积均应满足车辆倾卸作业要求。</w:t>
      </w:r>
    </w:p>
    <w:p>
      <w:pPr>
        <w:pStyle w:val="107"/>
        <w:numPr>
          <w:ilvl w:val="0"/>
          <w:numId w:val="11"/>
        </w:numPr>
        <w:ind w:firstLineChars="0"/>
        <w:rPr>
          <w:rFonts w:ascii="宋体" w:hAnsi="宋体" w:eastAsia="宋体"/>
        </w:rPr>
      </w:pPr>
      <w:r>
        <w:rPr>
          <w:rFonts w:ascii="宋体" w:hAnsi="宋体" w:eastAsia="宋体"/>
        </w:rPr>
        <w:t>量设施应设在转运站车辆进出口处，应有良好的通视条件，并应满足通行的相关条件</w:t>
      </w:r>
      <w:r>
        <w:rPr>
          <w:rFonts w:hint="eastAsia" w:ascii="宋体" w:hAnsi="宋体" w:eastAsia="宋体"/>
        </w:rPr>
        <w:t>；</w:t>
      </w:r>
    </w:p>
    <w:p>
      <w:pPr>
        <w:pStyle w:val="107"/>
        <w:numPr>
          <w:ilvl w:val="0"/>
          <w:numId w:val="11"/>
        </w:numPr>
        <w:ind w:firstLineChars="0"/>
        <w:rPr>
          <w:rFonts w:ascii="宋体" w:hAnsi="宋体" w:eastAsia="宋体"/>
        </w:rPr>
      </w:pPr>
      <w:r>
        <w:rPr>
          <w:rFonts w:ascii="宋体" w:hAnsi="宋体" w:eastAsia="宋体"/>
        </w:rPr>
        <w:t>站内设置车辆循环通道或采用双车道及回车场</w:t>
      </w:r>
      <w:r>
        <w:rPr>
          <w:rFonts w:hint="eastAsia" w:ascii="宋体" w:hAnsi="宋体" w:eastAsia="宋体"/>
        </w:rPr>
        <w:t>；</w:t>
      </w:r>
    </w:p>
    <w:p>
      <w:pPr>
        <w:pStyle w:val="107"/>
        <w:numPr>
          <w:ilvl w:val="0"/>
          <w:numId w:val="11"/>
        </w:numPr>
        <w:ind w:firstLineChars="0"/>
        <w:rPr>
          <w:rFonts w:ascii="宋体" w:hAnsi="宋体" w:eastAsia="宋体"/>
        </w:rPr>
      </w:pPr>
      <w:r>
        <w:rPr>
          <w:rFonts w:ascii="宋体" w:hAnsi="宋体" w:eastAsia="宋体"/>
        </w:rPr>
        <w:t>站内垃圾收集车与转运车的行车路线应避免交叉。因条件限制必须交叉时，应有相应的交通管理安全措施</w:t>
      </w:r>
      <w:r>
        <w:rPr>
          <w:rFonts w:hint="eastAsia" w:ascii="宋体" w:hAnsi="宋体" w:eastAsia="宋体"/>
          <w:szCs w:val="28"/>
        </w:rPr>
        <w:t>。</w:t>
      </w:r>
    </w:p>
    <w:p>
      <w:pPr>
        <w:pStyle w:val="107"/>
        <w:numPr>
          <w:ilvl w:val="0"/>
          <w:numId w:val="11"/>
        </w:numPr>
        <w:ind w:firstLineChars="0"/>
        <w:rPr>
          <w:rFonts w:ascii="宋体" w:hAnsi="宋体" w:eastAsia="宋体"/>
        </w:rPr>
      </w:pPr>
      <w:r>
        <w:rPr>
          <w:rFonts w:ascii="宋体" w:hAnsi="宋体" w:eastAsia="宋体"/>
          <w:szCs w:val="28"/>
        </w:rPr>
        <w:t>大中型转运站应按转运车辆数设计停车场地，停车场的形式与面积应与回车场地综合平衡;小型转运站可根据实际需求进行设计</w:t>
      </w:r>
      <w:r>
        <w:rPr>
          <w:rFonts w:hint="eastAsia" w:ascii="宋体" w:hAnsi="宋体" w:eastAsia="宋体"/>
          <w:szCs w:val="28"/>
        </w:rPr>
        <w:t>；</w:t>
      </w:r>
    </w:p>
    <w:p>
      <w:pPr>
        <w:pStyle w:val="107"/>
        <w:numPr>
          <w:ilvl w:val="0"/>
          <w:numId w:val="11"/>
        </w:numPr>
        <w:ind w:firstLineChars="0"/>
        <w:rPr>
          <w:rFonts w:ascii="宋体" w:hAnsi="宋体" w:eastAsia="宋体"/>
        </w:rPr>
      </w:pPr>
      <w:r>
        <w:rPr>
          <w:rFonts w:ascii="宋体" w:hAnsi="宋体" w:eastAsia="宋体"/>
          <w:szCs w:val="28"/>
        </w:rPr>
        <w:t>转站周设置绿化隔离带，大、中型转运站隔离带宽度宜为5m-10m，小型转运站隔离带宽度不宜小于3m</w:t>
      </w:r>
      <w:r>
        <w:rPr>
          <w:rFonts w:hint="eastAsia" w:ascii="宋体" w:hAnsi="宋体" w:eastAsia="宋体"/>
          <w:szCs w:val="28"/>
        </w:rPr>
        <w:t>；</w:t>
      </w:r>
    </w:p>
    <w:p>
      <w:pPr>
        <w:pStyle w:val="107"/>
        <w:numPr>
          <w:ilvl w:val="0"/>
          <w:numId w:val="11"/>
        </w:numPr>
        <w:ind w:firstLineChars="0"/>
        <w:rPr>
          <w:rFonts w:ascii="宋体" w:hAnsi="宋体" w:eastAsia="宋体"/>
        </w:rPr>
      </w:pPr>
      <w:r>
        <w:rPr>
          <w:rFonts w:ascii="宋体" w:hAnsi="宋体" w:eastAsia="宋体"/>
          <w:szCs w:val="28"/>
        </w:rPr>
        <w:t>转运站绿地率宜为20%-30%，中型以上(含中型)转运站应取上限值;当地处绿化隔离带区域时，绿地率指标可取下限。</w:t>
      </w:r>
    </w:p>
    <w:p>
      <w:pPr>
        <w:pStyle w:val="68"/>
        <w:ind w:firstLine="0" w:firstLineChars="0"/>
        <w:jc w:val="center"/>
        <w:rPr>
          <w:b/>
          <w:bCs/>
          <w:sz w:val="24"/>
          <w:szCs w:val="24"/>
        </w:rPr>
      </w:pPr>
      <w:r>
        <w:rPr>
          <w:rFonts w:hint="eastAsia"/>
          <w:b/>
          <w:bCs/>
          <w:sz w:val="24"/>
          <w:szCs w:val="24"/>
        </w:rPr>
        <w:t>表</w:t>
      </w:r>
      <w:r>
        <w:rPr>
          <w:b/>
          <w:bCs/>
          <w:sz w:val="24"/>
          <w:szCs w:val="24"/>
        </w:rPr>
        <w:t>4</w:t>
      </w:r>
      <w:r>
        <w:rPr>
          <w:rFonts w:hint="eastAsia"/>
          <w:b/>
          <w:bCs/>
          <w:sz w:val="24"/>
          <w:szCs w:val="24"/>
        </w:rPr>
        <w:t xml:space="preserve"> 生活垃圾转运站设置标准</w:t>
      </w:r>
    </w:p>
    <w:tbl>
      <w:tblPr>
        <w:tblStyle w:val="38"/>
        <w:tblW w:w="992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851"/>
        <w:gridCol w:w="1984"/>
        <w:gridCol w:w="1701"/>
        <w:gridCol w:w="1734"/>
        <w:gridCol w:w="1400"/>
        <w:gridCol w:w="15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0" w:type="dxa"/>
            <w:gridSpan w:val="2"/>
            <w:shd w:val="clear" w:color="auto" w:fill="auto"/>
            <w:vAlign w:val="center"/>
          </w:tcPr>
          <w:p>
            <w:pPr>
              <w:jc w:val="center"/>
              <w:rPr>
                <w:rFonts w:ascii="宋体" w:hAnsi="宋体"/>
                <w:b/>
                <w:sz w:val="24"/>
                <w:szCs w:val="24"/>
              </w:rPr>
            </w:pPr>
            <w:r>
              <w:rPr>
                <w:rFonts w:hint="eastAsia" w:ascii="宋体" w:hAnsi="宋体"/>
                <w:b/>
                <w:sz w:val="24"/>
                <w:szCs w:val="24"/>
              </w:rPr>
              <w:t>类型</w:t>
            </w:r>
          </w:p>
        </w:tc>
        <w:tc>
          <w:tcPr>
            <w:tcW w:w="1984" w:type="dxa"/>
            <w:shd w:val="clear" w:color="auto" w:fill="auto"/>
            <w:vAlign w:val="center"/>
          </w:tcPr>
          <w:p>
            <w:pPr>
              <w:jc w:val="center"/>
              <w:rPr>
                <w:rFonts w:ascii="宋体" w:hAnsi="宋体"/>
                <w:sz w:val="24"/>
                <w:szCs w:val="24"/>
              </w:rPr>
            </w:pPr>
            <w:r>
              <w:rPr>
                <w:rFonts w:hint="eastAsia" w:ascii="宋体" w:hAnsi="宋体"/>
                <w:b/>
                <w:sz w:val="24"/>
                <w:szCs w:val="24"/>
              </w:rPr>
              <w:t>设计</w:t>
            </w:r>
            <w:r>
              <w:rPr>
                <w:rFonts w:ascii="宋体" w:hAnsi="宋体"/>
                <w:b/>
                <w:sz w:val="24"/>
                <w:szCs w:val="24"/>
              </w:rPr>
              <w:t>转运量(t/d)</w:t>
            </w:r>
          </w:p>
        </w:tc>
        <w:tc>
          <w:tcPr>
            <w:tcW w:w="1701" w:type="dxa"/>
            <w:shd w:val="clear" w:color="auto" w:fill="auto"/>
            <w:vAlign w:val="center"/>
          </w:tcPr>
          <w:p>
            <w:pPr>
              <w:jc w:val="center"/>
              <w:rPr>
                <w:rFonts w:ascii="宋体" w:hAnsi="宋体"/>
                <w:sz w:val="24"/>
                <w:szCs w:val="24"/>
              </w:rPr>
            </w:pPr>
            <w:r>
              <w:rPr>
                <w:rFonts w:ascii="宋体" w:hAnsi="宋体"/>
                <w:b/>
                <w:sz w:val="24"/>
                <w:szCs w:val="24"/>
              </w:rPr>
              <w:t>用地面积</w:t>
            </w:r>
            <w:r>
              <w:rPr>
                <w:rFonts w:hint="eastAsia" w:ascii="宋体" w:hAnsi="宋体"/>
                <w:b/>
                <w:sz w:val="24"/>
                <w:szCs w:val="24"/>
              </w:rPr>
              <w:t>（㎡）</w:t>
            </w:r>
          </w:p>
        </w:tc>
        <w:tc>
          <w:tcPr>
            <w:tcW w:w="1734" w:type="dxa"/>
            <w:shd w:val="clear" w:color="auto" w:fill="auto"/>
            <w:vAlign w:val="center"/>
          </w:tcPr>
          <w:p>
            <w:pPr>
              <w:jc w:val="center"/>
              <w:rPr>
                <w:rFonts w:ascii="宋体" w:hAnsi="宋体"/>
                <w:sz w:val="24"/>
                <w:szCs w:val="24"/>
              </w:rPr>
            </w:pPr>
            <w:r>
              <w:rPr>
                <w:rFonts w:hint="eastAsia" w:ascii="宋体" w:hAnsi="宋体"/>
                <w:b/>
                <w:sz w:val="24"/>
                <w:szCs w:val="24"/>
              </w:rPr>
              <w:t>与站外相邻建筑间距（m）</w:t>
            </w:r>
          </w:p>
        </w:tc>
        <w:tc>
          <w:tcPr>
            <w:tcW w:w="1400" w:type="dxa"/>
            <w:shd w:val="clear" w:color="auto" w:fill="auto"/>
            <w:vAlign w:val="center"/>
          </w:tcPr>
          <w:p>
            <w:pPr>
              <w:jc w:val="center"/>
              <w:rPr>
                <w:rFonts w:ascii="宋体" w:hAnsi="宋体"/>
                <w:sz w:val="24"/>
                <w:szCs w:val="24"/>
              </w:rPr>
            </w:pPr>
            <w:r>
              <w:rPr>
                <w:rFonts w:hint="eastAsia" w:ascii="宋体" w:hAnsi="宋体"/>
                <w:b/>
                <w:sz w:val="24"/>
                <w:szCs w:val="24"/>
              </w:rPr>
              <w:t>转运工业功能区退界距离（m）</w:t>
            </w:r>
          </w:p>
        </w:tc>
        <w:tc>
          <w:tcPr>
            <w:tcW w:w="1544" w:type="dxa"/>
            <w:shd w:val="clear" w:color="auto" w:fill="auto"/>
            <w:vAlign w:val="center"/>
          </w:tcPr>
          <w:p>
            <w:pPr>
              <w:rPr>
                <w:rFonts w:ascii="宋体" w:hAnsi="宋体"/>
                <w:sz w:val="24"/>
                <w:szCs w:val="24"/>
              </w:rPr>
            </w:pPr>
            <w:r>
              <w:rPr>
                <w:rFonts w:hint="eastAsia" w:ascii="宋体" w:hAnsi="宋体"/>
                <w:b/>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shd w:val="clear" w:color="auto" w:fill="auto"/>
            <w:vAlign w:val="center"/>
          </w:tcPr>
          <w:p>
            <w:pPr>
              <w:rPr>
                <w:rFonts w:ascii="宋体" w:hAnsi="宋体"/>
                <w:sz w:val="24"/>
                <w:szCs w:val="24"/>
              </w:rPr>
            </w:pPr>
            <w:r>
              <w:rPr>
                <w:rFonts w:hint="eastAsia" w:ascii="宋体" w:hAnsi="宋体"/>
                <w:sz w:val="24"/>
                <w:szCs w:val="24"/>
              </w:rPr>
              <w:t>大型</w:t>
            </w:r>
          </w:p>
        </w:tc>
        <w:tc>
          <w:tcPr>
            <w:tcW w:w="851" w:type="dxa"/>
            <w:shd w:val="clear" w:color="auto" w:fill="auto"/>
          </w:tcPr>
          <w:p>
            <w:pPr>
              <w:rPr>
                <w:rFonts w:ascii="宋体" w:hAnsi="宋体"/>
                <w:sz w:val="24"/>
                <w:szCs w:val="24"/>
              </w:rPr>
            </w:pPr>
            <w:r>
              <w:rPr>
                <w:rFonts w:hint="eastAsia" w:ascii="宋体" w:hAnsi="宋体"/>
                <w:sz w:val="24"/>
                <w:szCs w:val="24"/>
              </w:rPr>
              <w:t>I类</w:t>
            </w:r>
          </w:p>
        </w:tc>
        <w:tc>
          <w:tcPr>
            <w:tcW w:w="1984" w:type="dxa"/>
            <w:shd w:val="clear" w:color="auto" w:fill="auto"/>
          </w:tcPr>
          <w:p>
            <w:pPr>
              <w:rPr>
                <w:rFonts w:ascii="宋体" w:hAnsi="宋体"/>
                <w:sz w:val="24"/>
                <w:szCs w:val="24"/>
              </w:rPr>
            </w:pPr>
            <w:r>
              <w:rPr>
                <w:rFonts w:hint="eastAsia" w:ascii="Times New Roman" w:hAnsi="Times New Roman"/>
                <w:sz w:val="24"/>
                <w:szCs w:val="24"/>
              </w:rPr>
              <w:t>1000-3000</w:t>
            </w:r>
          </w:p>
        </w:tc>
        <w:tc>
          <w:tcPr>
            <w:tcW w:w="1701" w:type="dxa"/>
            <w:shd w:val="clear" w:color="auto" w:fill="auto"/>
          </w:tcPr>
          <w:p>
            <w:pPr>
              <w:rPr>
                <w:rFonts w:ascii="宋体" w:hAnsi="宋体"/>
                <w:sz w:val="24"/>
                <w:szCs w:val="24"/>
              </w:rPr>
            </w:pPr>
            <w:r>
              <w:rPr>
                <w:rFonts w:hint="eastAsia" w:ascii="Times New Roman" w:hAnsi="Times New Roman"/>
                <w:sz w:val="24"/>
                <w:szCs w:val="24"/>
              </w:rPr>
              <w:t>≤20000</w:t>
            </w:r>
          </w:p>
        </w:tc>
        <w:tc>
          <w:tcPr>
            <w:tcW w:w="1734" w:type="dxa"/>
            <w:shd w:val="clear" w:color="auto" w:fill="auto"/>
          </w:tcPr>
          <w:p>
            <w:pPr>
              <w:rPr>
                <w:rFonts w:ascii="宋体" w:hAnsi="宋体"/>
                <w:sz w:val="24"/>
                <w:szCs w:val="24"/>
              </w:rPr>
            </w:pPr>
            <w:r>
              <w:rPr>
                <w:rFonts w:hint="eastAsia" w:ascii="Times New Roman" w:hAnsi="Times New Roman"/>
                <w:sz w:val="24"/>
                <w:szCs w:val="24"/>
              </w:rPr>
              <w:t>≥30</w:t>
            </w:r>
          </w:p>
        </w:tc>
        <w:tc>
          <w:tcPr>
            <w:tcW w:w="1400" w:type="dxa"/>
            <w:shd w:val="clear" w:color="auto" w:fill="auto"/>
          </w:tcPr>
          <w:p>
            <w:pPr>
              <w:rPr>
                <w:rFonts w:ascii="宋体" w:hAnsi="宋体"/>
                <w:sz w:val="24"/>
                <w:szCs w:val="24"/>
              </w:rPr>
            </w:pPr>
            <w:r>
              <w:rPr>
                <w:rFonts w:hint="eastAsia" w:ascii="Times New Roman" w:hAnsi="Times New Roman"/>
                <w:sz w:val="24"/>
                <w:szCs w:val="24"/>
              </w:rPr>
              <w:t>≥5</w:t>
            </w:r>
          </w:p>
        </w:tc>
        <w:tc>
          <w:tcPr>
            <w:tcW w:w="1544" w:type="dxa"/>
            <w:vMerge w:val="restart"/>
            <w:shd w:val="clear" w:color="auto" w:fill="auto"/>
            <w:vAlign w:val="center"/>
          </w:tcPr>
          <w:p>
            <w:pPr>
              <w:rPr>
                <w:rFonts w:ascii="宋体" w:hAnsi="宋体"/>
                <w:sz w:val="24"/>
                <w:szCs w:val="24"/>
              </w:rPr>
            </w:pPr>
            <w:r>
              <w:rPr>
                <w:rFonts w:hint="eastAsia" w:ascii="宋体" w:hAnsi="宋体"/>
                <w:sz w:val="24"/>
                <w:szCs w:val="24"/>
              </w:rPr>
              <w:t>2</w:t>
            </w:r>
            <w:r>
              <w:rPr>
                <w:rFonts w:ascii="宋体" w:hAnsi="宋体"/>
                <w:sz w:val="24"/>
                <w:szCs w:val="24"/>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shd w:val="clear" w:color="auto" w:fill="auto"/>
          </w:tcPr>
          <w:p>
            <w:pPr>
              <w:rPr>
                <w:rFonts w:ascii="宋体" w:hAnsi="宋体"/>
                <w:sz w:val="24"/>
                <w:szCs w:val="24"/>
              </w:rPr>
            </w:pPr>
          </w:p>
        </w:tc>
        <w:tc>
          <w:tcPr>
            <w:tcW w:w="851" w:type="dxa"/>
            <w:shd w:val="clear" w:color="auto" w:fill="auto"/>
          </w:tcPr>
          <w:p>
            <w:pPr>
              <w:rPr>
                <w:rFonts w:ascii="宋体" w:hAnsi="宋体"/>
                <w:sz w:val="24"/>
                <w:szCs w:val="24"/>
              </w:rPr>
            </w:pPr>
            <w:r>
              <w:rPr>
                <w:rFonts w:hint="eastAsia" w:ascii="宋体" w:hAnsi="宋体"/>
                <w:sz w:val="24"/>
                <w:szCs w:val="24"/>
              </w:rPr>
              <w:t>I</w:t>
            </w:r>
            <w:r>
              <w:rPr>
                <w:rFonts w:ascii="宋体" w:hAnsi="宋体"/>
                <w:sz w:val="24"/>
                <w:szCs w:val="24"/>
              </w:rPr>
              <w:t>I</w:t>
            </w:r>
            <w:r>
              <w:rPr>
                <w:rFonts w:hint="eastAsia" w:ascii="宋体" w:hAnsi="宋体"/>
                <w:sz w:val="24"/>
                <w:szCs w:val="24"/>
              </w:rPr>
              <w:t>类</w:t>
            </w:r>
          </w:p>
        </w:tc>
        <w:tc>
          <w:tcPr>
            <w:tcW w:w="1984" w:type="dxa"/>
            <w:shd w:val="clear" w:color="auto" w:fill="auto"/>
          </w:tcPr>
          <w:p>
            <w:pPr>
              <w:rPr>
                <w:rFonts w:ascii="宋体" w:hAnsi="宋体"/>
                <w:sz w:val="24"/>
                <w:szCs w:val="24"/>
              </w:rPr>
            </w:pPr>
            <w:r>
              <w:rPr>
                <w:rFonts w:hint="eastAsia" w:ascii="Times New Roman" w:hAnsi="Times New Roman"/>
                <w:sz w:val="24"/>
                <w:szCs w:val="24"/>
              </w:rPr>
              <w:t>450-1000</w:t>
            </w:r>
          </w:p>
        </w:tc>
        <w:tc>
          <w:tcPr>
            <w:tcW w:w="1701" w:type="dxa"/>
            <w:shd w:val="clear" w:color="auto" w:fill="auto"/>
          </w:tcPr>
          <w:p>
            <w:pPr>
              <w:rPr>
                <w:rFonts w:ascii="宋体" w:hAnsi="宋体"/>
                <w:sz w:val="24"/>
                <w:szCs w:val="24"/>
              </w:rPr>
            </w:pPr>
            <w:r>
              <w:rPr>
                <w:rFonts w:hint="eastAsia" w:ascii="Times New Roman" w:hAnsi="Times New Roman"/>
                <w:sz w:val="24"/>
                <w:szCs w:val="24"/>
              </w:rPr>
              <w:t>10000-15000</w:t>
            </w:r>
          </w:p>
        </w:tc>
        <w:tc>
          <w:tcPr>
            <w:tcW w:w="1734" w:type="dxa"/>
            <w:shd w:val="clear" w:color="auto" w:fill="auto"/>
          </w:tcPr>
          <w:p>
            <w:pPr>
              <w:rPr>
                <w:rFonts w:ascii="宋体" w:hAnsi="宋体"/>
                <w:sz w:val="24"/>
                <w:szCs w:val="24"/>
              </w:rPr>
            </w:pPr>
            <w:r>
              <w:rPr>
                <w:rFonts w:hint="eastAsia" w:ascii="Times New Roman" w:hAnsi="Times New Roman"/>
                <w:sz w:val="24"/>
                <w:szCs w:val="24"/>
              </w:rPr>
              <w:t>≥20</w:t>
            </w:r>
          </w:p>
        </w:tc>
        <w:tc>
          <w:tcPr>
            <w:tcW w:w="1400" w:type="dxa"/>
            <w:shd w:val="clear" w:color="auto" w:fill="auto"/>
          </w:tcPr>
          <w:p>
            <w:pPr>
              <w:rPr>
                <w:rFonts w:ascii="宋体" w:hAnsi="宋体"/>
                <w:sz w:val="24"/>
                <w:szCs w:val="24"/>
              </w:rPr>
            </w:pPr>
            <w:r>
              <w:rPr>
                <w:rFonts w:hint="eastAsia" w:ascii="Times New Roman" w:hAnsi="Times New Roman"/>
                <w:sz w:val="24"/>
                <w:szCs w:val="24"/>
              </w:rPr>
              <w:t>≥5</w:t>
            </w:r>
          </w:p>
        </w:tc>
        <w:tc>
          <w:tcPr>
            <w:tcW w:w="1544" w:type="dxa"/>
            <w:vMerge w:val="continue"/>
            <w:shd w:val="clear" w:color="auto" w:fill="auto"/>
          </w:tcPr>
          <w:p>
            <w:pP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9" w:type="dxa"/>
            <w:shd w:val="clear" w:color="auto" w:fill="auto"/>
          </w:tcPr>
          <w:p>
            <w:pPr>
              <w:rPr>
                <w:rFonts w:ascii="宋体" w:hAnsi="宋体"/>
                <w:sz w:val="24"/>
                <w:szCs w:val="24"/>
              </w:rPr>
            </w:pPr>
            <w:r>
              <w:rPr>
                <w:rFonts w:hint="eastAsia" w:ascii="Times New Roman" w:hAnsi="Times New Roman"/>
                <w:sz w:val="24"/>
                <w:szCs w:val="24"/>
              </w:rPr>
              <w:t>中型</w:t>
            </w:r>
          </w:p>
        </w:tc>
        <w:tc>
          <w:tcPr>
            <w:tcW w:w="851" w:type="dxa"/>
            <w:shd w:val="clear" w:color="auto" w:fill="auto"/>
            <w:vAlign w:val="center"/>
          </w:tcPr>
          <w:p>
            <w:pPr>
              <w:rPr>
                <w:rFonts w:ascii="宋体" w:hAnsi="宋体"/>
                <w:sz w:val="24"/>
                <w:szCs w:val="24"/>
              </w:rPr>
            </w:pPr>
            <w:r>
              <w:rPr>
                <w:rFonts w:hint="eastAsia" w:ascii="Times New Roman" w:hAnsi="Times New Roman"/>
                <w:sz w:val="24"/>
                <w:szCs w:val="24"/>
              </w:rPr>
              <w:t>III类</w:t>
            </w:r>
          </w:p>
        </w:tc>
        <w:tc>
          <w:tcPr>
            <w:tcW w:w="1984" w:type="dxa"/>
            <w:shd w:val="clear" w:color="auto" w:fill="auto"/>
          </w:tcPr>
          <w:p>
            <w:pPr>
              <w:rPr>
                <w:rFonts w:ascii="宋体" w:hAnsi="宋体"/>
                <w:sz w:val="24"/>
                <w:szCs w:val="24"/>
              </w:rPr>
            </w:pPr>
            <w:r>
              <w:rPr>
                <w:rFonts w:hint="eastAsia" w:ascii="Times New Roman" w:hAnsi="Times New Roman"/>
                <w:sz w:val="24"/>
                <w:szCs w:val="24"/>
              </w:rPr>
              <w:t>150-450</w:t>
            </w:r>
          </w:p>
        </w:tc>
        <w:tc>
          <w:tcPr>
            <w:tcW w:w="1701" w:type="dxa"/>
            <w:shd w:val="clear" w:color="auto" w:fill="auto"/>
          </w:tcPr>
          <w:p>
            <w:pPr>
              <w:rPr>
                <w:rFonts w:ascii="宋体" w:hAnsi="宋体"/>
                <w:sz w:val="24"/>
                <w:szCs w:val="24"/>
              </w:rPr>
            </w:pPr>
            <w:r>
              <w:rPr>
                <w:rFonts w:hint="eastAsia" w:ascii="Times New Roman" w:hAnsi="Times New Roman"/>
                <w:sz w:val="24"/>
                <w:szCs w:val="24"/>
              </w:rPr>
              <w:t>4000-10000</w:t>
            </w:r>
          </w:p>
        </w:tc>
        <w:tc>
          <w:tcPr>
            <w:tcW w:w="1734" w:type="dxa"/>
            <w:shd w:val="clear" w:color="auto" w:fill="auto"/>
          </w:tcPr>
          <w:p>
            <w:pPr>
              <w:rPr>
                <w:rFonts w:ascii="宋体" w:hAnsi="宋体"/>
                <w:sz w:val="24"/>
                <w:szCs w:val="24"/>
              </w:rPr>
            </w:pPr>
            <w:r>
              <w:rPr>
                <w:rFonts w:hint="eastAsia" w:ascii="Times New Roman" w:hAnsi="Times New Roman"/>
                <w:sz w:val="24"/>
                <w:szCs w:val="24"/>
              </w:rPr>
              <w:t>≥15</w:t>
            </w:r>
          </w:p>
        </w:tc>
        <w:tc>
          <w:tcPr>
            <w:tcW w:w="1400" w:type="dxa"/>
            <w:shd w:val="clear" w:color="auto" w:fill="auto"/>
          </w:tcPr>
          <w:p>
            <w:pPr>
              <w:rPr>
                <w:rFonts w:ascii="宋体" w:hAnsi="宋体"/>
                <w:sz w:val="24"/>
                <w:szCs w:val="24"/>
              </w:rPr>
            </w:pPr>
            <w:r>
              <w:rPr>
                <w:rFonts w:hint="eastAsia" w:ascii="Times New Roman" w:hAnsi="Times New Roman"/>
                <w:sz w:val="24"/>
                <w:szCs w:val="24"/>
              </w:rPr>
              <w:t>≥5</w:t>
            </w:r>
          </w:p>
        </w:tc>
        <w:tc>
          <w:tcPr>
            <w:tcW w:w="1544" w:type="dxa"/>
            <w:vMerge w:val="restart"/>
            <w:shd w:val="clear" w:color="auto" w:fill="auto"/>
            <w:vAlign w:val="center"/>
          </w:tcPr>
          <w:p>
            <w:pPr>
              <w:rPr>
                <w:rFonts w:ascii="宋体" w:hAnsi="宋体"/>
                <w:sz w:val="24"/>
                <w:szCs w:val="24"/>
              </w:rPr>
            </w:pPr>
            <w:r>
              <w:rPr>
                <w:rFonts w:hint="eastAsia" w:ascii="宋体" w:hAnsi="宋体"/>
                <w:sz w:val="24"/>
                <w:szCs w:val="24"/>
              </w:rPr>
              <w:t>2</w:t>
            </w:r>
            <w:r>
              <w:rPr>
                <w:rFonts w:ascii="宋体" w:hAnsi="宋体"/>
                <w:sz w:val="24"/>
                <w:szCs w:val="24"/>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restart"/>
            <w:shd w:val="clear" w:color="auto" w:fill="auto"/>
            <w:vAlign w:val="center"/>
          </w:tcPr>
          <w:p>
            <w:pPr>
              <w:rPr>
                <w:rFonts w:ascii="宋体" w:hAnsi="宋体"/>
                <w:sz w:val="24"/>
                <w:szCs w:val="24"/>
              </w:rPr>
            </w:pPr>
            <w:r>
              <w:rPr>
                <w:rFonts w:hint="eastAsia" w:ascii="宋体" w:hAnsi="宋体"/>
                <w:sz w:val="24"/>
                <w:szCs w:val="24"/>
              </w:rPr>
              <w:t>小型</w:t>
            </w:r>
          </w:p>
        </w:tc>
        <w:tc>
          <w:tcPr>
            <w:tcW w:w="851" w:type="dxa"/>
            <w:shd w:val="clear" w:color="auto" w:fill="auto"/>
          </w:tcPr>
          <w:p>
            <w:pPr>
              <w:rPr>
                <w:rFonts w:ascii="宋体" w:hAnsi="宋体"/>
                <w:sz w:val="24"/>
                <w:szCs w:val="24"/>
              </w:rPr>
            </w:pPr>
            <w:r>
              <w:rPr>
                <w:rFonts w:hint="eastAsia" w:ascii="Times New Roman" w:hAnsi="Times New Roman"/>
                <w:sz w:val="24"/>
                <w:szCs w:val="24"/>
              </w:rPr>
              <w:t>IV类</w:t>
            </w:r>
          </w:p>
        </w:tc>
        <w:tc>
          <w:tcPr>
            <w:tcW w:w="1984" w:type="dxa"/>
            <w:shd w:val="clear" w:color="auto" w:fill="auto"/>
          </w:tcPr>
          <w:p>
            <w:pPr>
              <w:rPr>
                <w:rFonts w:ascii="宋体" w:hAnsi="宋体"/>
                <w:sz w:val="24"/>
                <w:szCs w:val="24"/>
              </w:rPr>
            </w:pPr>
            <w:r>
              <w:rPr>
                <w:rFonts w:hint="eastAsia" w:ascii="Times New Roman" w:hAnsi="Times New Roman"/>
                <w:sz w:val="24"/>
                <w:szCs w:val="24"/>
              </w:rPr>
              <w:t>50-150</w:t>
            </w:r>
          </w:p>
        </w:tc>
        <w:tc>
          <w:tcPr>
            <w:tcW w:w="1701" w:type="dxa"/>
            <w:shd w:val="clear" w:color="auto" w:fill="auto"/>
          </w:tcPr>
          <w:p>
            <w:pPr>
              <w:rPr>
                <w:rFonts w:ascii="宋体" w:hAnsi="宋体"/>
                <w:sz w:val="24"/>
                <w:szCs w:val="24"/>
              </w:rPr>
            </w:pPr>
            <w:r>
              <w:rPr>
                <w:rFonts w:hint="eastAsia" w:ascii="Times New Roman" w:hAnsi="Times New Roman"/>
                <w:sz w:val="24"/>
                <w:szCs w:val="24"/>
              </w:rPr>
              <w:t>1000-4000</w:t>
            </w:r>
          </w:p>
        </w:tc>
        <w:tc>
          <w:tcPr>
            <w:tcW w:w="1734" w:type="dxa"/>
            <w:shd w:val="clear" w:color="auto" w:fill="auto"/>
          </w:tcPr>
          <w:p>
            <w:pPr>
              <w:rPr>
                <w:rFonts w:ascii="宋体" w:hAnsi="宋体"/>
                <w:sz w:val="24"/>
                <w:szCs w:val="24"/>
              </w:rPr>
            </w:pPr>
            <w:r>
              <w:rPr>
                <w:rFonts w:hint="eastAsia" w:ascii="Times New Roman" w:hAnsi="Times New Roman"/>
                <w:sz w:val="24"/>
                <w:szCs w:val="24"/>
              </w:rPr>
              <w:t>≥10</w:t>
            </w:r>
          </w:p>
        </w:tc>
        <w:tc>
          <w:tcPr>
            <w:tcW w:w="1400" w:type="dxa"/>
            <w:shd w:val="clear" w:color="auto" w:fill="auto"/>
          </w:tcPr>
          <w:p>
            <w:pPr>
              <w:rPr>
                <w:rFonts w:ascii="宋体" w:hAnsi="宋体"/>
                <w:sz w:val="24"/>
                <w:szCs w:val="24"/>
              </w:rPr>
            </w:pPr>
            <w:r>
              <w:rPr>
                <w:rFonts w:hint="eastAsia" w:ascii="Times New Roman" w:hAnsi="Times New Roman"/>
                <w:sz w:val="24"/>
                <w:szCs w:val="24"/>
              </w:rPr>
              <w:t>≥3</w:t>
            </w:r>
          </w:p>
        </w:tc>
        <w:tc>
          <w:tcPr>
            <w:tcW w:w="1544" w:type="dxa"/>
            <w:vMerge w:val="continue"/>
            <w:shd w:val="clear" w:color="auto" w:fill="auto"/>
          </w:tcPr>
          <w:p>
            <w:pPr>
              <w:rPr>
                <w:rFonts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Merge w:val="continue"/>
            <w:shd w:val="clear" w:color="auto" w:fill="auto"/>
          </w:tcPr>
          <w:p>
            <w:pPr>
              <w:rPr>
                <w:rFonts w:ascii="宋体" w:hAnsi="宋体"/>
                <w:sz w:val="24"/>
                <w:szCs w:val="24"/>
              </w:rPr>
            </w:pPr>
          </w:p>
        </w:tc>
        <w:tc>
          <w:tcPr>
            <w:tcW w:w="851" w:type="dxa"/>
            <w:shd w:val="clear" w:color="auto" w:fill="auto"/>
          </w:tcPr>
          <w:p>
            <w:pPr>
              <w:rPr>
                <w:rFonts w:ascii="宋体" w:hAnsi="宋体"/>
                <w:sz w:val="24"/>
                <w:szCs w:val="24"/>
              </w:rPr>
            </w:pPr>
            <w:r>
              <w:rPr>
                <w:rFonts w:hint="eastAsia" w:ascii="Times New Roman" w:hAnsi="Times New Roman"/>
                <w:sz w:val="24"/>
                <w:szCs w:val="24"/>
              </w:rPr>
              <w:t>V类</w:t>
            </w:r>
          </w:p>
        </w:tc>
        <w:tc>
          <w:tcPr>
            <w:tcW w:w="1984" w:type="dxa"/>
            <w:shd w:val="clear" w:color="auto" w:fill="auto"/>
          </w:tcPr>
          <w:p>
            <w:pPr>
              <w:rPr>
                <w:rFonts w:ascii="宋体" w:hAnsi="宋体"/>
                <w:sz w:val="24"/>
                <w:szCs w:val="24"/>
              </w:rPr>
            </w:pPr>
            <w:r>
              <w:rPr>
                <w:rFonts w:hint="eastAsia" w:ascii="Times New Roman" w:hAnsi="Times New Roman"/>
                <w:sz w:val="24"/>
                <w:szCs w:val="24"/>
              </w:rPr>
              <w:t>≤50</w:t>
            </w:r>
          </w:p>
        </w:tc>
        <w:tc>
          <w:tcPr>
            <w:tcW w:w="1701" w:type="dxa"/>
            <w:shd w:val="clear" w:color="auto" w:fill="auto"/>
          </w:tcPr>
          <w:p>
            <w:pPr>
              <w:rPr>
                <w:rFonts w:ascii="宋体" w:hAnsi="宋体"/>
                <w:sz w:val="24"/>
                <w:szCs w:val="24"/>
              </w:rPr>
            </w:pPr>
            <w:r>
              <w:rPr>
                <w:rFonts w:hint="eastAsia" w:ascii="Times New Roman" w:hAnsi="Times New Roman"/>
                <w:sz w:val="24"/>
                <w:szCs w:val="24"/>
              </w:rPr>
              <w:t>800-1000</w:t>
            </w:r>
          </w:p>
        </w:tc>
        <w:tc>
          <w:tcPr>
            <w:tcW w:w="1734" w:type="dxa"/>
            <w:shd w:val="clear" w:color="auto" w:fill="auto"/>
          </w:tcPr>
          <w:p>
            <w:pPr>
              <w:rPr>
                <w:rFonts w:ascii="宋体" w:hAnsi="宋体"/>
                <w:sz w:val="24"/>
                <w:szCs w:val="24"/>
              </w:rPr>
            </w:pPr>
            <w:r>
              <w:rPr>
                <w:rFonts w:hint="eastAsia" w:ascii="Times New Roman" w:hAnsi="Times New Roman"/>
                <w:sz w:val="24"/>
                <w:szCs w:val="24"/>
              </w:rPr>
              <w:t>≥5</w:t>
            </w:r>
          </w:p>
        </w:tc>
        <w:tc>
          <w:tcPr>
            <w:tcW w:w="1400" w:type="dxa"/>
            <w:shd w:val="clear" w:color="auto" w:fill="auto"/>
            <w:vAlign w:val="center"/>
          </w:tcPr>
          <w:p>
            <w:pPr>
              <w:rPr>
                <w:rFonts w:ascii="宋体" w:hAnsi="宋体"/>
                <w:sz w:val="24"/>
                <w:szCs w:val="24"/>
              </w:rPr>
            </w:pPr>
            <w:r>
              <w:rPr>
                <w:rFonts w:hint="eastAsia" w:ascii="Times New Roman" w:hAnsi="Times New Roman"/>
                <w:sz w:val="24"/>
                <w:szCs w:val="24"/>
              </w:rPr>
              <w:t>—</w:t>
            </w:r>
          </w:p>
        </w:tc>
        <w:tc>
          <w:tcPr>
            <w:tcW w:w="1544" w:type="dxa"/>
            <w:shd w:val="clear" w:color="auto" w:fill="auto"/>
            <w:vAlign w:val="center"/>
          </w:tcPr>
          <w:p>
            <w:pPr>
              <w:rPr>
                <w:rFonts w:ascii="宋体" w:hAnsi="宋体"/>
                <w:sz w:val="24"/>
                <w:szCs w:val="24"/>
              </w:rPr>
            </w:pPr>
            <w:r>
              <w:rPr>
                <w:rFonts w:hint="eastAsia" w:ascii="Times New Roman" w:hAnsi="Times New Roman"/>
                <w:sz w:val="24"/>
                <w:szCs w:val="24"/>
              </w:rPr>
              <w:t>—</w:t>
            </w:r>
          </w:p>
        </w:tc>
      </w:tr>
    </w:tbl>
    <w:p>
      <w:pPr>
        <w:pStyle w:val="3"/>
      </w:pPr>
      <w:bookmarkStart w:id="49" w:name="_Toc141144095"/>
      <w:r>
        <w:rPr>
          <w:rFonts w:hint="eastAsia"/>
        </w:rPr>
        <w:t>生活垃圾处理设施规划</w:t>
      </w:r>
      <w:bookmarkEnd w:id="49"/>
    </w:p>
    <w:p>
      <w:pPr>
        <w:pStyle w:val="4"/>
        <w:ind w:left="280" w:firstLine="0"/>
      </w:pPr>
      <w:r>
        <w:rPr>
          <w:rFonts w:hint="eastAsia"/>
        </w:rPr>
        <w:t>生活垃圾处置方式</w:t>
      </w:r>
    </w:p>
    <w:p>
      <w:pPr>
        <w:pStyle w:val="107"/>
        <w:ind w:firstLine="560"/>
        <w:rPr>
          <w:rFonts w:ascii="宋体" w:hAnsi="宋体" w:eastAsia="宋体"/>
          <w:szCs w:val="28"/>
        </w:rPr>
      </w:pPr>
      <w:r>
        <w:rPr>
          <w:rFonts w:hint="eastAsia" w:ascii="宋体" w:hAnsi="宋体" w:eastAsia="宋体"/>
          <w:szCs w:val="28"/>
        </w:rPr>
        <w:t>生活垃圾处理方式主要以卫生填埋、焚烧、生物处理、回收利用为主，垃圾处理技术都有相应的适用条件，在坚持因地制宜、技术可行、设备可靠、规模适度、综合治理和利用的原则下，可以合理选择其中之一或适当组合。</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1）卫生填埋处理</w:t>
      </w:r>
    </w:p>
    <w:p>
      <w:pPr>
        <w:pStyle w:val="107"/>
        <w:ind w:firstLine="560"/>
        <w:rPr>
          <w:rFonts w:ascii="宋体" w:hAnsi="宋体" w:eastAsia="宋体"/>
          <w:szCs w:val="28"/>
        </w:rPr>
      </w:pPr>
      <w:r>
        <w:rPr>
          <w:rFonts w:hint="eastAsia" w:ascii="宋体" w:hAnsi="宋体" w:eastAsia="宋体"/>
          <w:szCs w:val="28"/>
        </w:rPr>
        <w:t>卫生填埋费用相对较低，处理量大，不受垃圾成分的影响，且已经运行的生活垃圾卫生填埋场具有较为成熟的卫生填埋技术和管理经验，这为将来填埋场的运行和管理提供了可靠保证。但卫生填埋不符合垃圾减量化、资源化处理需要，盐池县应逐步减少填埋处理。</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2）焚烧处理</w:t>
      </w:r>
    </w:p>
    <w:p>
      <w:pPr>
        <w:pStyle w:val="107"/>
        <w:ind w:firstLine="560"/>
        <w:rPr>
          <w:rFonts w:ascii="宋体" w:hAnsi="宋体" w:eastAsia="宋体"/>
          <w:szCs w:val="28"/>
        </w:rPr>
      </w:pPr>
      <w:r>
        <w:rPr>
          <w:rFonts w:hint="eastAsia" w:ascii="宋体" w:hAnsi="宋体" w:eastAsia="宋体"/>
          <w:szCs w:val="28"/>
        </w:rPr>
        <w:t>焚烧是盐池县生活垃圾处理可持续发展的未来趋势，当生活垃圾热值大于</w:t>
      </w:r>
      <w:r>
        <w:rPr>
          <w:rFonts w:ascii="宋体" w:hAnsi="宋体" w:eastAsia="宋体"/>
          <w:szCs w:val="28"/>
        </w:rPr>
        <w:t>5000千焦/千克且卫生填埋场选址困难时，应在取得经验的基础上大力发展生活垃圾焚烧处理。焚烧具有占地面积小、减容减量效果明显、可回收能源等优点。</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3）生物处理</w:t>
      </w:r>
    </w:p>
    <w:p>
      <w:pPr>
        <w:pStyle w:val="107"/>
        <w:ind w:firstLine="560"/>
        <w:rPr>
          <w:rFonts w:ascii="宋体" w:hAnsi="宋体" w:eastAsia="宋体"/>
          <w:szCs w:val="28"/>
        </w:rPr>
      </w:pPr>
      <w:r>
        <w:rPr>
          <w:rFonts w:hint="eastAsia" w:ascii="宋体" w:hAnsi="宋体" w:eastAsia="宋体"/>
          <w:szCs w:val="28"/>
        </w:rPr>
        <w:t>从生态环境保护的角度考虑，生物处理比卫生填埋、焚烧更为合理、安全，且减量化、资源化效益更优。生物处理适用于处理可降解有机垃圾，如分类收集的家庭厨余垃圾、单独收集的餐厨垃圾、单独收集的园林垃圾等。对于进行分类回收可降解有机垃圾的地区，可采用适宜的生物处理技术。</w:t>
      </w:r>
    </w:p>
    <w:p>
      <w:pPr>
        <w:pStyle w:val="4"/>
        <w:ind w:left="280" w:firstLine="0"/>
      </w:pPr>
      <w:r>
        <w:rPr>
          <w:rFonts w:hint="eastAsia"/>
        </w:rPr>
        <w:t>生活垃圾处理方式影响因素</w:t>
      </w:r>
    </w:p>
    <w:p>
      <w:pPr>
        <w:pStyle w:val="107"/>
        <w:ind w:firstLine="560"/>
        <w:rPr>
          <w:rFonts w:ascii="宋体" w:hAnsi="宋体" w:eastAsia="宋体"/>
          <w:szCs w:val="28"/>
        </w:rPr>
      </w:pPr>
      <w:r>
        <w:rPr>
          <w:rFonts w:hint="eastAsia" w:ascii="宋体" w:hAnsi="宋体" w:eastAsia="宋体"/>
          <w:szCs w:val="28"/>
        </w:rPr>
        <w:t>城市主要采取何种方式处理生活垃圾，主要取决于以下五个方面的因素：</w:t>
      </w:r>
    </w:p>
    <w:p>
      <w:pPr>
        <w:pStyle w:val="107"/>
        <w:ind w:firstLine="560"/>
        <w:rPr>
          <w:rFonts w:ascii="宋体" w:hAnsi="宋体" w:eastAsia="宋体"/>
          <w:szCs w:val="28"/>
        </w:rPr>
      </w:pPr>
      <w:r>
        <w:rPr>
          <w:rFonts w:hint="eastAsia" w:ascii="宋体" w:hAnsi="宋体" w:eastAsia="宋体"/>
          <w:szCs w:val="28"/>
        </w:rPr>
        <w:t>①垃圾组分特征：以泥灰类无机物为主的垃圾，适于进行填埋处理；高热值有机物含量高的垃圾，适宜进行焚烧处理；植物类、厨余类有机物含量较高的垃圾，适于进行生物处理处理；垃圾中的纸张、塑料、金属、玻璃等可进行回收利用；</w:t>
      </w:r>
    </w:p>
    <w:p>
      <w:pPr>
        <w:pStyle w:val="107"/>
        <w:ind w:firstLine="560"/>
        <w:rPr>
          <w:rFonts w:ascii="宋体" w:hAnsi="宋体" w:eastAsia="宋体"/>
          <w:szCs w:val="28"/>
        </w:rPr>
      </w:pPr>
      <w:r>
        <w:rPr>
          <w:rFonts w:hint="eastAsia" w:ascii="宋体" w:hAnsi="宋体" w:eastAsia="宋体"/>
          <w:szCs w:val="28"/>
        </w:rPr>
        <w:t>②垃圾处理规模：焚烧处理要求垃圾处理规模不小于</w:t>
      </w:r>
      <w:r>
        <w:rPr>
          <w:rFonts w:ascii="宋体" w:hAnsi="宋体" w:eastAsia="宋体"/>
          <w:szCs w:val="28"/>
        </w:rPr>
        <w:t>50吨/日，焚烧发电时，其规模不宜小于300吨/日；</w:t>
      </w:r>
    </w:p>
    <w:p>
      <w:pPr>
        <w:pStyle w:val="107"/>
        <w:ind w:firstLine="560"/>
        <w:rPr>
          <w:rFonts w:ascii="宋体" w:hAnsi="宋体" w:eastAsia="宋体"/>
          <w:szCs w:val="28"/>
        </w:rPr>
      </w:pPr>
      <w:r>
        <w:rPr>
          <w:rFonts w:hint="eastAsia" w:ascii="宋体" w:hAnsi="宋体" w:eastAsia="宋体"/>
          <w:szCs w:val="28"/>
        </w:rPr>
        <w:t>③自然条件：与焚烧和生物处理相比，填埋对场址地形地貌、水文地质与工程地质条件要求较高，占地面积较大；</w:t>
      </w:r>
    </w:p>
    <w:p>
      <w:pPr>
        <w:pStyle w:val="107"/>
        <w:ind w:firstLine="560"/>
        <w:rPr>
          <w:rFonts w:ascii="宋体" w:hAnsi="宋体" w:eastAsia="宋体"/>
          <w:szCs w:val="28"/>
        </w:rPr>
      </w:pPr>
      <w:r>
        <w:rPr>
          <w:rFonts w:hint="eastAsia" w:ascii="宋体" w:hAnsi="宋体" w:eastAsia="宋体"/>
          <w:szCs w:val="28"/>
        </w:rPr>
        <w:t>④社会经济发展水平：焚烧一次性投资较大，运行费用较高，生物处理次之，填埋最低，因此经济实力较强的地区才具备垃圾焚烧的可能性；</w:t>
      </w:r>
    </w:p>
    <w:p>
      <w:pPr>
        <w:pStyle w:val="107"/>
        <w:ind w:firstLine="560"/>
        <w:rPr>
          <w:rFonts w:ascii="宋体" w:hAnsi="宋体" w:eastAsia="宋体"/>
          <w:szCs w:val="28"/>
        </w:rPr>
      </w:pPr>
      <w:r>
        <w:rPr>
          <w:rFonts w:hint="eastAsia" w:ascii="宋体" w:hAnsi="宋体" w:eastAsia="宋体"/>
          <w:szCs w:val="28"/>
        </w:rPr>
        <w:t>⑤产品市场：主要针对生物处理处理而言，生物处理能否真正成为一种垃圾处理方案，主要取决于生物处理产品的销路，选择堆肥处理必须首先考虑堆肥产品的市场需求，另外，焚烧发电或供热、填埋气体回收发电或供热也应考虑与常规电力资源竞争的能力。</w:t>
      </w:r>
    </w:p>
    <w:p>
      <w:pPr>
        <w:pStyle w:val="4"/>
        <w:ind w:left="280" w:firstLine="0"/>
        <w:rPr>
          <w:rFonts w:hint="eastAsia"/>
        </w:rPr>
      </w:pPr>
      <w:r>
        <w:rPr>
          <w:rFonts w:hint="eastAsia"/>
        </w:rPr>
        <w:t>生活垃圾处理方式选择</w:t>
      </w:r>
    </w:p>
    <w:p>
      <w:pPr>
        <w:pStyle w:val="107"/>
        <w:ind w:firstLine="560"/>
        <w:rPr>
          <w:rFonts w:ascii="宋体" w:hAnsi="宋体" w:eastAsia="宋体"/>
          <w:szCs w:val="28"/>
        </w:rPr>
      </w:pPr>
      <w:r>
        <w:rPr>
          <w:rFonts w:hint="eastAsia" w:ascii="宋体" w:hAnsi="宋体" w:eastAsia="宋体"/>
          <w:szCs w:val="28"/>
        </w:rPr>
        <w:t>根据生活垃圾处理方法的适用性比较，盐池县未来生活垃圾综合处置系统，应在分类收集和回收利用的基础上，形成焚烧与填埋相结合的综合处理体系。</w:t>
      </w:r>
    </w:p>
    <w:p>
      <w:pPr>
        <w:pStyle w:val="107"/>
        <w:ind w:firstLine="560"/>
        <w:rPr>
          <w:rFonts w:ascii="宋体" w:hAnsi="宋体" w:eastAsia="宋体"/>
          <w:szCs w:val="28"/>
        </w:rPr>
      </w:pPr>
      <w:r>
        <w:rPr>
          <w:rFonts w:hint="eastAsia" w:ascii="宋体" w:hAnsi="宋体" w:eastAsia="宋体"/>
          <w:szCs w:val="28"/>
        </w:rPr>
        <w:t>通过生活垃圾处理技术的比较，结合吴忠市及盐池县当下生活垃圾处理分析，统筹分析适用于盐池县生活垃圾处理技术，为实现生活垃圾的减量化、资源化和无害化目标，规划盐池县生活垃圾处理方式如下：</w:t>
      </w:r>
    </w:p>
    <w:p>
      <w:pPr>
        <w:pStyle w:val="107"/>
        <w:ind w:firstLine="560"/>
        <w:rPr>
          <w:rFonts w:ascii="宋体" w:hAnsi="宋体" w:eastAsia="宋体"/>
          <w:szCs w:val="28"/>
        </w:rPr>
      </w:pPr>
      <w:r>
        <w:rPr>
          <w:rFonts w:hint="eastAsia" w:ascii="宋体" w:hAnsi="宋体" w:eastAsia="宋体"/>
          <w:szCs w:val="28"/>
        </w:rPr>
        <w:t>近期：无害化垃圾填埋处理。</w:t>
      </w:r>
    </w:p>
    <w:p>
      <w:pPr>
        <w:pStyle w:val="107"/>
        <w:ind w:firstLine="560"/>
        <w:rPr>
          <w:rFonts w:ascii="宋体" w:hAnsi="宋体" w:eastAsia="宋体"/>
          <w:szCs w:val="28"/>
        </w:rPr>
      </w:pPr>
      <w:r>
        <w:rPr>
          <w:rFonts w:hint="eastAsia" w:ascii="宋体" w:hAnsi="宋体" w:eastAsia="宋体"/>
          <w:szCs w:val="28"/>
        </w:rPr>
        <w:t>远期：建立生活垃圾的综合处理系统，通过分类收集和回收利用，尽可能将生活垃圾中的有用物质进行回收和循环利用。生活垃圾焚烧是当前生活垃圾无害化处理的发展趋势，生活垃圾焚烧即实现原生垃圾“零填埋”，同时提高垃圾资源化利用，根据《国家发展改革委等部门关于加强县级地区生活垃圾焚烧处理设施建设的指导意见》和《国家发展改革委</w:t>
      </w:r>
      <w:r>
        <w:rPr>
          <w:rFonts w:ascii="宋体" w:hAnsi="宋体" w:eastAsia="宋体"/>
          <w:szCs w:val="28"/>
        </w:rPr>
        <w:t xml:space="preserve"> 住房和城乡建设部关于加快补齐县级地区生活垃圾焚烧处理设施短板弱项的实施方案的通知》等要求，考虑到盐池县目前生活垃圾产量规模小（日生活垃圾产生量约为155吨/天），尚达不到建设生活垃圾焚烧处理设施的要求，且全区现状已建成及拟新建生活垃圾焚烧处理设施距盐池较远，运输成本过高，考虑盐池县与定边、鄂托克前旗距离</w:t>
      </w:r>
      <w:r>
        <w:rPr>
          <w:rFonts w:hint="eastAsia" w:ascii="宋体" w:hAnsi="宋体" w:eastAsia="宋体"/>
          <w:szCs w:val="28"/>
        </w:rPr>
        <w:t>较近，垃圾运输处于经济运输半径内，因此计划盐池县与定边、鄂托克前旗联建共享生活垃圾焚烧处理设施，新建</w:t>
      </w:r>
      <w:r>
        <w:rPr>
          <w:rFonts w:ascii="宋体" w:hAnsi="宋体" w:eastAsia="宋体"/>
          <w:szCs w:val="28"/>
        </w:rPr>
        <w:t>500吨/日的生活垃圾焚烧厂一座；</w:t>
      </w:r>
      <w:r>
        <w:rPr>
          <w:rFonts w:hint="eastAsia" w:ascii="宋体" w:hAnsi="宋体" w:eastAsia="宋体"/>
          <w:szCs w:val="28"/>
        </w:rPr>
        <w:t>对盐池县生活垃圾填埋场一期进行封场，同时改造维修现状</w:t>
      </w:r>
      <w:r>
        <w:rPr>
          <w:rFonts w:ascii="宋体" w:hAnsi="宋体" w:eastAsia="宋体"/>
          <w:szCs w:val="28"/>
        </w:rPr>
        <w:t>11座农村生活垃圾填埋场，主要维修内容包括垃圾填埋场库区土方平整、填埋气导排系统维修、填埋场防飞散网设计、截洪沟破损修复、渗滤液池破损整修、标志牌设计、地下水监测井设计等。在大水坑镇、高沙窝镇、花马池镇建设</w:t>
      </w:r>
      <w:r>
        <w:rPr>
          <w:rFonts w:hint="eastAsia" w:ascii="宋体" w:hAnsi="宋体" w:eastAsia="宋体"/>
          <w:szCs w:val="28"/>
        </w:rPr>
        <w:t>小型</w:t>
      </w:r>
      <w:r>
        <w:rPr>
          <w:rFonts w:ascii="宋体" w:hAnsi="宋体" w:eastAsia="宋体"/>
          <w:szCs w:val="28"/>
        </w:rPr>
        <w:t>垃圾焚烧厂</w:t>
      </w:r>
      <w:r>
        <w:rPr>
          <w:rFonts w:hint="eastAsia" w:ascii="宋体" w:hAnsi="宋体" w:eastAsia="宋体"/>
          <w:szCs w:val="28"/>
        </w:rPr>
        <w:t>。</w:t>
      </w:r>
    </w:p>
    <w:p>
      <w:pPr>
        <w:pStyle w:val="4"/>
        <w:ind w:left="280" w:firstLine="0"/>
      </w:pPr>
      <w:r>
        <w:rPr>
          <w:rFonts w:hint="eastAsia"/>
        </w:rPr>
        <w:t>垃圾填埋技术要求</w:t>
      </w:r>
    </w:p>
    <w:p>
      <w:pPr>
        <w:pStyle w:val="107"/>
        <w:ind w:firstLine="560"/>
        <w:rPr>
          <w:rFonts w:ascii="宋体" w:hAnsi="宋体" w:eastAsia="宋体"/>
          <w:szCs w:val="28"/>
        </w:rPr>
      </w:pPr>
      <w:r>
        <w:rPr>
          <w:rFonts w:hint="eastAsia" w:ascii="宋体" w:hAnsi="宋体" w:eastAsia="宋体"/>
          <w:szCs w:val="28"/>
        </w:rPr>
        <w:t>依据有关规范，生活垃圾卫生填埋场建设应符合以下几方面要求：</w:t>
      </w:r>
      <w:r>
        <w:rPr>
          <w:rFonts w:ascii="宋体" w:hAnsi="宋体" w:eastAsia="宋体"/>
          <w:szCs w:val="28"/>
        </w:rPr>
        <w:t xml:space="preserve">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1）必须进行人工防渗，防止对地下水的污染。防渗衬里应符合有关规范标准要求。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2）以一日一层作业量为单元实行分层作业，以便每日一覆盖，防止对周围环境产生不良影响。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3）填埋场顶面应形成2%的平整斜坡，并控制地表径流水。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4）必须有控制产生的气体，尤其是甲烷气体爆炸的措施。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5）填埋场道路应能全天候通行，且具有足够的宽度和承载力，道路最大上坡坡度应小于7%，最大下坡坡度应小于10%。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6）应设防护屏障，防止赃物扩散。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7）应按实际条件设有计量、上下水、污水处理、电源、通讯电话等设施</w:t>
      </w:r>
      <w:r>
        <w:rPr>
          <w:rFonts w:hint="eastAsia" w:ascii="宋体" w:hAnsi="宋体" w:eastAsia="宋体"/>
          <w:szCs w:val="28"/>
        </w:rPr>
        <w:t>。</w:t>
      </w:r>
    </w:p>
    <w:p>
      <w:pPr>
        <w:pStyle w:val="4"/>
        <w:ind w:left="280" w:firstLine="0"/>
      </w:pPr>
      <w:r>
        <w:rPr>
          <w:rFonts w:hint="eastAsia"/>
        </w:rPr>
        <w:t>管理要求</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1）填埋场应做好环境保护。场内应有灭蝇、灭虫、灭鼠等措施，其周围应设绿化防护带。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2）填埋场管理单位应建立技术档案，并按国家档案管理条例进行整理与保管。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3）填埋场填埋工程竣工后，应经过市环卫管理机关会同有关部门进行验收，合格后方可交付接管单位。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4）填埋完工后，至少三年内封场监测，不准使用，并注意防火、防爆。三年后经鉴定确实已达安全期时方可使用。安全期的场地可做绿化、造田、人造景园、堆肥场等用地。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5）未经长期观测和环境专业技术鉴定之前，填埋场地绝对禁止做工厂、商店、机关、学校、住宅、公共场所的建筑用地</w:t>
      </w:r>
      <w:r>
        <w:rPr>
          <w:rFonts w:hint="eastAsia" w:ascii="宋体" w:hAnsi="宋体" w:eastAsia="宋体"/>
          <w:szCs w:val="28"/>
        </w:rPr>
        <w:t>。</w:t>
      </w:r>
    </w:p>
    <w:p>
      <w:pPr>
        <w:pStyle w:val="4"/>
        <w:ind w:left="280" w:firstLine="0"/>
      </w:pPr>
      <w:r>
        <w:rPr>
          <w:rFonts w:hint="eastAsia"/>
        </w:rPr>
        <w:t>垃圾填埋场渗滤液处理处置</w:t>
      </w:r>
    </w:p>
    <w:p>
      <w:pPr>
        <w:pStyle w:val="107"/>
        <w:ind w:firstLine="560"/>
        <w:rPr>
          <w:rFonts w:ascii="宋体" w:hAnsi="宋体" w:eastAsia="宋体"/>
          <w:szCs w:val="28"/>
        </w:rPr>
      </w:pPr>
      <w:r>
        <w:rPr>
          <w:rFonts w:hint="eastAsia" w:ascii="宋体" w:hAnsi="宋体" w:eastAsia="宋体"/>
          <w:szCs w:val="28"/>
        </w:rPr>
        <w:t>渗滤液是液体在填埋场受重力流动的产物，主要有四个主要来源：垃圾自身含水、垃圾生化反应产生的水、地下潜水的反渗和大气降水。其中大气降水具有集中性、短时性和反复性，占渗滤液总量的大部分，具有成分复杂、危害性大、</w:t>
      </w:r>
      <w:r>
        <w:rPr>
          <w:rFonts w:ascii="宋体" w:hAnsi="宋体" w:eastAsia="宋体"/>
          <w:szCs w:val="28"/>
        </w:rPr>
        <w:t xml:space="preserve">COD和BOD浓度高、氨氮含量高、色度深、恶臭、严重污染水质等危害。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1）物理化学法：通过吸附、化学混凝沉淀、密度分离、化学氧化、化学还原、离子交换、膜渗析、气提、湿式氧化、消毒等方法对渗滤液进行无害处理。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2）生物法：又分为厌氧处理、好氧处理和厌氧—好氧组合法。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3）厌氧处理法：厌氧生物处理方法有厌氧生物滤池、厌氧接触池、上流式厌氧污泥床反应器、厌氧稳定塘及分段厌氧硝化等方法。 </w:t>
      </w:r>
    </w:p>
    <w:p>
      <w:pPr>
        <w:pStyle w:val="107"/>
        <w:ind w:firstLine="560"/>
        <w:rPr>
          <w:rFonts w:ascii="宋体" w:hAnsi="宋体" w:eastAsia="宋体"/>
          <w:szCs w:val="28"/>
        </w:rPr>
      </w:pPr>
      <w:r>
        <w:rPr>
          <w:rFonts w:hint="eastAsia" w:ascii="宋体" w:hAnsi="宋体" w:eastAsia="宋体"/>
          <w:szCs w:val="28"/>
        </w:rPr>
        <w:t>我国在垃圾渗滤液处理的试验和工程中，多采用厌氧滤池或</w:t>
      </w:r>
      <w:r>
        <w:rPr>
          <w:rFonts w:ascii="宋体" w:hAnsi="宋体" w:eastAsia="宋体"/>
          <w:szCs w:val="28"/>
        </w:rPr>
        <w:t xml:space="preserve">UASB工艺作为渗滤液的预处理单元。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4）好氧处理法：渗滤液好氧处理法可有效降低BOD、COD和氨氮，以延时曝气法应用最多；活性污泥法因其费用低、效率高而得到最广泛的引用；曝气稳定塘体积大，有机负荷低，但因其工程简单，在土地易征的地区经济适用；生物膜法具有抗水量、水质冲击负荷的优点。</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5）厌氧—好氧处理法：厌氧—好氧处理垃圾渗滤液在我国已有很多工程实例：如广州李坑采用厌氧－氧化沟－兼性塘（－絮凝沉淀）工艺；广州大田山采用UASB－生物接触氧化－氧化塘－絮凝沉淀工艺等都取得了很好的效果</w:t>
      </w:r>
      <w:r>
        <w:rPr>
          <w:rFonts w:hint="eastAsia" w:ascii="宋体" w:hAnsi="宋体" w:eastAsia="宋体"/>
          <w:szCs w:val="28"/>
        </w:rPr>
        <w:t>。</w:t>
      </w:r>
    </w:p>
    <w:p>
      <w:pPr>
        <w:pStyle w:val="4"/>
        <w:ind w:left="280" w:firstLine="0"/>
      </w:pPr>
      <w:r>
        <w:rPr>
          <w:rFonts w:hint="eastAsia"/>
        </w:rPr>
        <w:t>垃圾填埋场沼气处理处置</w:t>
      </w:r>
    </w:p>
    <w:p>
      <w:pPr>
        <w:pStyle w:val="107"/>
        <w:ind w:firstLine="560"/>
        <w:rPr>
          <w:rFonts w:ascii="宋体" w:hAnsi="宋体" w:eastAsia="宋体"/>
          <w:szCs w:val="28"/>
        </w:rPr>
      </w:pPr>
      <w:r>
        <w:rPr>
          <w:rFonts w:hint="eastAsia" w:ascii="宋体" w:hAnsi="宋体" w:eastAsia="宋体"/>
          <w:szCs w:val="28"/>
        </w:rPr>
        <w:t>目前，填埋式垃圾场侵占了大量土地，且产生出大量的有害性气体，毒害性和危害性极大。垃圾场从建场投入使用到结束后长达数十年。排放了大量的沼气等有害气体，给社会环境造成了极大的污染。研究表明，填埋式垃圾场对周围环境和人类健康具有下列危害：</w:t>
      </w:r>
      <w:r>
        <w:rPr>
          <w:rFonts w:ascii="宋体" w:hAnsi="宋体" w:eastAsia="宋体"/>
          <w:szCs w:val="28"/>
        </w:rPr>
        <w:t xml:space="preserve">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1）易发生爆炸事故和火灾。填埋场气体爆炸事故，国内外常有发生。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2）填埋堆体滑坡。堆体滑坡随时会给周边人们的生活带来不便。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3）造成地下水质发生变化。填埋场释放气体中挥发性有机物及二氧化碳都将造成地下水的污染。 </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 xml:space="preserve">4）填埋场气体的释放加剧了全球变暖。由于填埋场气体中含有大量的二氧化碳，通过温室效应，使气温上升，可造成地表气温升高。 </w:t>
      </w:r>
    </w:p>
    <w:p>
      <w:pPr>
        <w:pStyle w:val="107"/>
        <w:ind w:firstLine="560"/>
        <w:rPr>
          <w:rFonts w:ascii="宋体" w:hAnsi="宋体" w:eastAsia="宋体"/>
          <w:szCs w:val="28"/>
        </w:rPr>
      </w:pPr>
      <w:r>
        <w:rPr>
          <w:rFonts w:hint="eastAsia" w:ascii="宋体" w:hAnsi="宋体" w:eastAsia="宋体"/>
          <w:szCs w:val="28"/>
        </w:rPr>
        <w:t>由于垃圾中含有大量的有机物，垃圾降解过程中，在生物的作用下产生大量沼气。垃圾场沼气资源丰富，因此，在厌氧过程中消耗了约</w:t>
      </w:r>
      <w:r>
        <w:rPr>
          <w:rFonts w:ascii="宋体" w:hAnsi="宋体" w:eastAsia="宋体"/>
          <w:szCs w:val="28"/>
        </w:rPr>
        <w:t xml:space="preserve">70%的有机物，剩余有机物可作高效有机肥或燃料（同煤、气混燃）。开发利用垃圾沼气资源，发展循环经济，即可减少对环境的污染，又可提高垃圾场的经济效益，利用沼气发电，利国利己，一举多得。 </w:t>
      </w:r>
    </w:p>
    <w:p>
      <w:pPr>
        <w:pStyle w:val="3"/>
      </w:pPr>
      <w:bookmarkStart w:id="50" w:name="_Toc141144096"/>
      <w:r>
        <w:rPr>
          <w:rFonts w:hint="eastAsia"/>
        </w:rPr>
        <w:t>生活垃圾分类规划</w:t>
      </w:r>
      <w:bookmarkEnd w:id="50"/>
    </w:p>
    <w:p>
      <w:pPr>
        <w:pStyle w:val="4"/>
        <w:ind w:left="280" w:firstLine="0"/>
      </w:pPr>
      <w:r>
        <w:rPr>
          <w:rFonts w:hint="eastAsia"/>
        </w:rPr>
        <w:t>生活垃圾收集方式选择</w:t>
      </w:r>
    </w:p>
    <w:p>
      <w:pPr>
        <w:pStyle w:val="107"/>
        <w:ind w:firstLine="560"/>
        <w:rPr>
          <w:rFonts w:ascii="宋体" w:hAnsi="宋体" w:eastAsia="宋体"/>
          <w:szCs w:val="28"/>
        </w:rPr>
      </w:pPr>
      <w:r>
        <w:rPr>
          <w:rFonts w:hint="eastAsia" w:ascii="宋体" w:hAnsi="宋体" w:eastAsia="宋体"/>
          <w:szCs w:val="28"/>
        </w:rPr>
        <w:t>根据垃圾存放形式，生活垃圾收集方式可分为混合收集方式和分类收集方式两种。根据收集设施，生活垃圾收集方式又可分为车辆流动收集方式、收集车</w:t>
      </w:r>
      <w:r>
        <w:rPr>
          <w:rFonts w:ascii="宋体" w:hAnsi="宋体" w:eastAsia="宋体"/>
          <w:szCs w:val="28"/>
        </w:rPr>
        <w:t>+转运站的收集方式等多种</w:t>
      </w:r>
      <w:r>
        <w:rPr>
          <w:rFonts w:hint="eastAsia" w:ascii="宋体" w:hAnsi="宋体" w:eastAsia="宋体"/>
          <w:szCs w:val="28"/>
        </w:rPr>
        <w:t>。</w:t>
      </w:r>
    </w:p>
    <w:p>
      <w:pPr>
        <w:pStyle w:val="107"/>
        <w:ind w:firstLine="562"/>
        <w:rPr>
          <w:rFonts w:ascii="宋体" w:hAnsi="宋体" w:eastAsia="宋体"/>
          <w:color w:val="000000" w:themeColor="text1"/>
          <w:szCs w:val="28"/>
          <w14:textFill>
            <w14:solidFill>
              <w14:schemeClr w14:val="tx1"/>
            </w14:solidFill>
          </w14:textFill>
        </w:rPr>
      </w:pPr>
      <w:r>
        <w:rPr>
          <w:rFonts w:hint="eastAsia" w:ascii="宋体" w:hAnsi="宋体" w:eastAsia="宋体"/>
          <w:b/>
          <w:bCs/>
          <w:color w:val="000000" w:themeColor="text1"/>
          <w:szCs w:val="28"/>
          <w14:textFill>
            <w14:solidFill>
              <w14:schemeClr w14:val="tx1"/>
            </w14:solidFill>
          </w14:textFill>
        </w:rPr>
        <w:t>分类收集</w:t>
      </w:r>
      <w:r>
        <w:rPr>
          <w:rFonts w:hint="eastAsia" w:ascii="宋体" w:hAnsi="宋体" w:eastAsia="宋体"/>
          <w:color w:val="000000" w:themeColor="text1"/>
          <w:szCs w:val="28"/>
          <w14:textFill>
            <w14:solidFill>
              <w14:schemeClr w14:val="tx1"/>
            </w14:solidFill>
          </w14:textFill>
        </w:rPr>
        <w:t>：我国目前还没有全面推行生活垃圾的分类收集，其主要原因一方面是居民生活习惯和素质尚待改善提高，另一方面是国内城市生活垃圾的末端处理主要采用卫生填埋工艺，但随着生物处理、焚烧处理工艺应用比例上升，分类收集也会逐步推广。</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color w:val="000000" w:themeColor="text1"/>
          <w:szCs w:val="28"/>
          <w14:textFill>
            <w14:solidFill>
              <w14:schemeClr w14:val="tx1"/>
            </w14:solidFill>
          </w14:textFill>
        </w:rPr>
        <w:t>因此，合理考虑生活垃圾分类收集，可有效提高生活垃圾资源化利用效率，大大降低后续处理难度和成本，盐池县生活垃圾实行分类收集也势在必行。</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color w:val="000000" w:themeColor="text1"/>
          <w:szCs w:val="28"/>
          <w14:textFill>
            <w14:solidFill>
              <w14:schemeClr w14:val="tx1"/>
            </w14:solidFill>
          </w14:textFill>
        </w:rPr>
        <w:t>二、车辆流动收集和收集站收集</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color w:val="000000" w:themeColor="text1"/>
          <w:szCs w:val="28"/>
          <w14:textFill>
            <w14:solidFill>
              <w14:schemeClr w14:val="tx1"/>
            </w14:solidFill>
          </w14:textFill>
        </w:rPr>
        <w:t>车辆流动收集：车辆流动收集方式的优点是其灵活性较大，收集点可随时变更，适用于无转运站且转运站选址困难的区域或人口密度小、垃圾产量少、收集线路长、交通疏松、车辆方便进出的地区。</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color w:val="000000" w:themeColor="text1"/>
          <w:szCs w:val="28"/>
          <w14:textFill>
            <w14:solidFill>
              <w14:schemeClr w14:val="tx1"/>
            </w14:solidFill>
          </w14:textFill>
        </w:rPr>
        <w:t>手推车或小型机动收集车</w:t>
      </w:r>
      <w:r>
        <w:rPr>
          <w:rFonts w:ascii="宋体" w:hAnsi="宋体" w:eastAsia="宋体"/>
          <w:color w:val="000000" w:themeColor="text1"/>
          <w:szCs w:val="28"/>
          <w14:textFill>
            <w14:solidFill>
              <w14:schemeClr w14:val="tx1"/>
            </w14:solidFill>
          </w14:textFill>
        </w:rPr>
        <w:t>+转运站收集：利用设立于垃圾产生区域的固定站点进行垃圾收集的一种方法。来自产生源的垃圾一般通过手推车或小型机动车运至转运站，经转运站压缩后运至垃圾处理厂处理。</w:t>
      </w:r>
    </w:p>
    <w:p>
      <w:pPr>
        <w:pStyle w:val="4"/>
        <w:ind w:left="280" w:firstLine="0"/>
      </w:pPr>
      <w:r>
        <w:rPr>
          <w:rFonts w:hint="eastAsia"/>
        </w:rPr>
        <w:t>生活垃圾收集方式选择</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rPr>
        <w:t>统筹考虑盐池县现状生活垃圾收集处理模式和未来发展趋势，规划盐池县城生活垃圾近期以混合收集为主，逐步开展生活垃圾分类收集工作，远期全面推行垃圾分类收集。建议采用“收集车</w:t>
      </w:r>
      <w:r>
        <w:rPr>
          <w:rFonts w:ascii="宋体" w:hAnsi="宋体" w:eastAsia="宋体"/>
        </w:rPr>
        <w:t>+转运站”的收集方式，基于实行垃圾分类收集的初期，针对分类收集的各类垃圾量少的情况，也可考虑采用车辆流动的收集方式</w:t>
      </w:r>
      <w:r>
        <w:rPr>
          <w:rFonts w:hint="eastAsia" w:ascii="宋体" w:hAnsi="宋体" w:eastAsia="宋体"/>
          <w:color w:val="000000" w:themeColor="text1"/>
          <w:szCs w:val="28"/>
          <w14:textFill>
            <w14:solidFill>
              <w14:schemeClr w14:val="tx1"/>
            </w14:solidFill>
          </w14:textFill>
        </w:rPr>
        <w:t>。</w:t>
      </w:r>
    </w:p>
    <w:p>
      <w:pPr>
        <w:pStyle w:val="4"/>
        <w:ind w:left="280" w:firstLine="0"/>
      </w:pPr>
      <w:r>
        <w:rPr>
          <w:rFonts w:hint="eastAsia"/>
        </w:rPr>
        <w:t>生活垃圾收集方式选择</w:t>
      </w:r>
    </w:p>
    <w:p>
      <w:pPr>
        <w:pStyle w:val="107"/>
        <w:ind w:firstLine="560"/>
        <w:rPr>
          <w:rFonts w:ascii="宋体" w:hAnsi="宋体" w:eastAsia="宋体"/>
        </w:rPr>
      </w:pPr>
      <w:r>
        <w:rPr>
          <w:rFonts w:hint="eastAsia" w:ascii="宋体" w:hAnsi="宋体" w:eastAsia="宋体"/>
        </w:rPr>
        <w:t>分类收集是实现垃圾源头减量化的重要措施之一，是建设节约型社会和资源循环型社会的重要保障。盐池县应加强垃圾分类收集的力度，建立有序的垃圾分类管理体系，通过实施生活垃圾分类收集，促进生活垃圾减量化、资源化，有效推动垃圾分类处理，主要表现在：</w:t>
      </w:r>
    </w:p>
    <w:p>
      <w:pPr>
        <w:pStyle w:val="107"/>
        <w:ind w:firstLine="560"/>
        <w:rPr>
          <w:rFonts w:ascii="宋体" w:hAnsi="宋体" w:eastAsia="宋体"/>
        </w:rPr>
      </w:pPr>
      <w:r>
        <w:rPr>
          <w:rFonts w:hint="eastAsia" w:ascii="宋体" w:hAnsi="宋体" w:eastAsia="宋体"/>
        </w:rPr>
        <w:t>（</w:t>
      </w:r>
      <w:r>
        <w:rPr>
          <w:rFonts w:ascii="宋体" w:hAnsi="宋体" w:eastAsia="宋体"/>
        </w:rPr>
        <w:t>1）避免了垃圾之间互相污染，降低了对生活垃圾中再生资源进行回收、加工和再利用的难度，使生活垃圾最大化的转变为再生资源或能源，变废为宝；</w:t>
      </w:r>
    </w:p>
    <w:p>
      <w:pPr>
        <w:pStyle w:val="107"/>
        <w:ind w:firstLine="560"/>
        <w:rPr>
          <w:rFonts w:ascii="宋体" w:hAnsi="宋体" w:eastAsia="宋体"/>
        </w:rPr>
      </w:pPr>
      <w:r>
        <w:rPr>
          <w:rFonts w:hint="eastAsia" w:ascii="宋体" w:hAnsi="宋体" w:eastAsia="宋体"/>
        </w:rPr>
        <w:t>（</w:t>
      </w:r>
      <w:r>
        <w:rPr>
          <w:rFonts w:ascii="宋体" w:hAnsi="宋体" w:eastAsia="宋体"/>
        </w:rPr>
        <w:t>2）垃圾中的可回收部分被分离，最终送往处理场处理的垃圾量将大大减少，而未实施生活垃圾分类收集时，除了捡拾垃圾者捡去的部分，所有的垃圾都必须送往处理场处理；</w:t>
      </w:r>
    </w:p>
    <w:p>
      <w:pPr>
        <w:pStyle w:val="107"/>
        <w:ind w:firstLine="560"/>
        <w:rPr>
          <w:rFonts w:ascii="宋体" w:hAnsi="宋体" w:eastAsia="宋体"/>
          <w:color w:val="000000" w:themeColor="text1"/>
          <w:szCs w:val="28"/>
          <w14:textFill>
            <w14:solidFill>
              <w14:schemeClr w14:val="tx1"/>
            </w14:solidFill>
          </w14:textFill>
        </w:rPr>
      </w:pPr>
      <w:r>
        <w:rPr>
          <w:rFonts w:hint="eastAsia" w:ascii="宋体" w:hAnsi="宋体" w:eastAsia="宋体"/>
        </w:rPr>
        <w:t>（</w:t>
      </w:r>
      <w:r>
        <w:rPr>
          <w:rFonts w:ascii="宋体" w:hAnsi="宋体" w:eastAsia="宋体"/>
        </w:rPr>
        <w:t>3）垃圾中的不同组分被分离，便于依据其特性采用最合适的方法进行处理，以获得生活垃圾处理的成本最小化和效益最大化</w:t>
      </w:r>
      <w:r>
        <w:rPr>
          <w:rFonts w:hint="eastAsia" w:ascii="宋体" w:hAnsi="宋体" w:eastAsia="宋体"/>
          <w:color w:val="000000" w:themeColor="text1"/>
          <w:szCs w:val="28"/>
          <w14:textFill>
            <w14:solidFill>
              <w14:schemeClr w14:val="tx1"/>
            </w14:solidFill>
          </w14:textFill>
        </w:rPr>
        <w:t>。</w:t>
      </w:r>
    </w:p>
    <w:p>
      <w:pPr>
        <w:pStyle w:val="4"/>
        <w:ind w:left="280" w:firstLine="0"/>
      </w:pPr>
      <w:r>
        <w:rPr>
          <w:rFonts w:hint="eastAsia"/>
        </w:rPr>
        <w:t>分类原则</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1）可操作性——应简单易行，避免过于繁琐；</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2）分类重点——居民区；</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3）分类目的明确——有利于资源回收，有利于后期处理，避免环境污染；</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4）对于资源类垃圾——通过有效途径回收；</w:t>
      </w:r>
    </w:p>
    <w:p>
      <w:pPr>
        <w:pStyle w:val="4"/>
        <w:ind w:left="280" w:firstLine="0"/>
      </w:pPr>
      <w:r>
        <w:rPr>
          <w:rFonts w:hint="eastAsia"/>
        </w:rPr>
        <w:t>分类内容</w:t>
      </w:r>
    </w:p>
    <w:p>
      <w:pPr>
        <w:pStyle w:val="107"/>
        <w:ind w:firstLine="560"/>
        <w:rPr>
          <w:rFonts w:ascii="宋体" w:hAnsi="宋体" w:eastAsia="宋体"/>
          <w:szCs w:val="28"/>
        </w:rPr>
      </w:pPr>
      <w:r>
        <w:rPr>
          <w:rFonts w:hint="eastAsia" w:ascii="宋体" w:hAnsi="宋体" w:eastAsia="宋体"/>
          <w:szCs w:val="28"/>
        </w:rPr>
        <w:t>一、城市生活垃圾分类标准</w:t>
      </w:r>
    </w:p>
    <w:p>
      <w:pPr>
        <w:pStyle w:val="107"/>
        <w:ind w:firstLine="560"/>
        <w:rPr>
          <w:rFonts w:ascii="宋体" w:hAnsi="宋体" w:eastAsia="宋体"/>
          <w:szCs w:val="28"/>
        </w:rPr>
      </w:pPr>
      <w:r>
        <w:rPr>
          <w:rFonts w:hint="eastAsia" w:ascii="宋体" w:hAnsi="宋体" w:eastAsia="宋体"/>
          <w:szCs w:val="28"/>
        </w:rPr>
        <w:t>根据《城市生活垃圾分类及评价标准》（</w:t>
      </w:r>
      <w:r>
        <w:rPr>
          <w:rFonts w:ascii="宋体" w:hAnsi="宋体" w:eastAsia="宋体"/>
          <w:szCs w:val="28"/>
        </w:rPr>
        <w:t>CJJ/T 102－2004）的规定，我国城市生活垃圾分为以下六类：</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1）可回收物</w:t>
      </w:r>
    </w:p>
    <w:p>
      <w:pPr>
        <w:pStyle w:val="107"/>
        <w:ind w:firstLine="560"/>
        <w:rPr>
          <w:rFonts w:ascii="宋体" w:hAnsi="宋体" w:eastAsia="宋体"/>
          <w:szCs w:val="28"/>
        </w:rPr>
      </w:pPr>
      <w:r>
        <w:rPr>
          <w:rFonts w:hint="eastAsia" w:ascii="宋体" w:hAnsi="宋体" w:eastAsia="宋体"/>
          <w:szCs w:val="28"/>
        </w:rPr>
        <w:t>包括下列适宜回收循环使用和资源利用的废物。</w:t>
      </w:r>
    </w:p>
    <w:p>
      <w:pPr>
        <w:pStyle w:val="107"/>
        <w:ind w:firstLine="560"/>
        <w:rPr>
          <w:rFonts w:ascii="宋体" w:hAnsi="宋体" w:eastAsia="宋体"/>
          <w:szCs w:val="28"/>
        </w:rPr>
      </w:pPr>
      <w:r>
        <w:rPr>
          <w:rFonts w:ascii="宋体" w:hAnsi="宋体" w:eastAsia="宋体"/>
          <w:szCs w:val="28"/>
        </w:rPr>
        <w:t>A．纸类  未严重玷污的文字用纸、包装用纸和其他纸制品等</w:t>
      </w:r>
    </w:p>
    <w:p>
      <w:pPr>
        <w:pStyle w:val="107"/>
        <w:ind w:firstLine="560"/>
        <w:rPr>
          <w:rFonts w:ascii="宋体" w:hAnsi="宋体" w:eastAsia="宋体"/>
          <w:szCs w:val="28"/>
        </w:rPr>
      </w:pPr>
      <w:r>
        <w:rPr>
          <w:rFonts w:ascii="宋体" w:hAnsi="宋体" w:eastAsia="宋体"/>
          <w:szCs w:val="28"/>
        </w:rPr>
        <w:t>B．塑料  废容器塑料、包装塑料等塑料制品</w:t>
      </w:r>
    </w:p>
    <w:p>
      <w:pPr>
        <w:pStyle w:val="107"/>
        <w:ind w:firstLine="560"/>
        <w:rPr>
          <w:rFonts w:ascii="宋体" w:hAnsi="宋体" w:eastAsia="宋体"/>
          <w:szCs w:val="28"/>
        </w:rPr>
      </w:pPr>
      <w:r>
        <w:rPr>
          <w:rFonts w:ascii="宋体" w:hAnsi="宋体" w:eastAsia="宋体"/>
          <w:szCs w:val="28"/>
        </w:rPr>
        <w:t>C．金属  各种类别的废金属物品</w:t>
      </w:r>
    </w:p>
    <w:p>
      <w:pPr>
        <w:pStyle w:val="107"/>
        <w:ind w:firstLine="560"/>
        <w:rPr>
          <w:rFonts w:ascii="宋体" w:hAnsi="宋体" w:eastAsia="宋体"/>
          <w:szCs w:val="28"/>
        </w:rPr>
      </w:pPr>
      <w:r>
        <w:rPr>
          <w:rFonts w:ascii="宋体" w:hAnsi="宋体" w:eastAsia="宋体"/>
          <w:szCs w:val="28"/>
        </w:rPr>
        <w:t>D．玻璃  有色和无色废玻璃制品</w:t>
      </w:r>
    </w:p>
    <w:p>
      <w:pPr>
        <w:pStyle w:val="107"/>
        <w:ind w:firstLine="560"/>
        <w:rPr>
          <w:rFonts w:ascii="宋体" w:hAnsi="宋体" w:eastAsia="宋体"/>
          <w:szCs w:val="28"/>
        </w:rPr>
      </w:pPr>
      <w:r>
        <w:rPr>
          <w:rFonts w:ascii="宋体" w:hAnsi="宋体" w:eastAsia="宋体"/>
          <w:szCs w:val="28"/>
        </w:rPr>
        <w:t>E．织物  旧纺织衣物和纺织制品</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2）大件垃圾</w:t>
      </w:r>
    </w:p>
    <w:p>
      <w:pPr>
        <w:pStyle w:val="107"/>
        <w:ind w:firstLine="560"/>
        <w:rPr>
          <w:rFonts w:ascii="宋体" w:hAnsi="宋体" w:eastAsia="宋体"/>
          <w:szCs w:val="28"/>
        </w:rPr>
      </w:pPr>
      <w:r>
        <w:rPr>
          <w:rFonts w:hint="eastAsia" w:ascii="宋体" w:hAnsi="宋体" w:eastAsia="宋体"/>
          <w:szCs w:val="28"/>
        </w:rPr>
        <w:t>体积较大、整体性强，需拆分再处理的废弃物品。包括废家用电器和家具等。</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3）可堆肥物</w:t>
      </w:r>
    </w:p>
    <w:p>
      <w:pPr>
        <w:pStyle w:val="107"/>
        <w:ind w:firstLine="560"/>
        <w:rPr>
          <w:rFonts w:ascii="宋体" w:hAnsi="宋体" w:eastAsia="宋体"/>
          <w:szCs w:val="28"/>
        </w:rPr>
      </w:pPr>
      <w:r>
        <w:rPr>
          <w:rFonts w:hint="eastAsia" w:ascii="宋体" w:hAnsi="宋体" w:eastAsia="宋体"/>
          <w:szCs w:val="28"/>
        </w:rPr>
        <w:t>垃圾中适宜于利用微生物发酵处理并制成肥料的物质。包括剩余饭菜等易腐食物类餐厨垃圾，树枝花草等可堆沤植物类垃圾等。</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4）可燃垃圾</w:t>
      </w:r>
    </w:p>
    <w:p>
      <w:pPr>
        <w:pStyle w:val="107"/>
        <w:ind w:firstLine="560"/>
        <w:rPr>
          <w:rFonts w:ascii="宋体" w:hAnsi="宋体" w:eastAsia="宋体"/>
          <w:szCs w:val="28"/>
        </w:rPr>
      </w:pPr>
      <w:r>
        <w:rPr>
          <w:rFonts w:hint="eastAsia" w:ascii="宋体" w:hAnsi="宋体" w:eastAsia="宋体"/>
          <w:szCs w:val="28"/>
        </w:rPr>
        <w:t>可以燃烧的垃圾。包括植物类垃圾，不适宜回收的废纸类、废塑料橡胶、旧织物用品、废木料等。</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5）有害垃圾</w:t>
      </w:r>
    </w:p>
    <w:p>
      <w:pPr>
        <w:pStyle w:val="107"/>
        <w:ind w:firstLine="560"/>
        <w:rPr>
          <w:rFonts w:ascii="宋体" w:hAnsi="宋体" w:eastAsia="宋体"/>
          <w:szCs w:val="28"/>
        </w:rPr>
      </w:pPr>
      <w:r>
        <w:rPr>
          <w:rFonts w:hint="eastAsia" w:ascii="宋体" w:hAnsi="宋体" w:eastAsia="宋体"/>
          <w:szCs w:val="28"/>
        </w:rPr>
        <w:t>垃圾中对人体健康或自然环境造成直接或潜在危害的物质。包括废日用小电子产品、废油漆、废灯管、废日用化学品和过期药品等。</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6）其它垃圾</w:t>
      </w:r>
    </w:p>
    <w:p>
      <w:pPr>
        <w:pStyle w:val="107"/>
        <w:ind w:firstLine="560"/>
        <w:rPr>
          <w:rFonts w:ascii="宋体" w:hAnsi="宋体" w:eastAsia="宋体"/>
          <w:szCs w:val="28"/>
        </w:rPr>
      </w:pPr>
      <w:r>
        <w:rPr>
          <w:rFonts w:hint="eastAsia" w:ascii="宋体" w:hAnsi="宋体" w:eastAsia="宋体"/>
          <w:szCs w:val="28"/>
        </w:rPr>
        <w:t>在垃圾分类中，按要求进行分类以外的所有垃圾。</w:t>
      </w:r>
    </w:p>
    <w:p>
      <w:pPr>
        <w:pStyle w:val="107"/>
        <w:ind w:firstLine="560"/>
        <w:rPr>
          <w:rFonts w:ascii="宋体" w:hAnsi="宋体" w:eastAsia="宋体"/>
          <w:szCs w:val="28"/>
        </w:rPr>
      </w:pPr>
      <w:r>
        <w:rPr>
          <w:rFonts w:hint="eastAsia" w:ascii="宋体" w:hAnsi="宋体" w:eastAsia="宋体"/>
          <w:szCs w:val="28"/>
        </w:rPr>
        <w:t>二、垃圾分类内容</w:t>
      </w:r>
    </w:p>
    <w:p>
      <w:pPr>
        <w:pStyle w:val="107"/>
        <w:ind w:firstLine="560"/>
        <w:rPr>
          <w:rFonts w:ascii="宋体" w:hAnsi="宋体" w:eastAsia="宋体"/>
          <w:szCs w:val="28"/>
        </w:rPr>
      </w:pPr>
      <w:r>
        <w:rPr>
          <w:rFonts w:hint="eastAsia" w:ascii="宋体" w:hAnsi="宋体" w:eastAsia="宋体"/>
          <w:szCs w:val="28"/>
        </w:rPr>
        <w:t>生活垃圾分类收集是从垃圾产生的源头——居民家庭开始，按照不同处理方式的要求，将垃圾分类后收集、储存及运输。分类收集是实现垃圾综合处理、减少垃圾产量的一个重要手段，因此在生活垃圾管理中具有重大意义。盐池县应借鉴国内外的先进经验，同时结合自身生活垃圾特性及处置情况，分阶段展开。实施进度应与垃圾收运和回收处理系统的选择等联系起来。在现阶段分类收集可按以下模式实施：</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1）垃圾分类方式</w:t>
      </w:r>
    </w:p>
    <w:p>
      <w:pPr>
        <w:pStyle w:val="107"/>
        <w:ind w:firstLine="560"/>
        <w:rPr>
          <w:rFonts w:ascii="宋体" w:hAnsi="宋体" w:eastAsia="宋体"/>
          <w:szCs w:val="28"/>
        </w:rPr>
      </w:pPr>
      <w:r>
        <w:rPr>
          <w:rFonts w:hint="eastAsia" w:ascii="宋体" w:hAnsi="宋体" w:eastAsia="宋体"/>
          <w:szCs w:val="28"/>
        </w:rPr>
        <w:t>生活垃圾分类收集须先在居民区实施，参考发达国家和地区垃圾分类的成功经验，结合国内部分城市垃圾分类过程中实际遇到的问题，综合考虑盐池县目前的经济发展情况和居民对垃圾分类的认知程度。按照《关于印发</w:t>
      </w:r>
      <w:r>
        <w:rPr>
          <w:rFonts w:ascii="宋体" w:hAnsi="宋体" w:eastAsia="宋体"/>
          <w:szCs w:val="28"/>
        </w:rPr>
        <w:t>&lt;</w:t>
      </w:r>
      <w:r>
        <w:rPr>
          <w:rFonts w:hint="eastAsia" w:ascii="宋体" w:hAnsi="宋体" w:eastAsia="宋体"/>
          <w:szCs w:val="28"/>
        </w:rPr>
        <w:t>盐池县</w:t>
      </w:r>
      <w:r>
        <w:rPr>
          <w:rFonts w:ascii="宋体" w:hAnsi="宋体" w:eastAsia="宋体"/>
          <w:szCs w:val="28"/>
        </w:rPr>
        <w:t>城市生活垃圾分类</w:t>
      </w:r>
      <w:r>
        <w:rPr>
          <w:rFonts w:hint="eastAsia" w:ascii="宋体" w:hAnsi="宋体" w:eastAsia="宋体"/>
          <w:szCs w:val="28"/>
        </w:rPr>
        <w:t>实施</w:t>
      </w:r>
      <w:r>
        <w:rPr>
          <w:rFonts w:ascii="宋体" w:hAnsi="宋体" w:eastAsia="宋体"/>
          <w:szCs w:val="28"/>
        </w:rPr>
        <w:t>方案&gt;的通知》（</w:t>
      </w:r>
      <w:r>
        <w:rPr>
          <w:rFonts w:hint="eastAsia" w:ascii="宋体" w:hAnsi="宋体" w:eastAsia="宋体"/>
          <w:szCs w:val="28"/>
        </w:rPr>
        <w:t>盐政办</w:t>
      </w:r>
      <w:r>
        <w:rPr>
          <w:rFonts w:ascii="宋体" w:hAnsi="宋体" w:eastAsia="宋体"/>
          <w:szCs w:val="28"/>
        </w:rPr>
        <w:t>发〔2022〕23号）要求，结合</w:t>
      </w:r>
      <w:r>
        <w:rPr>
          <w:rFonts w:hint="eastAsia" w:ascii="宋体" w:hAnsi="宋体" w:eastAsia="宋体"/>
          <w:szCs w:val="28"/>
        </w:rPr>
        <w:t>盐池县</w:t>
      </w:r>
      <w:r>
        <w:rPr>
          <w:rFonts w:ascii="宋体" w:hAnsi="宋体" w:eastAsia="宋体"/>
          <w:szCs w:val="28"/>
        </w:rPr>
        <w:t>实际，规划近期</w:t>
      </w:r>
      <w:r>
        <w:rPr>
          <w:rFonts w:hint="eastAsia" w:ascii="宋体" w:hAnsi="宋体" w:eastAsia="宋体"/>
          <w:szCs w:val="28"/>
        </w:rPr>
        <w:t>盐池县</w:t>
      </w:r>
      <w:r>
        <w:rPr>
          <w:rFonts w:ascii="宋体" w:hAnsi="宋体" w:eastAsia="宋体"/>
          <w:szCs w:val="28"/>
        </w:rPr>
        <w:t>垃圾分类宣传应通俗易懂，操作应简单易行，避免给居民带来较大的分类工作量，故应采用粗分类的方式，根据垃圾性质分为：可回收物、易腐垃圾、有害垃圾和其他垃圾四类。</w:t>
      </w:r>
    </w:p>
    <w:p>
      <w:pPr>
        <w:pStyle w:val="107"/>
        <w:ind w:firstLine="560"/>
        <w:rPr>
          <w:rFonts w:ascii="宋体" w:hAnsi="宋体" w:eastAsia="宋体"/>
          <w:szCs w:val="28"/>
        </w:rPr>
      </w:pPr>
      <w:r>
        <w:rPr>
          <w:rFonts w:hint="eastAsia" w:ascii="宋体" w:hAnsi="宋体" w:eastAsia="宋体"/>
          <w:szCs w:val="28"/>
        </w:rPr>
        <w:t>可回收物：主要是指居民生活中产生的废纸，废塑料，废金属，废包装物，废旧纺织物，废弃电器电子产品，废玻璃，废纸塑铝复合包装等具有较好经济价值的物质。</w:t>
      </w:r>
    </w:p>
    <w:p>
      <w:pPr>
        <w:pStyle w:val="107"/>
        <w:ind w:firstLine="560"/>
        <w:rPr>
          <w:rFonts w:ascii="宋体" w:hAnsi="宋体" w:eastAsia="宋体"/>
          <w:szCs w:val="28"/>
        </w:rPr>
      </w:pPr>
      <w:r>
        <w:rPr>
          <w:rFonts w:hint="eastAsia" w:ascii="宋体" w:hAnsi="宋体" w:eastAsia="宋体"/>
          <w:szCs w:val="28"/>
        </w:rPr>
        <w:t>易腐垃圾：主包括相关单位食堂、宾馆、饭店等产生的餐厨垃圾，农贸市场、农产品批发市场产生的蔬菜瓜果垃圾、腐肉、肉碎骨、蛋壳、畜禽产品内脏等。</w:t>
      </w:r>
    </w:p>
    <w:p>
      <w:pPr>
        <w:pStyle w:val="107"/>
        <w:ind w:firstLine="560"/>
        <w:rPr>
          <w:rFonts w:ascii="宋体" w:hAnsi="宋体" w:eastAsia="宋体"/>
          <w:szCs w:val="28"/>
        </w:rPr>
      </w:pPr>
      <w:r>
        <w:rPr>
          <w:rFonts w:hint="eastAsia" w:ascii="宋体" w:hAnsi="宋体" w:eastAsia="宋体"/>
          <w:szCs w:val="28"/>
        </w:rPr>
        <w:t>有害垃圾：主要是指对人体有害或对自然环境造成直接或者潜在危害的物质，如废电池（镉镍电池、氧化汞电池、铅蓄电池等），废荧光灯管（日光灯管、节能灯等），废温度计，废血压计，废药品及其包装物，废油漆、溶剂及其包装物，废杀虫剂、消毒剂及其包装物，废胶片及废相纸等。</w:t>
      </w:r>
    </w:p>
    <w:p>
      <w:pPr>
        <w:pStyle w:val="107"/>
        <w:ind w:firstLine="560"/>
        <w:rPr>
          <w:rFonts w:ascii="宋体" w:hAnsi="宋体" w:eastAsia="宋体"/>
          <w:szCs w:val="28"/>
        </w:rPr>
      </w:pPr>
      <w:r>
        <w:rPr>
          <w:rFonts w:hint="eastAsia" w:ascii="宋体" w:hAnsi="宋体" w:eastAsia="宋体"/>
          <w:szCs w:val="28"/>
        </w:rPr>
        <w:t>其他垃圾：主要是指居民生活中产生的其他混杂、污染、难分类的各种垃圾</w:t>
      </w:r>
      <w:r>
        <w:rPr>
          <w:rFonts w:ascii="宋体" w:hAnsi="宋体" w:eastAsia="宋体"/>
          <w:szCs w:val="28"/>
        </w:rPr>
        <w:t>；</w:t>
      </w:r>
    </w:p>
    <w:p>
      <w:pPr>
        <w:pStyle w:val="107"/>
        <w:ind w:firstLine="560"/>
        <w:rPr>
          <w:rFonts w:ascii="宋体" w:hAnsi="宋体" w:eastAsia="宋体"/>
          <w:szCs w:val="28"/>
        </w:rPr>
      </w:pPr>
      <w:r>
        <w:rPr>
          <w:rFonts w:hint="eastAsia" w:ascii="宋体" w:hAnsi="宋体" w:eastAsia="宋体"/>
          <w:szCs w:val="28"/>
        </w:rPr>
        <w:t>规划远期，随着逐渐普及垃圾分类知识，居民垃圾分类有了足够认识，在垃圾分类上采用细分类的方式，主要是将可回收物进行细分，如塑料、玻璃、金属、纸类、旧衣物、电子产品等。</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97"/>
            </w:pPr>
            <w:r>
              <w:rPr>
                <w:szCs w:val="24"/>
              </w:rPr>
              <w:drawing>
                <wp:inline distT="0" distB="0" distL="0" distR="0">
                  <wp:extent cx="5199380" cy="2849245"/>
                  <wp:effectExtent l="0" t="0" r="1270" b="8255"/>
                  <wp:docPr id="1928741640" name="图片 1928741640" descr="31b1OOOPIC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41640" name="图片 1928741640" descr="31b1OOOPIC7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199380" cy="2849245"/>
                          </a:xfrm>
                          <a:prstGeom prst="rect">
                            <a:avLst/>
                          </a:prstGeom>
                          <a:noFill/>
                          <a:ln>
                            <a:noFill/>
                          </a:ln>
                          <a:effectLst/>
                        </pic:spPr>
                      </pic:pic>
                    </a:graphicData>
                  </a:graphic>
                </wp:inline>
              </w:drawing>
            </w:r>
          </w:p>
          <w:p>
            <w:pPr>
              <w:pStyle w:val="97"/>
            </w:pPr>
            <w:r>
              <w:rPr>
                <w:rFonts w:hint="eastAsia" w:asciiTheme="minorHAnsi" w:hAnsiTheme="minorHAnsi"/>
                <w:b/>
              </w:rPr>
              <w:t>图</w:t>
            </w:r>
            <w:r>
              <w:rPr>
                <w:rFonts w:asciiTheme="minorHAnsi" w:hAnsiTheme="minorHAnsi"/>
                <w:b/>
              </w:rPr>
              <w:t xml:space="preserve"> 6-5</w:t>
            </w:r>
            <w:r>
              <w:rPr>
                <w:rFonts w:hint="eastAsia"/>
                <w:b/>
              </w:rPr>
              <w:t>远期分类垃圾桶意向图</w:t>
            </w:r>
          </w:p>
        </w:tc>
      </w:tr>
    </w:tbl>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2）垃圾分类收运过程</w:t>
      </w:r>
    </w:p>
    <w:p>
      <w:pPr>
        <w:pStyle w:val="107"/>
        <w:ind w:firstLine="560"/>
        <w:rPr>
          <w:rFonts w:ascii="宋体" w:hAnsi="宋体" w:eastAsia="宋体"/>
          <w:szCs w:val="28"/>
        </w:rPr>
      </w:pPr>
      <w:r>
        <w:rPr>
          <w:rFonts w:hint="eastAsia" w:ascii="宋体" w:hAnsi="宋体" w:eastAsia="宋体"/>
          <w:szCs w:val="28"/>
        </w:rPr>
        <w:t>设点定时分类收集：设点定时分类收集是居民自己将分类袋装后的垃圾扔至分类收集桶内，垃圾收集桶可置于垃圾房内或定点放置在居民区内，然后经不同的垃圾运输车视各分类垃圾量采用不同运输频率分别送至不同收购点或综合处理场所处置。设点定时分类收集特点是不需上门收集工人，其收运费用相对桶式上门分类收集低，但收运过程可能因居民素质原因造成乱丢、乱扔等问题。</w:t>
      </w:r>
    </w:p>
    <w:p>
      <w:pPr>
        <w:pStyle w:val="107"/>
        <w:ind w:firstLine="560"/>
        <w:rPr>
          <w:rFonts w:ascii="宋体" w:hAnsi="宋体" w:eastAsia="宋体"/>
          <w:szCs w:val="28"/>
        </w:rPr>
      </w:pPr>
      <w:r>
        <w:rPr>
          <w:rFonts w:hint="eastAsia" w:ascii="宋体" w:hAnsi="宋体" w:eastAsia="宋体"/>
          <w:szCs w:val="28"/>
        </w:rPr>
        <w:t>流动垃圾车式分类收运：流动垃圾车式分类收集是采用分栏垃圾运输车，沿县城街道，收集和运输居民已分类的垃圾，直接送至收购点或综合处理场所。此种方式主要用于分类收集盐池县沿街店铺产生的垃圾。</w:t>
      </w:r>
    </w:p>
    <w:p>
      <w:pPr>
        <w:pStyle w:val="107"/>
        <w:ind w:firstLine="560"/>
        <w:rPr>
          <w:rFonts w:ascii="宋体" w:hAnsi="宋体" w:eastAsia="宋体"/>
          <w:szCs w:val="28"/>
        </w:rPr>
      </w:pPr>
      <w:r>
        <w:rPr>
          <w:rFonts w:hint="eastAsia" w:ascii="宋体" w:hAnsi="宋体" w:eastAsia="宋体"/>
          <w:szCs w:val="28"/>
        </w:rPr>
        <w:t>大件垃圾独立收运：由县城居民产生的大件垃圾，如废弃的家具家电等，应采用独立的收运系统，避免与其他已分类垃圾混合运输。可采用产生者预约的方式，由环卫部门统一收运到指定的大件垃圾处理场所。</w:t>
      </w:r>
    </w:p>
    <w:p>
      <w:pPr>
        <w:pStyle w:val="107"/>
        <w:ind w:firstLine="560"/>
        <w:rPr>
          <w:rFonts w:ascii="宋体" w:hAnsi="宋体" w:eastAsia="宋体"/>
          <w:szCs w:val="28"/>
        </w:rPr>
      </w:pPr>
      <w:r>
        <w:rPr>
          <w:rFonts w:hint="eastAsia" w:ascii="宋体" w:hAnsi="宋体" w:eastAsia="宋体"/>
          <w:szCs w:val="28"/>
        </w:rPr>
        <w:t>（</w:t>
      </w:r>
      <w:r>
        <w:rPr>
          <w:rFonts w:ascii="宋体" w:hAnsi="宋体" w:eastAsia="宋体"/>
          <w:szCs w:val="28"/>
        </w:rPr>
        <w:t>3）其他垃圾产生源的分类收集</w:t>
      </w:r>
    </w:p>
    <w:p>
      <w:pPr>
        <w:pStyle w:val="107"/>
        <w:ind w:firstLine="560"/>
        <w:rPr>
          <w:rFonts w:ascii="宋体" w:hAnsi="宋体" w:eastAsia="宋体"/>
          <w:szCs w:val="28"/>
        </w:rPr>
      </w:pPr>
      <w:r>
        <w:rPr>
          <w:rFonts w:hint="eastAsia" w:ascii="宋体" w:hAnsi="宋体" w:eastAsia="宋体"/>
          <w:szCs w:val="28"/>
        </w:rPr>
        <w:t>街道行人：此类对象产生的垃圾组分较居住区简单，且可回收的比例较居住区大，在实施分类收集时，可考虑粗分方式，如设置不同颜色的桶，收集可直接回收的成分和其他垃圾。</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32"/>
        <w:gridCol w:w="57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978" w:type="dxa"/>
            <w:vAlign w:val="center"/>
          </w:tcPr>
          <w:p>
            <w:pPr>
              <w:pStyle w:val="107"/>
              <w:ind w:firstLine="0" w:firstLineChars="0"/>
              <w:jc w:val="center"/>
              <w:rPr>
                <w:rFonts w:ascii="宋体" w:hAnsi="宋体" w:eastAsia="宋体"/>
                <w:szCs w:val="28"/>
              </w:rPr>
            </w:pPr>
            <w:r>
              <w:rPr>
                <w:rFonts w:hint="eastAsia" w:ascii="宋体" w:hAnsi="宋体" w:eastAsia="宋体"/>
                <w:szCs w:val="28"/>
              </w:rPr>
              <w:drawing>
                <wp:inline distT="0" distB="0" distL="0" distR="0">
                  <wp:extent cx="2774950" cy="2546350"/>
                  <wp:effectExtent l="0" t="0" r="6350" b="6350"/>
                  <wp:docPr id="2064793199" name="图片 206479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93199" name="图片 2064793199"/>
                          <pic:cNvPicPr>
                            <a:picLocks noChangeAspect="1"/>
                          </pic:cNvPicPr>
                        </pic:nvPicPr>
                        <pic:blipFill>
                          <a:blip r:embed="rId43" cstate="print">
                            <a:extLst>
                              <a:ext uri="{28A0092B-C50C-407E-A947-70E740481C1C}">
                                <a14:useLocalDpi xmlns:a14="http://schemas.microsoft.com/office/drawing/2010/main" val="0"/>
                              </a:ext>
                            </a:extLst>
                          </a:blip>
                          <a:srcRect t="3372" b="27794"/>
                          <a:stretch>
                            <a:fillRect/>
                          </a:stretch>
                        </pic:blipFill>
                        <pic:spPr>
                          <a:xfrm>
                            <a:off x="0" y="0"/>
                            <a:ext cx="2792870" cy="2563139"/>
                          </a:xfrm>
                          <a:prstGeom prst="rect">
                            <a:avLst/>
                          </a:prstGeom>
                          <a:ln>
                            <a:noFill/>
                          </a:ln>
                        </pic:spPr>
                      </pic:pic>
                    </a:graphicData>
                  </a:graphic>
                </wp:inline>
              </w:drawing>
            </w:r>
          </w:p>
          <w:p>
            <w:pPr>
              <w:pStyle w:val="107"/>
              <w:ind w:firstLine="0" w:firstLineChars="0"/>
              <w:jc w:val="center"/>
              <w:rPr>
                <w:rFonts w:ascii="宋体" w:hAnsi="宋体" w:eastAsia="宋体"/>
                <w:szCs w:val="28"/>
              </w:rPr>
            </w:pPr>
            <w:r>
              <w:rPr>
                <w:rFonts w:hint="eastAsia" w:ascii="宋体" w:hAnsi="宋体" w:eastAsia="宋体"/>
                <w:b/>
                <w:sz w:val="24"/>
              </w:rPr>
              <w:t>沿街分类垃圾桶</w:t>
            </w:r>
          </w:p>
        </w:tc>
        <w:tc>
          <w:tcPr>
            <w:tcW w:w="3264" w:type="dxa"/>
            <w:vAlign w:val="center"/>
          </w:tcPr>
          <w:p>
            <w:pPr>
              <w:pStyle w:val="107"/>
              <w:ind w:firstLine="0" w:firstLineChars="0"/>
              <w:jc w:val="center"/>
              <w:rPr>
                <w:rFonts w:ascii="宋体" w:hAnsi="宋体" w:eastAsia="宋体"/>
                <w:szCs w:val="28"/>
              </w:rPr>
            </w:pPr>
            <w:r>
              <w:rPr>
                <w:rFonts w:hint="eastAsia" w:ascii="宋体" w:hAnsi="宋体" w:eastAsia="宋体"/>
                <w:szCs w:val="28"/>
              </w:rPr>
              <w:drawing>
                <wp:inline distT="0" distB="0" distL="0" distR="0">
                  <wp:extent cx="3497580" cy="2561590"/>
                  <wp:effectExtent l="0" t="0" r="7620" b="0"/>
                  <wp:docPr id="663440021" name="图片 66344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40021" name="图片 663440021"/>
                          <pic:cNvPicPr>
                            <a:picLocks noChangeAspect="1"/>
                          </pic:cNvPicPr>
                        </pic:nvPicPr>
                        <pic:blipFill>
                          <a:blip r:embed="rId44" cstate="print">
                            <a:extLst>
                              <a:ext uri="{28A0092B-C50C-407E-A947-70E740481C1C}">
                                <a14:useLocalDpi xmlns:a14="http://schemas.microsoft.com/office/drawing/2010/main" val="0"/>
                              </a:ext>
                            </a:extLst>
                          </a:blip>
                          <a:srcRect l="20231" r="11718" b="33541"/>
                          <a:stretch>
                            <a:fillRect/>
                          </a:stretch>
                        </pic:blipFill>
                        <pic:spPr>
                          <a:xfrm>
                            <a:off x="0" y="0"/>
                            <a:ext cx="3551351" cy="2601225"/>
                          </a:xfrm>
                          <a:prstGeom prst="rect">
                            <a:avLst/>
                          </a:prstGeom>
                          <a:ln>
                            <a:noFill/>
                          </a:ln>
                        </pic:spPr>
                      </pic:pic>
                    </a:graphicData>
                  </a:graphic>
                </wp:inline>
              </w:drawing>
            </w:r>
          </w:p>
          <w:p>
            <w:pPr>
              <w:pStyle w:val="107"/>
              <w:ind w:firstLine="0" w:firstLineChars="0"/>
              <w:jc w:val="center"/>
              <w:rPr>
                <w:rFonts w:ascii="宋体" w:hAnsi="宋体" w:eastAsia="宋体"/>
                <w:szCs w:val="28"/>
              </w:rPr>
            </w:pPr>
            <w:r>
              <w:rPr>
                <w:rFonts w:hint="eastAsia" w:ascii="宋体" w:hAnsi="宋体" w:eastAsia="宋体"/>
                <w:b/>
                <w:sz w:val="24"/>
              </w:rPr>
              <w:t>盐池市场内部分类垃圾桶</w:t>
            </w:r>
          </w:p>
        </w:tc>
      </w:tr>
    </w:tbl>
    <w:p>
      <w:pPr>
        <w:pStyle w:val="107"/>
        <w:ind w:firstLine="560"/>
        <w:rPr>
          <w:rFonts w:ascii="宋体" w:hAnsi="宋体" w:eastAsia="宋体"/>
          <w:szCs w:val="28"/>
        </w:rPr>
      </w:pPr>
      <w:r>
        <w:rPr>
          <w:rFonts w:hint="eastAsia" w:ascii="宋体" w:hAnsi="宋体" w:eastAsia="宋体"/>
          <w:szCs w:val="28"/>
        </w:rPr>
        <w:t>商业、企事业单位：此类对象产生的垃圾与其它对象比较，可回收利用比例最大，因此可视不同行业采取不同的细分类收集方式，如铜、铁、塑料、纸类等。</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97"/>
            </w:pPr>
            <w:r>
              <w:rPr>
                <w:rFonts w:hint="eastAsia"/>
              </w:rPr>
              <w:drawing>
                <wp:inline distT="0" distB="0" distL="0" distR="0">
                  <wp:extent cx="5209540" cy="2422525"/>
                  <wp:effectExtent l="0" t="0" r="0" b="0"/>
                  <wp:docPr id="924142799" name="图片 92414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42799" name="图片 924142799"/>
                          <pic:cNvPicPr>
                            <a:picLocks noChangeAspect="1"/>
                          </pic:cNvPicPr>
                        </pic:nvPicPr>
                        <pic:blipFill>
                          <a:blip r:embed="rId45">
                            <a:extLst>
                              <a:ext uri="{28A0092B-C50C-407E-A947-70E740481C1C}">
                                <a14:useLocalDpi xmlns:a14="http://schemas.microsoft.com/office/drawing/2010/main" val="0"/>
                              </a:ext>
                            </a:extLst>
                          </a:blip>
                          <a:srcRect t="4346" b="8280"/>
                          <a:stretch>
                            <a:fillRect/>
                          </a:stretch>
                        </pic:blipFill>
                        <pic:spPr>
                          <a:xfrm>
                            <a:off x="0" y="0"/>
                            <a:ext cx="5228515" cy="2431196"/>
                          </a:xfrm>
                          <a:prstGeom prst="rect">
                            <a:avLst/>
                          </a:prstGeom>
                          <a:ln>
                            <a:noFill/>
                          </a:ln>
                        </pic:spPr>
                      </pic:pic>
                    </a:graphicData>
                  </a:graphic>
                </wp:inline>
              </w:drawing>
            </w:r>
          </w:p>
          <w:p>
            <w:pPr>
              <w:pStyle w:val="97"/>
            </w:pPr>
            <w:r>
              <w:rPr>
                <w:rFonts w:hint="eastAsia"/>
                <w:b/>
              </w:rPr>
              <w:t>企事业单位分类垃圾桶意向图</w:t>
            </w:r>
          </w:p>
        </w:tc>
      </w:tr>
    </w:tbl>
    <w:p>
      <w:pPr>
        <w:pStyle w:val="97"/>
        <w:jc w:val="both"/>
      </w:pPr>
    </w:p>
    <w:p>
      <w:pPr>
        <w:pStyle w:val="4"/>
        <w:ind w:left="280" w:firstLine="0"/>
      </w:pPr>
      <w:r>
        <w:rPr>
          <w:rFonts w:hint="eastAsia"/>
        </w:rPr>
        <w:t>分类内容</w:t>
      </w:r>
    </w:p>
    <w:p>
      <w:pPr>
        <w:pStyle w:val="107"/>
        <w:ind w:firstLine="560"/>
        <w:rPr>
          <w:rFonts w:ascii="宋体" w:hAnsi="宋体" w:eastAsia="宋体"/>
          <w:szCs w:val="28"/>
        </w:rPr>
      </w:pPr>
      <w:r>
        <w:rPr>
          <w:rFonts w:hint="eastAsia" w:ascii="宋体" w:hAnsi="宋体" w:eastAsia="宋体"/>
          <w:szCs w:val="28"/>
        </w:rPr>
        <w:t>盐池县县城垃圾分类收集工作具体应从三个方面实施：</w:t>
      </w:r>
    </w:p>
    <w:p>
      <w:pPr>
        <w:pStyle w:val="107"/>
        <w:ind w:firstLine="560"/>
        <w:rPr>
          <w:rFonts w:ascii="宋体" w:hAnsi="宋体" w:eastAsia="宋体"/>
          <w:szCs w:val="28"/>
        </w:rPr>
      </w:pPr>
      <w:r>
        <w:rPr>
          <w:rFonts w:ascii="宋体" w:hAnsi="宋体" w:eastAsia="宋体"/>
          <w:szCs w:val="28"/>
        </w:rPr>
        <w:t>大分流：建立各种特殊垃圾的分类收集通道，如菜市场及餐饮厨余垃圾等有机垃圾通道，商业区、办公区的高热值垃圾通道，以及建筑、拆迁垃圾的建筑垃圾通道等，并对这些垃圾进行统一的分类运输，以利于用最合适的方式处理。</w:t>
      </w:r>
    </w:p>
    <w:p>
      <w:pPr>
        <w:pStyle w:val="107"/>
        <w:ind w:firstLine="560"/>
        <w:rPr>
          <w:rFonts w:ascii="宋体" w:hAnsi="宋体" w:eastAsia="宋体"/>
          <w:szCs w:val="28"/>
        </w:rPr>
      </w:pPr>
      <w:r>
        <w:rPr>
          <w:rFonts w:ascii="宋体" w:hAnsi="宋体" w:eastAsia="宋体"/>
          <w:szCs w:val="28"/>
        </w:rPr>
        <w:tab/>
      </w:r>
      <w:r>
        <w:rPr>
          <w:rFonts w:ascii="宋体" w:hAnsi="宋体" w:eastAsia="宋体"/>
          <w:szCs w:val="28"/>
        </w:rPr>
        <w:t>民分袋：对于居民区垃圾，大力推行袋装化分类收集，将居民垃圾分为厨余垃圾、一般垃圾与可回收垃圾三类，分开收集，并通过加大宣传力度、采取奖励措施等手段进行协助。</w:t>
      </w:r>
    </w:p>
    <w:p>
      <w:pPr>
        <w:pStyle w:val="107"/>
        <w:ind w:firstLine="560"/>
        <w:rPr>
          <w:rFonts w:ascii="宋体" w:hAnsi="宋体" w:eastAsia="宋体"/>
          <w:szCs w:val="28"/>
        </w:rPr>
      </w:pPr>
      <w:r>
        <w:rPr>
          <w:rFonts w:ascii="宋体" w:hAnsi="宋体" w:eastAsia="宋体"/>
          <w:szCs w:val="28"/>
        </w:rPr>
        <w:tab/>
      </w:r>
      <w:r>
        <w:rPr>
          <w:rFonts w:ascii="宋体" w:hAnsi="宋体" w:eastAsia="宋体"/>
          <w:szCs w:val="28"/>
        </w:rPr>
        <w:t>街分箱：建立路边废物箱的分类收集机制，采用新的分类收集箱逐渐取代原有简易废物箱。</w:t>
      </w:r>
    </w:p>
    <w:p>
      <w:pPr>
        <w:pStyle w:val="107"/>
        <w:ind w:firstLine="560"/>
        <w:rPr>
          <w:rFonts w:ascii="宋体" w:hAnsi="宋体" w:eastAsia="宋体"/>
          <w:szCs w:val="28"/>
        </w:rPr>
      </w:pPr>
      <w:r>
        <w:rPr>
          <w:rFonts w:hint="eastAsia" w:ascii="宋体" w:hAnsi="宋体" w:eastAsia="宋体"/>
          <w:szCs w:val="28"/>
        </w:rPr>
        <w:t>具体实施方案如下图所示</w:t>
      </w:r>
      <w:r>
        <w:rPr>
          <w:rFonts w:ascii="宋体" w:hAnsi="宋体" w:eastAsia="宋体"/>
          <w:szCs w:val="28"/>
        </w:rPr>
        <w:t>：</w:t>
      </w:r>
    </w:p>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2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42" w:type="dxa"/>
            <w:vAlign w:val="center"/>
          </w:tcPr>
          <w:p>
            <w:pPr>
              <w:pStyle w:val="97"/>
            </w:pPr>
            <w:r>
              <w:rPr>
                <w:rFonts w:hint="eastAsia"/>
              </w:rPr>
              <w:drawing>
                <wp:inline distT="0" distB="0" distL="0" distR="0">
                  <wp:extent cx="3987165" cy="3208020"/>
                  <wp:effectExtent l="0" t="0" r="0" b="0"/>
                  <wp:docPr id="1433638678" name="图片 1433638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38678" name="图片 1433638678"/>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006132" cy="3223427"/>
                          </a:xfrm>
                          <a:prstGeom prst="rect">
                            <a:avLst/>
                          </a:prstGeom>
                        </pic:spPr>
                      </pic:pic>
                    </a:graphicData>
                  </a:graphic>
                </wp:inline>
              </w:drawing>
            </w:r>
          </w:p>
          <w:p>
            <w:pPr>
              <w:pStyle w:val="97"/>
            </w:pPr>
            <w:r>
              <w:rPr>
                <w:rFonts w:hint="eastAsia" w:asciiTheme="minorHAnsi" w:hAnsiTheme="minorHAnsi"/>
                <w:b/>
              </w:rPr>
              <w:t>图</w:t>
            </w:r>
            <w:r>
              <w:rPr>
                <w:rFonts w:asciiTheme="minorHAnsi" w:hAnsiTheme="minorHAnsi"/>
                <w:b/>
              </w:rPr>
              <w:t xml:space="preserve"> 6-6</w:t>
            </w:r>
            <w:r>
              <w:rPr>
                <w:rFonts w:hint="eastAsia"/>
                <w:b/>
              </w:rPr>
              <w:t>盐池县垃圾分类系统规划图</w:t>
            </w:r>
          </w:p>
        </w:tc>
      </w:tr>
    </w:tbl>
    <w:p>
      <w:pPr>
        <w:pStyle w:val="4"/>
        <w:ind w:left="280" w:firstLine="0"/>
      </w:pPr>
      <w:r>
        <w:rPr>
          <w:rFonts w:hint="eastAsia"/>
        </w:rPr>
        <w:t>分类实施方案</w:t>
      </w:r>
    </w:p>
    <w:p>
      <w:pPr>
        <w:pStyle w:val="107"/>
        <w:ind w:firstLine="560"/>
        <w:rPr>
          <w:rFonts w:ascii="宋体" w:hAnsi="宋体" w:eastAsia="宋体"/>
          <w:szCs w:val="28"/>
        </w:rPr>
      </w:pPr>
      <w:r>
        <w:rPr>
          <w:rFonts w:hint="eastAsia" w:ascii="宋体" w:hAnsi="宋体" w:eastAsia="宋体"/>
          <w:szCs w:val="28"/>
        </w:rPr>
        <w:t>贯彻落实国务院、自治区、吴忠市有关生活垃圾分类工作部署，围绕新型城镇化和生态文明建设要求，根据按照《住房城乡建设部</w:t>
      </w:r>
      <w:r>
        <w:rPr>
          <w:rFonts w:ascii="宋体" w:hAnsi="宋体" w:eastAsia="宋体"/>
          <w:szCs w:val="28"/>
        </w:rPr>
        <w:t>&lt;</w:t>
      </w:r>
      <w:r>
        <w:rPr>
          <w:rFonts w:hint="eastAsia" w:ascii="宋体" w:hAnsi="宋体" w:eastAsia="宋体"/>
          <w:szCs w:val="28"/>
        </w:rPr>
        <w:t>生活垃圾分类制度实施方案</w:t>
      </w:r>
      <w:r>
        <w:rPr>
          <w:rFonts w:ascii="宋体" w:hAnsi="宋体" w:eastAsia="宋体"/>
          <w:szCs w:val="28"/>
        </w:rPr>
        <w:t>&gt;的通知》（</w:t>
      </w:r>
      <w:r>
        <w:rPr>
          <w:rFonts w:hint="eastAsia" w:ascii="宋体" w:hAnsi="宋体" w:eastAsia="宋体"/>
          <w:szCs w:val="28"/>
        </w:rPr>
        <w:t>国</w:t>
      </w:r>
      <w:r>
        <w:rPr>
          <w:rFonts w:ascii="宋体" w:hAnsi="宋体" w:eastAsia="宋体"/>
          <w:szCs w:val="28"/>
        </w:rPr>
        <w:t>办发〔2017〕26号）要求和关于印发</w:t>
      </w:r>
      <w:r>
        <w:rPr>
          <w:rFonts w:hint="eastAsia" w:ascii="宋体" w:hAnsi="宋体" w:eastAsia="宋体"/>
          <w:szCs w:val="28"/>
        </w:rPr>
        <w:t>《关于印发</w:t>
      </w:r>
      <w:r>
        <w:rPr>
          <w:rFonts w:ascii="宋体" w:hAnsi="宋体" w:eastAsia="宋体"/>
          <w:szCs w:val="28"/>
        </w:rPr>
        <w:t>&lt;盐池县城市生活垃圾分类实施方案&gt;的通知》（盐政办发〔2022〕23号）要求，结合</w:t>
      </w:r>
      <w:r>
        <w:rPr>
          <w:rFonts w:hint="eastAsia" w:ascii="宋体" w:hAnsi="宋体" w:eastAsia="宋体"/>
          <w:szCs w:val="28"/>
        </w:rPr>
        <w:t>盐池县</w:t>
      </w:r>
      <w:r>
        <w:rPr>
          <w:rFonts w:ascii="宋体" w:hAnsi="宋体" w:eastAsia="宋体"/>
          <w:szCs w:val="28"/>
        </w:rPr>
        <w:t>实际情况，以试点工作为先导，加快建立生活垃圾分类投放、分类收集、分类运输、分类处理体系，逐步提高生活垃圾处置管理水平，不断改善城乡人居环境</w:t>
      </w:r>
      <w:r>
        <w:rPr>
          <w:rFonts w:hint="eastAsia" w:ascii="宋体" w:hAnsi="宋体" w:eastAsia="宋体"/>
          <w:szCs w:val="28"/>
        </w:rPr>
        <w:t>。</w:t>
      </w:r>
    </w:p>
    <w:p>
      <w:pPr>
        <w:pStyle w:val="107"/>
        <w:ind w:firstLine="560"/>
        <w:rPr>
          <w:rFonts w:ascii="宋体" w:hAnsi="宋体" w:eastAsia="宋体"/>
          <w:szCs w:val="28"/>
        </w:rPr>
      </w:pPr>
      <w:r>
        <w:rPr>
          <w:rFonts w:ascii="宋体" w:hAnsi="宋体" w:eastAsia="宋体"/>
          <w:szCs w:val="28"/>
        </w:rPr>
        <w:t>(一)分类投放</w:t>
      </w:r>
    </w:p>
    <w:p>
      <w:pPr>
        <w:pStyle w:val="107"/>
        <w:ind w:firstLine="560"/>
        <w:rPr>
          <w:rFonts w:ascii="宋体" w:hAnsi="宋体" w:eastAsia="宋体"/>
          <w:szCs w:val="28"/>
        </w:rPr>
      </w:pPr>
      <w:r>
        <w:rPr>
          <w:rFonts w:hint="eastAsia" w:ascii="宋体" w:hAnsi="宋体" w:eastAsia="宋体"/>
          <w:szCs w:val="28"/>
        </w:rPr>
        <w:t>居住小区</w:t>
      </w:r>
      <w:r>
        <w:rPr>
          <w:rFonts w:ascii="宋体" w:hAnsi="宋体" w:eastAsia="宋体"/>
          <w:szCs w:val="28"/>
        </w:rPr>
        <w:t>:按照空间、楼栋、人数需求科学设置垃圾集中投放点，鼓励建立积分制等管理体系，将积分和物业费、停车费等挂钩，或以兑换奖品等激励方式，提升生活垃圾分类投放质量。一般分为可回收物、厨余垃圾、有害垃圾、其他垃圾四类。</w:t>
      </w:r>
    </w:p>
    <w:p>
      <w:pPr>
        <w:pStyle w:val="107"/>
        <w:ind w:firstLine="560"/>
        <w:rPr>
          <w:rFonts w:ascii="宋体" w:hAnsi="宋体" w:eastAsia="宋体"/>
          <w:szCs w:val="28"/>
        </w:rPr>
      </w:pPr>
      <w:r>
        <w:rPr>
          <w:rFonts w:hint="eastAsia" w:ascii="宋体" w:hAnsi="宋体" w:eastAsia="宋体"/>
          <w:szCs w:val="28"/>
        </w:rPr>
        <w:t>单位区域</w:t>
      </w:r>
      <w:r>
        <w:rPr>
          <w:rFonts w:ascii="宋体" w:hAnsi="宋体" w:eastAsia="宋体"/>
          <w:szCs w:val="28"/>
        </w:rPr>
        <w:t>:主要指党政机关、学校、企事业单位等公共机构，有集中供餐的单位一般分为可回收物、厨余垃圾、有害垃圾、其他垃圾4类;无集中供餐的单位一般分为可回收物、有害垃圾、</w:t>
      </w:r>
      <w:r>
        <w:rPr>
          <w:rFonts w:hint="eastAsia" w:ascii="宋体" w:hAnsi="宋体" w:eastAsia="宋体"/>
          <w:szCs w:val="28"/>
        </w:rPr>
        <w:t>其他垃圾</w:t>
      </w:r>
      <w:r>
        <w:rPr>
          <w:rFonts w:ascii="宋体" w:hAnsi="宋体" w:eastAsia="宋体"/>
          <w:szCs w:val="28"/>
        </w:rPr>
        <w:t>3类。</w:t>
      </w:r>
    </w:p>
    <w:p>
      <w:pPr>
        <w:pStyle w:val="107"/>
        <w:ind w:firstLine="560"/>
        <w:rPr>
          <w:rFonts w:ascii="宋体" w:hAnsi="宋体" w:eastAsia="宋体"/>
          <w:szCs w:val="28"/>
        </w:rPr>
      </w:pPr>
      <w:r>
        <w:rPr>
          <w:rFonts w:hint="eastAsia" w:ascii="宋体" w:hAnsi="宋体" w:eastAsia="宋体"/>
          <w:szCs w:val="28"/>
        </w:rPr>
        <w:t>公共区域</w:t>
      </w:r>
      <w:r>
        <w:rPr>
          <w:rFonts w:ascii="宋体" w:hAnsi="宋体" w:eastAsia="宋体"/>
          <w:szCs w:val="28"/>
        </w:rPr>
        <w:t>:主要指城市道路、公园、广场、商场、农贸市场、客运站以及旅游、文化、体育等公共场所，一般分为可回收物、有害垃圾、其他垃圾3类。</w:t>
      </w:r>
    </w:p>
    <w:p>
      <w:pPr>
        <w:pStyle w:val="107"/>
        <w:ind w:firstLine="560"/>
        <w:rPr>
          <w:rFonts w:ascii="宋体" w:hAnsi="宋体" w:eastAsia="宋体"/>
          <w:szCs w:val="28"/>
        </w:rPr>
      </w:pPr>
      <w:r>
        <w:rPr>
          <w:rFonts w:ascii="宋体" w:hAnsi="宋体" w:eastAsia="宋体"/>
          <w:szCs w:val="28"/>
        </w:rPr>
        <w:t>(二)分类收集</w:t>
      </w:r>
    </w:p>
    <w:p>
      <w:pPr>
        <w:pStyle w:val="107"/>
        <w:ind w:firstLine="560"/>
        <w:rPr>
          <w:rFonts w:ascii="宋体" w:hAnsi="宋体" w:eastAsia="宋体"/>
          <w:szCs w:val="28"/>
        </w:rPr>
      </w:pPr>
      <w:r>
        <w:rPr>
          <w:rFonts w:hint="eastAsia" w:ascii="宋体" w:hAnsi="宋体" w:eastAsia="宋体"/>
          <w:szCs w:val="28"/>
        </w:rPr>
        <w:t>按照“谁产生、谁管理”的原则，机关、企事业单位、学校、社会团体等由各单位负责</w:t>
      </w:r>
      <w:r>
        <w:rPr>
          <w:rFonts w:ascii="宋体" w:hAnsi="宋体" w:eastAsia="宋体"/>
          <w:szCs w:val="28"/>
        </w:rPr>
        <w:t>;住宅区实行物业管理的，由物业企业负责;业主自行管理物业的，由业主委员会负责;广场、公园、公共绿地等公共场所，由管理单位负责;客运站以及旅游、文化、体育等公共场所，由经营管理单位负责。各责任单位在责任范围内指导、监督单位和个人进行生活垃圾分类，并对分类垃圾进行分类收集。</w:t>
      </w:r>
    </w:p>
    <w:p>
      <w:pPr>
        <w:pStyle w:val="107"/>
        <w:ind w:firstLine="560"/>
        <w:rPr>
          <w:rFonts w:ascii="宋体" w:hAnsi="宋体" w:eastAsia="宋体"/>
          <w:szCs w:val="28"/>
        </w:rPr>
      </w:pPr>
      <w:r>
        <w:rPr>
          <w:rFonts w:hint="eastAsia" w:ascii="宋体" w:hAnsi="宋体" w:eastAsia="宋体"/>
          <w:szCs w:val="28"/>
        </w:rPr>
        <w:t>各责任单位要按照生活垃圾分类类型配置不同的收集箱、桶，箱、桶的标志标识和喷涂颜色按照《生活垃圾分类标志》</w:t>
      </w:r>
      <w:r>
        <w:rPr>
          <w:rFonts w:ascii="宋体" w:hAnsi="宋体" w:eastAsia="宋体"/>
          <w:szCs w:val="28"/>
        </w:rPr>
        <w:t>(GB/T19095-2019)执行。垃圾箱、桶应及时清洗、擦拭，保</w:t>
      </w:r>
      <w:r>
        <w:rPr>
          <w:rFonts w:hint="eastAsia" w:ascii="宋体" w:hAnsi="宋体" w:eastAsia="宋体"/>
          <w:szCs w:val="28"/>
        </w:rPr>
        <w:t>持干净整洁、无异味。鼓励居民自己配置分类垃圾专用容器</w:t>
      </w:r>
      <w:r>
        <w:rPr>
          <w:rFonts w:ascii="宋体" w:hAnsi="宋体" w:eastAsia="宋体"/>
          <w:szCs w:val="28"/>
        </w:rPr>
        <w:t>(袋)</w:t>
      </w:r>
      <w:r>
        <w:rPr>
          <w:rFonts w:hint="eastAsia" w:ascii="宋体" w:hAnsi="宋体" w:eastAsia="宋体"/>
          <w:szCs w:val="28"/>
        </w:rPr>
        <w:t>实现家庭生活垃圾源头分类收集。</w:t>
      </w:r>
    </w:p>
    <w:p>
      <w:pPr>
        <w:pStyle w:val="107"/>
        <w:ind w:firstLine="560"/>
        <w:rPr>
          <w:rFonts w:ascii="宋体" w:hAnsi="宋体" w:eastAsia="宋体"/>
          <w:szCs w:val="28"/>
        </w:rPr>
      </w:pPr>
      <w:r>
        <w:rPr>
          <w:rFonts w:ascii="宋体" w:hAnsi="宋体" w:eastAsia="宋体"/>
          <w:szCs w:val="28"/>
        </w:rPr>
        <w:t>(三)分类运输</w:t>
      </w:r>
    </w:p>
    <w:p>
      <w:pPr>
        <w:pStyle w:val="107"/>
        <w:ind w:firstLine="560"/>
        <w:rPr>
          <w:rFonts w:ascii="宋体" w:hAnsi="宋体" w:eastAsia="宋体"/>
          <w:szCs w:val="28"/>
        </w:rPr>
      </w:pPr>
      <w:r>
        <w:rPr>
          <w:rFonts w:hint="eastAsia" w:ascii="宋体" w:hAnsi="宋体" w:eastAsia="宋体"/>
          <w:szCs w:val="28"/>
        </w:rPr>
        <w:t>以确保生活垃圾全程分类为目标</w:t>
      </w:r>
      <w:r>
        <w:rPr>
          <w:rFonts w:ascii="宋体" w:hAnsi="宋体" w:eastAsia="宋体"/>
          <w:szCs w:val="28"/>
        </w:rPr>
        <w:t>,科学建立与生活垃圾分类收集相匹配的运输系统，坚决杜绝“先分后混”“混装混运”问题生活垃圾分类运输车辆要统一标识、颜色，逐步安装 GPS系统，便于监督。垃圾分类运输车辆要及时清洗，保持车容整洁;合理确定收运频次、收运时间和收运路线;严格落实密闭运输，杜绝抛洒滴漏;加强有害垃圾运输过程的污染控制，确保环境安全</w:t>
      </w:r>
      <w:r>
        <w:rPr>
          <w:rFonts w:hint="eastAsia" w:ascii="宋体" w:hAnsi="宋体" w:eastAsia="宋体"/>
          <w:szCs w:val="28"/>
        </w:rPr>
        <w:t>。</w:t>
      </w:r>
    </w:p>
    <w:p>
      <w:pPr>
        <w:pStyle w:val="107"/>
        <w:ind w:firstLine="560"/>
        <w:rPr>
          <w:rFonts w:ascii="宋体" w:hAnsi="宋体" w:eastAsia="宋体"/>
          <w:szCs w:val="28"/>
        </w:rPr>
      </w:pPr>
      <w:r>
        <w:rPr>
          <w:rFonts w:ascii="宋体" w:hAnsi="宋体" w:eastAsia="宋体"/>
          <w:szCs w:val="28"/>
        </w:rPr>
        <w:t>(四)分类处理</w:t>
      </w:r>
    </w:p>
    <w:p>
      <w:pPr>
        <w:pStyle w:val="107"/>
        <w:ind w:firstLine="560"/>
        <w:rPr>
          <w:rFonts w:ascii="宋体" w:hAnsi="宋体" w:eastAsia="宋体"/>
          <w:szCs w:val="28"/>
        </w:rPr>
      </w:pPr>
      <w:r>
        <w:rPr>
          <w:rFonts w:hint="eastAsia" w:ascii="宋体" w:hAnsi="宋体" w:eastAsia="宋体"/>
          <w:szCs w:val="28"/>
        </w:rPr>
        <w:t>可回收物</w:t>
      </w:r>
      <w:r>
        <w:rPr>
          <w:rFonts w:ascii="宋体" w:hAnsi="宋体" w:eastAsia="宋体"/>
          <w:szCs w:val="28"/>
        </w:rPr>
        <w:t>:由再生资源回收企业进行集中处置，并加强对再生资源回收站点监管，推动再生资源专业化处理，促进循环利用。</w:t>
      </w:r>
    </w:p>
    <w:p>
      <w:pPr>
        <w:pStyle w:val="107"/>
        <w:ind w:firstLine="560"/>
        <w:rPr>
          <w:rFonts w:ascii="宋体" w:hAnsi="宋体" w:eastAsia="宋体"/>
          <w:szCs w:val="28"/>
        </w:rPr>
      </w:pPr>
      <w:r>
        <w:rPr>
          <w:rFonts w:hint="eastAsia" w:ascii="宋体" w:hAnsi="宋体" w:eastAsia="宋体"/>
          <w:szCs w:val="28"/>
        </w:rPr>
        <w:t>厨余垃圾</w:t>
      </w:r>
      <w:r>
        <w:rPr>
          <w:rFonts w:ascii="宋体" w:hAnsi="宋体" w:eastAsia="宋体"/>
          <w:szCs w:val="28"/>
        </w:rPr>
        <w:t>:由餐厨垃圾处理企业集中进行“资源化、减量化无害化”处理。生态环境部门加强指导监督。</w:t>
      </w:r>
    </w:p>
    <w:p>
      <w:pPr>
        <w:pStyle w:val="107"/>
        <w:ind w:firstLine="560"/>
        <w:rPr>
          <w:rFonts w:ascii="宋体" w:hAnsi="宋体" w:eastAsia="宋体"/>
          <w:szCs w:val="28"/>
        </w:rPr>
      </w:pPr>
      <w:r>
        <w:rPr>
          <w:rFonts w:hint="eastAsia" w:ascii="宋体" w:hAnsi="宋体" w:eastAsia="宋体"/>
          <w:szCs w:val="28"/>
        </w:rPr>
        <w:t>有害垃圾</w:t>
      </w:r>
      <w:r>
        <w:rPr>
          <w:rFonts w:ascii="宋体" w:hAnsi="宋体" w:eastAsia="宋体"/>
          <w:szCs w:val="28"/>
        </w:rPr>
        <w:t>:由生态环境部门负责建立有害垃圾处理体系，全程指导监督从生活垃圾中分类出的有害垃圾，实现应收尽收，全部无害化处理，确保环境安全。</w:t>
      </w:r>
    </w:p>
    <w:p>
      <w:pPr>
        <w:pStyle w:val="107"/>
        <w:ind w:firstLine="560"/>
        <w:rPr>
          <w:rFonts w:ascii="宋体" w:hAnsi="宋体" w:eastAsia="宋体"/>
          <w:szCs w:val="28"/>
        </w:rPr>
      </w:pPr>
      <w:r>
        <w:rPr>
          <w:rFonts w:hint="eastAsia" w:ascii="宋体" w:hAnsi="宋体" w:eastAsia="宋体"/>
          <w:szCs w:val="28"/>
        </w:rPr>
        <w:t>其他垃圾</w:t>
      </w:r>
      <w:r>
        <w:rPr>
          <w:rFonts w:ascii="宋体" w:hAnsi="宋体" w:eastAsia="宋体"/>
          <w:szCs w:val="28"/>
        </w:rPr>
        <w:t>:按照“宜烧则烧、宜埋则埋”原则，由环境卫生部门统一压缩运至垃圾</w:t>
      </w:r>
      <w:r>
        <w:rPr>
          <w:rFonts w:hint="eastAsia" w:ascii="宋体" w:hAnsi="宋体" w:eastAsia="宋体"/>
          <w:szCs w:val="28"/>
        </w:rPr>
        <w:t>填埋</w:t>
      </w:r>
      <w:r>
        <w:rPr>
          <w:rFonts w:ascii="宋体" w:hAnsi="宋体" w:eastAsia="宋体"/>
          <w:szCs w:val="28"/>
        </w:rPr>
        <w:t>场进行无害化处理。</w:t>
      </w:r>
    </w:p>
    <w:p>
      <w:pPr>
        <w:pStyle w:val="4"/>
        <w:ind w:left="280" w:firstLine="0"/>
      </w:pPr>
      <w:r>
        <w:rPr>
          <w:rFonts w:hint="eastAsia"/>
        </w:rPr>
        <w:t>考核奖励制度</w:t>
      </w:r>
    </w:p>
    <w:p>
      <w:pPr>
        <w:pStyle w:val="107"/>
        <w:ind w:firstLine="560"/>
        <w:rPr>
          <w:rFonts w:ascii="宋体" w:hAnsi="宋体" w:eastAsia="宋体"/>
          <w:szCs w:val="28"/>
        </w:rPr>
      </w:pPr>
      <w:r>
        <w:rPr>
          <w:rFonts w:hint="eastAsia" w:ascii="宋体" w:hAnsi="宋体" w:eastAsia="宋体"/>
          <w:szCs w:val="28"/>
        </w:rPr>
        <w:t>将城市生活垃圾分类工作列入年度效能目标考核。县委宣传部将生活垃圾分类列入文明单位、文明校园创建活动指标体系等公共机构生活垃圾分类进行每季度检查考核</w:t>
      </w:r>
      <w:r>
        <w:rPr>
          <w:rFonts w:ascii="宋体" w:hAnsi="宋体" w:eastAsia="宋体"/>
          <w:szCs w:val="28"/>
        </w:rPr>
        <w:t>;县交通运输局负责对交通运输场站经营管理使用单位以及运输车辆运营企业生活垃圾分类进行每季度检查考核;县文化旅游广电局负责对文化旅游等公共场所生活垃圾分类进行每季度检查考核;县市场监督管理局负责对商场超市、农贸市场、餐饮企业生活垃圾分类进行每季度检查考核;盐州路街道办事处负责对各居民小区进行每季</w:t>
      </w:r>
      <w:r>
        <w:rPr>
          <w:rFonts w:hint="eastAsia" w:ascii="宋体" w:hAnsi="宋体" w:eastAsia="宋体"/>
          <w:szCs w:val="28"/>
        </w:rPr>
        <w:t>度检查考核</w:t>
      </w:r>
      <w:r>
        <w:rPr>
          <w:rFonts w:ascii="宋体" w:hAnsi="宋体" w:eastAsia="宋体"/>
          <w:szCs w:val="28"/>
        </w:rPr>
        <w:t>;县生活垃圾分类领导小组办公室不定期对各公共机构、公共区域、社区、物业公司等垃圾分类工作开展情况进行抽查，对各垃圾分类责任管理部门责任履行情况进行通报</w:t>
      </w:r>
      <w:r>
        <w:rPr>
          <w:rFonts w:hint="eastAsia" w:ascii="宋体" w:hAnsi="宋体" w:eastAsia="宋体"/>
          <w:szCs w:val="28"/>
        </w:rPr>
        <w:t>。</w:t>
      </w:r>
    </w:p>
    <w:p>
      <w:pPr>
        <w:pStyle w:val="107"/>
        <w:ind w:firstLine="0" w:firstLineChars="0"/>
        <w:rPr>
          <w:rFonts w:ascii="宋体" w:hAnsi="宋体" w:eastAsia="宋体"/>
          <w:szCs w:val="28"/>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hint="eastAsia"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pStyle w:val="97"/>
        <w:jc w:val="both"/>
        <w:rPr>
          <w:rFonts w:hint="eastAsia"/>
        </w:rPr>
      </w:pPr>
    </w:p>
    <w:p>
      <w:pPr>
        <w:pStyle w:val="2"/>
        <w:spacing w:before="326" w:after="326"/>
      </w:pPr>
      <w:r>
        <w:rPr>
          <w:rFonts w:hint="eastAsia"/>
        </w:rPr>
        <w:t xml:space="preserve"> </w:t>
      </w:r>
      <w:bookmarkStart w:id="51" w:name="_Toc141144097"/>
      <w:r>
        <w:rPr>
          <w:rFonts w:hint="eastAsia"/>
        </w:rPr>
        <w:t>其他固废收运处理规划</w:t>
      </w:r>
      <w:bookmarkEnd w:id="51"/>
    </w:p>
    <w:p>
      <w:pPr>
        <w:pStyle w:val="3"/>
      </w:pPr>
      <w:bookmarkStart w:id="52" w:name="_Toc141144098"/>
      <w:r>
        <w:rPr>
          <w:rFonts w:hint="eastAsia"/>
        </w:rPr>
        <w:t>建筑垃圾收运处理规划</w:t>
      </w:r>
      <w:bookmarkEnd w:id="52"/>
    </w:p>
    <w:p>
      <w:pPr>
        <w:pStyle w:val="4"/>
        <w:ind w:left="280" w:firstLine="0"/>
      </w:pPr>
      <w:r>
        <w:rPr>
          <w:rFonts w:hint="eastAsia"/>
        </w:rPr>
        <w:t>分类收运策略</w:t>
      </w:r>
    </w:p>
    <w:p>
      <w:pPr>
        <w:pStyle w:val="68"/>
        <w:ind w:firstLine="560"/>
      </w:pPr>
      <w:r>
        <w:rPr>
          <w:rFonts w:hint="eastAsia"/>
        </w:rPr>
        <w:t>（</w:t>
      </w:r>
      <w:r>
        <w:t>1）推广建筑垃圾源头减量</w:t>
      </w:r>
    </w:p>
    <w:p>
      <w:pPr>
        <w:pStyle w:val="68"/>
        <w:ind w:firstLine="560"/>
      </w:pPr>
      <w:r>
        <w:rPr>
          <w:rFonts w:hint="eastAsia"/>
        </w:rPr>
        <w:t>大力推广新建建筑全装修、装配式建筑比例；并落实建筑施工单位减量责任，结合文明工地、环保示范工程等评选，将建筑垃圾源头减量指标纳入，促进各工程主体责任单位利用技术创新和管理创新，实现工程建筑垃圾少产出、少外运。</w:t>
      </w:r>
    </w:p>
    <w:p>
      <w:pPr>
        <w:pStyle w:val="68"/>
        <w:ind w:firstLine="560"/>
      </w:pPr>
      <w:r>
        <w:rPr>
          <w:rFonts w:hint="eastAsia"/>
        </w:rPr>
        <w:t>（</w:t>
      </w:r>
      <w:r>
        <w:t>2）加强装修垃圾源头分类</w:t>
      </w:r>
    </w:p>
    <w:p>
      <w:pPr>
        <w:pStyle w:val="68"/>
        <w:ind w:firstLine="560"/>
      </w:pPr>
      <w:r>
        <w:rPr>
          <w:rFonts w:hint="eastAsia"/>
        </w:rPr>
        <w:t>推进装修垃圾进行源头精细分类，并按照金属、纸质、木材等可回收物，油漆、胶水、灯管等有害垃圾，沙发、床、桌子等大件垃圾，砖石、混凝土、砂浆等建筑垃圾源头分类投放，不得将生活垃圾、危险废物混入装修垃圾。</w:t>
      </w:r>
      <w:r>
        <w:t xml:space="preserve">  </w:t>
      </w:r>
    </w:p>
    <w:p>
      <w:pPr>
        <w:pStyle w:val="68"/>
        <w:ind w:firstLine="560"/>
      </w:pPr>
      <w:r>
        <w:t xml:space="preserve">  </w:t>
      </w:r>
      <w:r>
        <w:drawing>
          <wp:inline distT="0" distB="0" distL="0" distR="0">
            <wp:extent cx="1828800" cy="1463040"/>
            <wp:effectExtent l="0" t="0" r="0" b="381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1828800" cy="1463040"/>
                    </a:xfrm>
                    <a:prstGeom prst="rect">
                      <a:avLst/>
                    </a:prstGeom>
                    <a:noFill/>
                    <a:ln>
                      <a:noFill/>
                    </a:ln>
                  </pic:spPr>
                </pic:pic>
              </a:graphicData>
            </a:graphic>
          </wp:inline>
        </w:drawing>
      </w:r>
      <w:r>
        <w:t xml:space="preserve"> </w:t>
      </w:r>
      <w:r>
        <w:drawing>
          <wp:inline distT="0" distB="0" distL="0" distR="0">
            <wp:extent cx="1909445" cy="142684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909445" cy="1426845"/>
                    </a:xfrm>
                    <a:prstGeom prst="rect">
                      <a:avLst/>
                    </a:prstGeom>
                    <a:noFill/>
                    <a:ln>
                      <a:noFill/>
                    </a:ln>
                    <a:effectLst/>
                  </pic:spPr>
                </pic:pic>
              </a:graphicData>
            </a:graphic>
          </wp:inline>
        </w:drawing>
      </w:r>
      <w:r>
        <w:t xml:space="preserve">  </w:t>
      </w:r>
      <w:r>
        <w:drawing>
          <wp:inline distT="0" distB="0" distL="0" distR="0">
            <wp:extent cx="1783715" cy="1430655"/>
            <wp:effectExtent l="0" t="0" r="698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49">
                      <a:extLst>
                        <a:ext uri="{28A0092B-C50C-407E-A947-70E740481C1C}">
                          <a14:useLocalDpi xmlns:a14="http://schemas.microsoft.com/office/drawing/2010/main" val="0"/>
                        </a:ext>
                      </a:extLst>
                    </a:blip>
                    <a:srcRect l="6316"/>
                    <a:stretch>
                      <a:fillRect/>
                    </a:stretch>
                  </pic:blipFill>
                  <pic:spPr>
                    <a:xfrm>
                      <a:off x="0" y="0"/>
                      <a:ext cx="1783715" cy="1430655"/>
                    </a:xfrm>
                    <a:prstGeom prst="rect">
                      <a:avLst/>
                    </a:prstGeom>
                    <a:noFill/>
                    <a:ln>
                      <a:noFill/>
                    </a:ln>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图</w:t>
      </w:r>
      <w:r>
        <w:rPr>
          <w:rFonts w:asciiTheme="minorHAnsi" w:hAnsiTheme="minorHAnsi"/>
          <w:b/>
          <w:sz w:val="24"/>
        </w:rPr>
        <w:t>7-1 建筑垃圾</w:t>
      </w:r>
    </w:p>
    <w:p>
      <w:pPr>
        <w:pStyle w:val="68"/>
        <w:ind w:firstLine="560"/>
      </w:pPr>
      <w:r>
        <w:rPr>
          <w:rFonts w:hint="eastAsia"/>
        </w:rPr>
        <w:t>（</w:t>
      </w:r>
      <w:r>
        <w:t>3）巩固装修垃圾预约收运</w:t>
      </w:r>
    </w:p>
    <w:p>
      <w:pPr>
        <w:pStyle w:val="68"/>
        <w:ind w:firstLine="560"/>
      </w:pPr>
      <w:r>
        <w:rPr>
          <w:rFonts w:hint="eastAsia"/>
        </w:rPr>
        <w:t>规划后期推行装修垃圾无尘收运新模式，建议采用装修垃圾箱体式、预约式收运，实现“装修垃圾不落地”。</w:t>
      </w:r>
    </w:p>
    <w:p>
      <w:pPr>
        <w:pStyle w:val="68"/>
        <w:ind w:firstLine="1120" w:firstLineChars="400"/>
      </w:pPr>
      <w:r>
        <w:drawing>
          <wp:inline distT="0" distB="0" distL="0" distR="0">
            <wp:extent cx="4758055" cy="1625600"/>
            <wp:effectExtent l="0" t="0" r="444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758055" cy="1625600"/>
                    </a:xfrm>
                    <a:prstGeom prst="rect">
                      <a:avLst/>
                    </a:prstGeom>
                    <a:noFill/>
                    <a:ln>
                      <a:noFill/>
                    </a:ln>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图</w:t>
      </w:r>
      <w:r>
        <w:rPr>
          <w:rFonts w:asciiTheme="minorHAnsi" w:hAnsiTheme="minorHAnsi"/>
          <w:b/>
          <w:sz w:val="24"/>
        </w:rPr>
        <w:t>7-2 装修垃圾箱体</w:t>
      </w:r>
    </w:p>
    <w:p>
      <w:pPr>
        <w:pStyle w:val="4"/>
        <w:ind w:left="280" w:firstLine="0"/>
      </w:pPr>
      <w:r>
        <w:rPr>
          <w:rFonts w:hint="eastAsia"/>
        </w:rPr>
        <w:t xml:space="preserve"> 收运处理规划</w:t>
      </w:r>
    </w:p>
    <w:p>
      <w:pPr>
        <w:pStyle w:val="68"/>
        <w:ind w:firstLine="560"/>
      </w:pPr>
      <w:r>
        <w:rPr>
          <w:rFonts w:hint="eastAsia"/>
        </w:rPr>
        <w:t>（</w:t>
      </w:r>
      <w:r>
        <w:t>1）建筑垃圾按照其产生源和种类不同实行分类收运管理。</w:t>
      </w:r>
    </w:p>
    <w:p>
      <w:pPr>
        <w:pStyle w:val="68"/>
        <w:ind w:firstLine="560"/>
      </w:pPr>
      <w:r>
        <w:rPr/>
        <w:sym w:font="Wingdings 2" w:char="F06A"/>
      </w:r>
      <w:r>
        <w:t>工程渣土、工程垃圾、拆房垃圾、工程泥浆</w:t>
      </w:r>
    </w:p>
    <w:p>
      <w:pPr>
        <w:pStyle w:val="68"/>
        <w:ind w:firstLine="560"/>
      </w:pPr>
      <w:r>
        <w:rPr>
          <w:rFonts w:hint="eastAsia"/>
        </w:rPr>
        <w:t>行政许可阶段：产生单位和个人到建筑垃圾管理部门办理行政处置许可手续，提交工程相关信息，确定承运单位、运输时间，管理部门核算产生量，给予行政许可。</w:t>
      </w:r>
    </w:p>
    <w:p>
      <w:pPr>
        <w:pStyle w:val="68"/>
        <w:ind w:firstLine="560"/>
      </w:pPr>
      <w:r>
        <w:rPr>
          <w:rFonts w:hint="eastAsia"/>
        </w:rPr>
        <w:t>施工阶段：所有工程必须做到封闭施工和降尘施工，施工出入口应当硬化，设立车辆冲洗设备和沉淀池，严禁在车行道上堆放施工材料和建筑垃圾。工地开工后，工程渣土、工程垃圾、拆房垃圾、工程泥浆按照管理要求分类堆放。工地按照视频监控，同时执法部门不定期的到工地进行巡查，若有建筑垃圾管理违法违规行为，将情况抄送往住建部门，作为文明工地考评、企业诚信记录及现场安全文明施工措施费等考评的内容。</w:t>
      </w:r>
    </w:p>
    <w:p>
      <w:pPr>
        <w:pStyle w:val="68"/>
        <w:ind w:firstLine="560"/>
      </w:pPr>
      <w:r>
        <w:rPr>
          <w:rFonts w:hint="eastAsia"/>
        </w:rPr>
        <w:t>运输阶段：工程渣土、工程垃圾、拆房垃圾产生后，由指定的承运单位进场进行清运。对新建、扩建、改建及维修建筑物和构筑物施工现场挖土过程中产生的工程渣土，规划原则上将其用于城市建设中的回填工程，部分工程渣土通过中转流程进入末端处理。建筑垃圾运输车辆的行驶路线和时间，由公安交通管理部门确定，并告知运输单位，同时要求车辆上安装</w:t>
      </w:r>
      <w:r>
        <w:t xml:space="preserve"> GPS定位系统。运输建筑垃圾的过程中，应当随车携带《建筑垃圾处置证》，并保持箱体完好，采取密闭措施，公安交通部门进行全程定位监控。执法部门严厉查处无证运输车辆及运输车辆带泥行驶、抛洒滴漏等行为</w:t>
      </w:r>
      <w:r>
        <w:rPr>
          <w:rFonts w:hint="eastAsia"/>
        </w:rPr>
        <w:t>。实行运输企业、运输车辆年审制，严格审查企业车辆数量、车辆密闭性和管理情况。</w:t>
      </w:r>
    </w:p>
    <w:p>
      <w:pPr>
        <w:pStyle w:val="68"/>
        <w:ind w:firstLine="560"/>
      </w:pPr>
      <w:r>
        <w:rPr>
          <w:rFonts w:hint="eastAsia"/>
        </w:rPr>
        <w:t>处理处置阶段：工程渣土、工程垃圾和拆房垃圾必须清运至指定的处置场所进行资源化利用或最终处置；工程渣土首先纳入区级消纳处置系统，区级消纳处置系统消纳不了的，由市级消纳处置系统托底；工程垃圾和拆房垃圾再利用价值较高，采取市场消纳，由有资质的清运单位进行清运；工程泥浆在施工工地实行源头干化，干化后回填。处置场所安装视频设备，通过建筑垃圾信息管理系统对进出车辆和处置场运行情况进行监管。</w:t>
      </w:r>
    </w:p>
    <w:p>
      <w:pPr>
        <w:pStyle w:val="68"/>
        <w:ind w:firstLine="560"/>
      </w:pPr>
      <w:r>
        <w:rPr/>
        <w:sym w:font="Wingdings 2" w:char="F06B"/>
      </w:r>
      <w:r>
        <w:t>装修垃圾</w:t>
      </w:r>
    </w:p>
    <w:p>
      <w:pPr>
        <w:pStyle w:val="68"/>
        <w:ind w:firstLine="560"/>
      </w:pPr>
      <w:r>
        <w:rPr>
          <w:rFonts w:hint="eastAsia"/>
        </w:rPr>
        <w:t>收集阶段：居住小区应设置装修垃圾集中收集点，商场、企业在内部划出区域作为临时堆放场地，产生的装修垃圾需进行分类、袋装，堆放于集中收集场地。装修垃圾中的有害废弃物另行投放至有害垃圾收集容器。鼓励装修垃圾产生单位和个人对可资源化利用的装修垃圾进行分类投放。</w:t>
      </w:r>
    </w:p>
    <w:p>
      <w:pPr>
        <w:pStyle w:val="68"/>
        <w:ind w:firstLine="560"/>
      </w:pPr>
      <w:r>
        <w:rPr>
          <w:rFonts w:hint="eastAsia"/>
        </w:rPr>
        <w:t>运输阶段：产生单位或物业公司委托有资质的运输企业进行运输，受委托的作业公司到装修垃圾集中堆放场地清运至装修垃圾应急分拣中心。主管部门同时对作业公司的运输车辆进行审查和路线监管。处理处置阶段：装修垃圾分类清运至装修垃圾应急分拣中心进行资源化利用。处置场所安装视频设备，通过建筑垃圾信息管理系统对进出车辆和处置场运行情况进行监管。</w:t>
      </w:r>
    </w:p>
    <w:p>
      <w:pPr>
        <w:pStyle w:val="68"/>
        <w:ind w:firstLine="560"/>
      </w:pPr>
      <w:r>
        <w:rPr>
          <w:rFonts w:hint="eastAsia"/>
        </w:rPr>
        <w:t>（</w:t>
      </w:r>
      <w:r>
        <w:t>2）建筑垃圾的最终处置，加强资源物质的可回收利用，回收后的废品进行填埋。</w:t>
      </w:r>
    </w:p>
    <w:p>
      <w:pPr>
        <w:pStyle w:val="68"/>
        <w:ind w:firstLine="560"/>
      </w:pPr>
      <w:r>
        <w:rPr>
          <w:rFonts w:hint="eastAsia"/>
        </w:rPr>
        <w:t>建筑垃圾中的许多废弃物经分拣、剔除或粉碎后，大多可以作为再生资源重新利用如：</w:t>
      </w:r>
    </w:p>
    <w:p>
      <w:pPr>
        <w:pStyle w:val="68"/>
        <w:ind w:firstLine="560"/>
      </w:pPr>
      <w:r>
        <w:t>砖、瓦经清理可以重复使用。废砖、瓦、混凝土经破碎筛分分级、清洗后，可以作为再生骨料配制低标号再生骨料混凝土用于地基加固、道路工程垫层、室内地坪及地坪垫层、非承重混凝土空心砌块、混凝土空心隔墙板等或蒸压粉煤灰砖。砖、石、混凝土等废料经粉碎后，可以代砂，用于砌筑砂浆、抹灰砂浆、打混凝土垫层等，还可以用于制作砌块、铺道砖、花格砖等建材制品。</w:t>
      </w:r>
    </w:p>
    <w:p>
      <w:pPr>
        <w:pStyle w:val="68"/>
        <w:ind w:firstLine="560"/>
      </w:pPr>
      <w:r>
        <w:t>废钢筋、钢门窗、铸铁管、铁钉、黑白铁皮等经分拣后送钢铁厂或有色金属冶炼厂回炼。</w:t>
      </w:r>
    </w:p>
    <w:p>
      <w:pPr>
        <w:pStyle w:val="68"/>
        <w:ind w:firstLine="560"/>
      </w:pPr>
      <w:r>
        <w:t>废陶瓷洁具、瓷砖经破碎筛分、配料压制成型生产烧结地砖或透水地砖。</w:t>
      </w:r>
    </w:p>
    <w:p>
      <w:pPr>
        <w:pStyle w:val="68"/>
        <w:ind w:firstLine="560"/>
      </w:pPr>
      <w:r>
        <w:t>废竹木材则可以用于制造人造木材。</w:t>
      </w:r>
    </w:p>
    <w:p>
      <w:pPr>
        <w:pStyle w:val="68"/>
        <w:ind w:firstLine="560"/>
      </w:pPr>
      <w:r>
        <w:t>废玻璃分拣后送玻璃厂或微晶玻璃厂做原料生产玻璃或生产微晶玻璃</w:t>
      </w:r>
      <w:r>
        <w:rPr>
          <w:rFonts w:hint="eastAsia"/>
        </w:rPr>
        <w:t>。</w:t>
      </w:r>
    </w:p>
    <w:p>
      <w:pPr>
        <w:pStyle w:val="4"/>
        <w:ind w:left="280" w:firstLine="0"/>
      </w:pPr>
      <w:r>
        <w:rPr>
          <w:rFonts w:hint="eastAsia"/>
        </w:rPr>
        <w:t xml:space="preserve"> 设施设备</w:t>
      </w:r>
    </w:p>
    <w:p>
      <w:pPr>
        <w:pStyle w:val="68"/>
        <w:ind w:firstLine="560"/>
      </w:pPr>
      <w:r>
        <w:rPr>
          <w:rFonts w:hint="eastAsia"/>
        </w:rPr>
        <w:t>（</w:t>
      </w:r>
      <w:r>
        <w:t>1）装修垃圾收集点</w:t>
      </w:r>
    </w:p>
    <w:p>
      <w:pPr>
        <w:pStyle w:val="68"/>
        <w:ind w:firstLine="560"/>
      </w:pPr>
      <w:r>
        <w:rPr>
          <w:rFonts w:hint="eastAsia"/>
        </w:rPr>
        <w:t>规划建议新建小区必须按封闭化小区至少设置</w:t>
      </w:r>
      <w:r>
        <w:t>1处装修垃圾收集点进行设置，并将其设计要求落实在土地出让条件中，并与住宅小区一并建设使用。装修垃圾收集点面积须大于30平方米。已建小区应新增装修垃圾临时堆放点，没有条件的可设置5吨拉臂箱或与周边小区共享</w:t>
      </w:r>
      <w:r>
        <w:rPr>
          <w:rFonts w:hint="eastAsia"/>
        </w:rPr>
        <w:t>。</w:t>
      </w:r>
    </w:p>
    <w:p>
      <w:pPr>
        <w:pStyle w:val="21"/>
        <w:ind w:firstLine="480" w:firstLineChars="200"/>
      </w:pPr>
      <w:r>
        <w:drawing>
          <wp:inline distT="0" distB="0" distL="0" distR="0">
            <wp:extent cx="1843405" cy="1437005"/>
            <wp:effectExtent l="0" t="0" r="444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843405" cy="1437005"/>
                    </a:xfrm>
                    <a:prstGeom prst="rect">
                      <a:avLst/>
                    </a:prstGeom>
                    <a:noFill/>
                    <a:ln>
                      <a:noFill/>
                    </a:ln>
                  </pic:spPr>
                </pic:pic>
              </a:graphicData>
            </a:graphic>
          </wp:inline>
        </w:drawing>
      </w:r>
      <w:r>
        <w:t xml:space="preserve"> </w:t>
      </w:r>
      <w:r>
        <w:drawing>
          <wp:inline distT="0" distB="0" distL="0" distR="0">
            <wp:extent cx="1945005" cy="143700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945005" cy="1437005"/>
                    </a:xfrm>
                    <a:prstGeom prst="rect">
                      <a:avLst/>
                    </a:prstGeom>
                    <a:noFill/>
                    <a:ln>
                      <a:noFill/>
                    </a:ln>
                  </pic:spPr>
                </pic:pic>
              </a:graphicData>
            </a:graphic>
          </wp:inline>
        </w:drawing>
      </w:r>
      <w:r>
        <w:t xml:space="preserve"> </w:t>
      </w:r>
      <w:r>
        <w:drawing>
          <wp:inline distT="0" distB="0" distL="0" distR="0">
            <wp:extent cx="2046605" cy="143700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046605" cy="1437005"/>
                    </a:xfrm>
                    <a:prstGeom prst="rect">
                      <a:avLst/>
                    </a:prstGeom>
                    <a:noFill/>
                    <a:ln>
                      <a:noFill/>
                    </a:ln>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图</w:t>
      </w:r>
      <w:r>
        <w:rPr>
          <w:rFonts w:asciiTheme="minorHAnsi" w:hAnsiTheme="minorHAnsi"/>
          <w:b/>
          <w:sz w:val="24"/>
        </w:rPr>
        <w:t>7-3</w:t>
      </w:r>
      <w:r>
        <w:rPr>
          <w:rFonts w:hint="eastAsia" w:asciiTheme="minorHAnsi" w:hAnsiTheme="minorHAnsi"/>
          <w:b/>
          <w:sz w:val="24"/>
        </w:rPr>
        <w:t>五</w:t>
      </w:r>
      <w:r>
        <w:rPr>
          <w:rFonts w:asciiTheme="minorHAnsi" w:hAnsiTheme="minorHAnsi"/>
          <w:b/>
          <w:sz w:val="24"/>
        </w:rPr>
        <w:t>吨拉臂箱</w:t>
      </w:r>
    </w:p>
    <w:p>
      <w:pPr>
        <w:pStyle w:val="68"/>
        <w:ind w:firstLine="560"/>
      </w:pPr>
      <w:r>
        <w:rPr>
          <w:rFonts w:hint="eastAsia"/>
        </w:rPr>
        <w:t>装修垃圾收集点应为硬化水泥或沥青地面、宜设有屋顶，三面彩钢板围墙、上有彩钢板屋顶、一侧有大门。物业在居民入住时即对居民提出要求，确保居民装修时应将建筑垃圾袋装后放置于小区的装修垃圾收集点。同时，严格推行装修垃圾分类投放，大件垃圾、绿化垃圾、生活垃圾、有害垃圾等不得混入装修垃圾。</w:t>
      </w:r>
    </w:p>
    <w:p>
      <w:pPr>
        <w:pStyle w:val="68"/>
        <w:ind w:firstLine="560"/>
      </w:pPr>
      <w:r>
        <w:rPr>
          <w:rFonts w:hint="eastAsia"/>
        </w:rPr>
        <w:t>（</w:t>
      </w:r>
      <w:r>
        <w:t>2）装修垃圾资源化利用厂</w:t>
      </w:r>
    </w:p>
    <w:p>
      <w:pPr>
        <w:pStyle w:val="68"/>
        <w:ind w:firstLine="560"/>
      </w:pPr>
      <w:r>
        <w:rPr>
          <w:rFonts w:hint="eastAsia"/>
        </w:rPr>
        <w:t>规划新增装修垃圾应急分拣中心，根据实际垃圾产生情况安排装修垃圾资源化利用厂运行班次，以满足盐池县装修垃圾的分拣和资源化利用需求，原料堆放区建议采取密闭或相对密闭的方式，作业时洒水防止扬尘污染</w:t>
      </w:r>
    </w:p>
    <w:p>
      <w:pPr>
        <w:pStyle w:val="4"/>
        <w:ind w:left="280" w:firstLine="0"/>
      </w:pPr>
      <w:r>
        <w:rPr>
          <w:rFonts w:hint="eastAsia"/>
        </w:rPr>
        <w:t xml:space="preserve"> 管理规划</w:t>
      </w:r>
    </w:p>
    <w:p>
      <w:pPr>
        <w:pStyle w:val="68"/>
        <w:ind w:firstLine="560"/>
      </w:pPr>
      <w:r>
        <w:rPr>
          <w:rFonts w:hint="eastAsia"/>
        </w:rPr>
        <w:t>（</w:t>
      </w:r>
      <w:r>
        <w:t>1）建筑垃圾的管理需要多个部门协作方能有效，需加强盐池县住建局、生态环境局、各街道办事处等部门联动，协调推进辖区内建筑垃圾资源化利用工作。</w:t>
      </w:r>
    </w:p>
    <w:p>
      <w:pPr>
        <w:pStyle w:val="68"/>
        <w:ind w:firstLine="560"/>
      </w:pPr>
      <w:r>
        <w:rPr>
          <w:rFonts w:hint="eastAsia"/>
        </w:rPr>
        <w:t>（</w:t>
      </w:r>
      <w:r>
        <w:t>2）出台建筑垃圾资源化利用相关的制度，通过政府引导、企业运营，畅通处置渠道，拓宽再生产品利用渠道。</w:t>
      </w:r>
    </w:p>
    <w:p>
      <w:pPr>
        <w:pStyle w:val="68"/>
        <w:ind w:firstLine="560"/>
      </w:pPr>
      <w:r>
        <w:rPr>
          <w:rFonts w:hint="eastAsia"/>
        </w:rPr>
        <w:t>（</w:t>
      </w:r>
      <w:r>
        <w:t>3）针对建筑垃圾运输中未密闭运输、不按规定线路行驶、超载、车容不洁等违规行为，联合城管、交警部门持续开展联合整治行动，形成常态长效机制，对发现的违法违规行为一律严管严惩，规范建筑垃圾清运管理。</w:t>
      </w:r>
    </w:p>
    <w:p>
      <w:pPr>
        <w:pStyle w:val="68"/>
        <w:ind w:firstLine="560"/>
      </w:pPr>
      <w:r>
        <w:rPr>
          <w:rFonts w:hint="eastAsia"/>
        </w:rPr>
        <w:t>（</w:t>
      </w:r>
      <w:r>
        <w:t>4）建立装修垃圾全流程智能化监管平台，实现装修垃圾的产生初始端、运输路线、末端处理、产品资源化利用的全过程监管。源头收集环节包括物业对装修垃圾收集点的监管和装修信息填报等；运输环节建立运输公司及其车辆数据库，对运输路线进行实时监控，查处非法倾倒行为；处理环节对车辆进场及建筑垃圾处置设施运行情况进行监控；产品资源化利用环节，对再生产品的资源化利用情况进行备案分析。并通过信息共享实现住建、城管、交通等各主管部门和市、街等多级主管部门的协同监管。</w:t>
      </w:r>
    </w:p>
    <w:p>
      <w:pPr>
        <w:pStyle w:val="68"/>
        <w:ind w:firstLine="560"/>
        <w:rPr>
          <w:szCs w:val="32"/>
        </w:rPr>
      </w:pPr>
      <w:r>
        <w:rPr>
          <w:rFonts w:hint="eastAsia"/>
        </w:rPr>
        <w:t>（</w:t>
      </w:r>
      <w:r>
        <w:t>5）进一步规范装修垃圾收费制度</w:t>
      </w:r>
      <w:r>
        <w:rPr>
          <w:rFonts w:hint="eastAsia"/>
          <w:szCs w:val="32"/>
        </w:rPr>
        <w:t>。</w:t>
      </w:r>
    </w:p>
    <w:p>
      <w:pPr>
        <w:pStyle w:val="3"/>
      </w:pPr>
      <w:bookmarkStart w:id="53" w:name="_Toc141144099"/>
      <w:r>
        <w:rPr>
          <w:rFonts w:hint="eastAsia"/>
        </w:rPr>
        <w:t>大件垃圾收运处理规划</w:t>
      </w:r>
      <w:bookmarkEnd w:id="53"/>
      <w:r>
        <w:rPr>
          <w:rFonts w:hint="eastAsia"/>
        </w:rPr>
        <w:t xml:space="preserve"> </w:t>
      </w:r>
    </w:p>
    <w:p>
      <w:pPr>
        <w:pStyle w:val="4"/>
        <w:ind w:left="280" w:firstLine="0"/>
      </w:pPr>
      <w:r>
        <w:rPr>
          <w:rFonts w:hint="eastAsia"/>
        </w:rPr>
        <w:t>收运处理规划</w:t>
      </w:r>
    </w:p>
    <w:p>
      <w:pPr>
        <w:ind w:firstLine="560"/>
        <w:rPr>
          <w:szCs w:val="28"/>
        </w:rPr>
      </w:pPr>
      <w:r>
        <w:rPr>
          <w:rFonts w:hint="eastAsia"/>
          <w:szCs w:val="28"/>
        </w:rPr>
        <w:t>收集阶段：规划采用定时定点收集，辅以循环流动的收集方式。具备空间条件的居住区、单位，应当设置大件垃圾分类堆放场所，方便大件垃圾分类投放；加强分类堆放场所的管理，做到标志标牌醒目，采取围挡遮护等防污染措施。大件垃圾堆放场所可单独设置，也可结合装修垃圾堆放场所、可回收物回收服务点合并设置。</w:t>
      </w:r>
    </w:p>
    <w:p>
      <w:pPr>
        <w:ind w:firstLine="560"/>
        <w:rPr>
          <w:szCs w:val="28"/>
        </w:rPr>
      </w:pPr>
      <w:r>
        <w:rPr>
          <w:rFonts w:hint="eastAsia"/>
          <w:szCs w:val="28"/>
        </w:rPr>
        <w:t>运输阶段：大件垃圾实施分类收运，严格禁止混入装修垃圾和生活垃圾。收集、运输单位在实施大件垃圾分类收集作业过程中，应做好防尘降噪工作，降低对周边环境的影响；收集作业后，应保持大件垃圾分类堆放场所整洁；在运输过程中，应采取遮挡等措施防止大件垃圾散落。提供上门搬运服务的，应做到安全、卫生、妥善搬运。</w:t>
      </w:r>
    </w:p>
    <w:p>
      <w:pPr>
        <w:ind w:firstLine="560"/>
        <w:rPr>
          <w:szCs w:val="28"/>
        </w:rPr>
      </w:pPr>
      <w:r>
        <w:rPr>
          <w:rFonts w:hint="eastAsia"/>
          <w:szCs w:val="28"/>
        </w:rPr>
        <w:t>处理处置阶段：对木质大件垃圾处理应优先考虑资源化回收利用，对可修复大件垃圾进行修复后进入二手市场重新利用。对不能修复的木质大件垃圾首先进行拆建，分出的金属、塑料、玻璃等重新资源化利用进入区两网融合集散场，不可资源化利用部分进入生活垃圾末端处置设施。</w:t>
      </w:r>
    </w:p>
    <w:p>
      <w:pPr>
        <w:pStyle w:val="4"/>
        <w:ind w:left="280" w:firstLine="0"/>
      </w:pPr>
      <w:r>
        <w:rPr>
          <w:rFonts w:hint="eastAsia"/>
        </w:rPr>
        <w:t>设施设备</w:t>
      </w:r>
    </w:p>
    <w:p>
      <w:pPr>
        <w:ind w:firstLine="560"/>
        <w:rPr>
          <w:szCs w:val="28"/>
        </w:rPr>
      </w:pPr>
      <w:r>
        <w:rPr>
          <w:rFonts w:hint="eastAsia"/>
          <w:szCs w:val="28"/>
        </w:rPr>
        <w:t>建议规划新建一处大件垃圾分拣中心，解决大件垃圾投放不方便的问题。分拣中心还将在可回收物分拣区对废弃的床垫、沙发、门柜等体积较大、整体性强、需要拆分再处理的物品进行分拣后处置。</w:t>
      </w:r>
    </w:p>
    <w:p>
      <w:pPr>
        <w:ind w:firstLine="280" w:firstLineChars="100"/>
      </w:pPr>
      <w:r>
        <w:drawing>
          <wp:inline distT="0" distB="0" distL="0" distR="0">
            <wp:extent cx="1941195" cy="1460500"/>
            <wp:effectExtent l="0" t="0" r="1905" b="635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54"/>
                    <a:stretch>
                      <a:fillRect/>
                    </a:stretch>
                  </pic:blipFill>
                  <pic:spPr>
                    <a:xfrm>
                      <a:off x="0" y="0"/>
                      <a:ext cx="1950742" cy="1467813"/>
                    </a:xfrm>
                    <a:prstGeom prst="rect">
                      <a:avLst/>
                    </a:prstGeom>
                  </pic:spPr>
                </pic:pic>
              </a:graphicData>
            </a:graphic>
          </wp:inline>
        </w:drawing>
      </w:r>
      <w:r>
        <w:t xml:space="preserve"> </w:t>
      </w:r>
      <w:r>
        <w:drawing>
          <wp:inline distT="0" distB="0" distL="0" distR="0">
            <wp:extent cx="1998345" cy="1452880"/>
            <wp:effectExtent l="0" t="0" r="190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5"/>
                    <a:stretch>
                      <a:fillRect/>
                    </a:stretch>
                  </pic:blipFill>
                  <pic:spPr>
                    <a:xfrm>
                      <a:off x="0" y="0"/>
                      <a:ext cx="2005065" cy="1457446"/>
                    </a:xfrm>
                    <a:prstGeom prst="rect">
                      <a:avLst/>
                    </a:prstGeom>
                  </pic:spPr>
                </pic:pic>
              </a:graphicData>
            </a:graphic>
          </wp:inline>
        </w:drawing>
      </w:r>
      <w:r>
        <w:t xml:space="preserve"> </w:t>
      </w:r>
      <w:r>
        <w:drawing>
          <wp:inline distT="0" distB="0" distL="0" distR="0">
            <wp:extent cx="2004060" cy="145288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6"/>
                    <a:stretch>
                      <a:fillRect/>
                    </a:stretch>
                  </pic:blipFill>
                  <pic:spPr>
                    <a:xfrm>
                      <a:off x="0" y="0"/>
                      <a:ext cx="2010876" cy="1457746"/>
                    </a:xfrm>
                    <a:prstGeom prst="rect">
                      <a:avLst/>
                    </a:prstGeom>
                  </pic:spPr>
                </pic:pic>
              </a:graphicData>
            </a:graphic>
          </wp:inline>
        </w:drawing>
      </w:r>
    </w:p>
    <w:p>
      <w:pPr>
        <w:pStyle w:val="68"/>
        <w:ind w:firstLine="0" w:firstLineChars="0"/>
        <w:jc w:val="center"/>
        <w:rPr>
          <w:rFonts w:asciiTheme="minorHAnsi" w:hAnsiTheme="minorHAnsi"/>
          <w:b/>
          <w:sz w:val="24"/>
        </w:rPr>
      </w:pPr>
      <w:r>
        <w:rPr>
          <w:rFonts w:hint="eastAsia" w:asciiTheme="minorHAnsi" w:hAnsiTheme="minorHAnsi"/>
          <w:b/>
          <w:sz w:val="24"/>
        </w:rPr>
        <w:t>图</w:t>
      </w:r>
      <w:r>
        <w:rPr>
          <w:rFonts w:asciiTheme="minorHAnsi" w:hAnsiTheme="minorHAnsi"/>
          <w:b/>
          <w:sz w:val="24"/>
        </w:rPr>
        <w:t xml:space="preserve">7-4 </w:t>
      </w:r>
      <w:r>
        <w:rPr>
          <w:rFonts w:hint="eastAsia" w:asciiTheme="minorHAnsi" w:hAnsiTheme="minorHAnsi"/>
          <w:b/>
          <w:sz w:val="24"/>
        </w:rPr>
        <w:t>大件垃圾分拣中心设备设施</w:t>
      </w:r>
    </w:p>
    <w:p>
      <w:pPr>
        <w:pStyle w:val="4"/>
        <w:ind w:left="280" w:firstLine="0"/>
      </w:pPr>
      <w:r>
        <w:rPr>
          <w:rFonts w:hint="eastAsia"/>
        </w:rPr>
        <w:t>管理规划</w:t>
      </w:r>
    </w:p>
    <w:p>
      <w:pPr>
        <w:pStyle w:val="68"/>
        <w:ind w:firstLine="560"/>
        <w:rPr>
          <w:szCs w:val="28"/>
        </w:rPr>
      </w:pPr>
      <w:r>
        <w:rPr>
          <w:rFonts w:hint="eastAsia"/>
          <w:szCs w:val="28"/>
        </w:rPr>
        <w:t>（</w:t>
      </w:r>
      <w:r>
        <w:rPr>
          <w:szCs w:val="28"/>
        </w:rPr>
        <w:t>1）规范大件垃圾回收利用二手市场</w:t>
      </w:r>
    </w:p>
    <w:p>
      <w:pPr>
        <w:pStyle w:val="68"/>
        <w:ind w:firstLine="560"/>
        <w:rPr>
          <w:szCs w:val="28"/>
        </w:rPr>
      </w:pPr>
      <w:r>
        <w:rPr>
          <w:rFonts w:hint="eastAsia"/>
          <w:szCs w:val="28"/>
        </w:rPr>
        <w:t>对修缮后可回收利用的大件垃圾，应努力拓展二手市场；同时制定相关规范和标准，规范二手市场，杜绝不符合规范和标准的产品流入市场，保证大件垃圾得到有序利用。</w:t>
      </w:r>
    </w:p>
    <w:p>
      <w:pPr>
        <w:pStyle w:val="68"/>
        <w:ind w:firstLine="560"/>
        <w:rPr>
          <w:szCs w:val="28"/>
        </w:rPr>
      </w:pPr>
      <w:r>
        <w:rPr>
          <w:rFonts w:hint="eastAsia"/>
          <w:szCs w:val="28"/>
        </w:rPr>
        <w:t>（</w:t>
      </w:r>
      <w:r>
        <w:rPr>
          <w:szCs w:val="28"/>
        </w:rPr>
        <w:t>2）加强宣传教育</w:t>
      </w:r>
    </w:p>
    <w:p>
      <w:pPr>
        <w:pStyle w:val="68"/>
        <w:ind w:firstLine="560"/>
      </w:pPr>
      <w:r>
        <w:rPr>
          <w:rFonts w:hint="eastAsia"/>
          <w:szCs w:val="28"/>
        </w:rPr>
        <w:t>广泛开展多种形式宣传活动，鼓励合理延长家具使用寿命，从源头上减少大件垃圾产生量；宣传大件垃圾单独分类收集的必要性、可行性，宣传单独收运后对后续处理的有利性，以保证大件垃圾收运处置有效开展</w:t>
      </w:r>
      <w:r>
        <w:rPr>
          <w:rFonts w:hint="eastAsia"/>
        </w:rPr>
        <w:t>。</w:t>
      </w:r>
    </w:p>
    <w:p>
      <w:pPr>
        <w:pStyle w:val="3"/>
      </w:pPr>
      <w:bookmarkStart w:id="54" w:name="_Toc141144100"/>
      <w:r>
        <w:rPr>
          <w:rFonts w:hint="eastAsia"/>
        </w:rPr>
        <w:t>电子垃圾</w:t>
      </w:r>
      <w:bookmarkEnd w:id="54"/>
    </w:p>
    <w:p>
      <w:pPr>
        <w:ind w:firstLine="560"/>
        <w:rPr>
          <w:szCs w:val="28"/>
        </w:rPr>
      </w:pPr>
      <w:r>
        <w:rPr>
          <w:rFonts w:hint="eastAsia"/>
          <w:szCs w:val="28"/>
        </w:rPr>
        <w:t>电子垃圾指近年来报废的电视机、电脑、手机、冰箱、洗衣机、空调等一些电子产品的废弃物。部分电子垃圾中含有铝、镉、汞、铬聚氯乙烯塑料等大量有毒有害物质。如若不加处理，将会污染土壤、水源、动植物等，并最终对人类的健康和生命安全造成严重的危害。据有关资料，从</w:t>
      </w:r>
      <w:r>
        <w:rPr>
          <w:szCs w:val="28"/>
        </w:rPr>
        <w:t>2003年起，我国每年至少500万台电视机、500万台冰箱、600万台洗衣机需要报废，另有上千万部手机进入淘汰期，与普通家电相比，废旧电脑和手机安全处置问题更应引起重视。</w:t>
      </w:r>
    </w:p>
    <w:p>
      <w:pPr>
        <w:ind w:firstLine="560"/>
        <w:rPr>
          <w:szCs w:val="28"/>
        </w:rPr>
      </w:pPr>
      <w:r>
        <w:rPr>
          <w:rFonts w:hint="eastAsia"/>
          <w:szCs w:val="28"/>
        </w:rPr>
        <w:t>规划期内，在生活垃圾填埋场一侧设电子垃圾收集点，远期规划建设专门的电子垃圾处理场，满足盐池县电子垃圾处理要求，而且可以为周边地区的电子垃圾处理服务，成为电子废弃物处理示范中心。</w:t>
      </w:r>
    </w:p>
    <w:p>
      <w:pPr>
        <w:ind w:firstLine="560"/>
        <w:rPr>
          <w:szCs w:val="28"/>
        </w:rPr>
      </w:pPr>
      <w:r>
        <w:rPr>
          <w:rFonts w:hint="eastAsia"/>
          <w:szCs w:val="28"/>
        </w:rPr>
        <w:t>规划在垃圾收集点设置收集标志，由环卫工人定期、定时、定员对这些电子垃圾进行回收，并送至垃圾填埋场进行集中外运处理。</w:t>
      </w:r>
    </w:p>
    <w:p>
      <w:pPr>
        <w:pStyle w:val="21"/>
        <w:spacing w:before="163" w:beforeLines="50" w:line="360" w:lineRule="auto"/>
      </w:pPr>
      <w:r>
        <w:drawing>
          <wp:inline distT="0" distB="0" distL="0" distR="0">
            <wp:extent cx="2047875" cy="1369695"/>
            <wp:effectExtent l="0" t="0" r="9525" b="190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048400" cy="1370017"/>
                    </a:xfrm>
                    <a:prstGeom prst="rect">
                      <a:avLst/>
                    </a:prstGeom>
                    <a:noFill/>
                    <a:ln>
                      <a:noFill/>
                    </a:ln>
                  </pic:spPr>
                </pic:pic>
              </a:graphicData>
            </a:graphic>
          </wp:inline>
        </w:drawing>
      </w:r>
      <w:r>
        <w:t xml:space="preserve"> </w:t>
      </w:r>
      <w:r>
        <w:drawing>
          <wp:inline distT="0" distB="0" distL="0" distR="0">
            <wp:extent cx="2047240" cy="137858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052615" cy="1382328"/>
                    </a:xfrm>
                    <a:prstGeom prst="rect">
                      <a:avLst/>
                    </a:prstGeom>
                    <a:noFill/>
                    <a:ln>
                      <a:noFill/>
                    </a:ln>
                  </pic:spPr>
                </pic:pic>
              </a:graphicData>
            </a:graphic>
          </wp:inline>
        </w:drawing>
      </w:r>
      <w:r>
        <w:t xml:space="preserve"> </w:t>
      </w:r>
      <w:r>
        <w:drawing>
          <wp:inline distT="0" distB="0" distL="0" distR="0">
            <wp:extent cx="2046605" cy="1369695"/>
            <wp:effectExtent l="0" t="0" r="0" b="190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047900" cy="1371084"/>
                    </a:xfrm>
                    <a:prstGeom prst="rect">
                      <a:avLst/>
                    </a:prstGeom>
                    <a:noFill/>
                    <a:ln>
                      <a:noFill/>
                    </a:ln>
                  </pic:spPr>
                </pic:pic>
              </a:graphicData>
            </a:graphic>
          </wp:inline>
        </w:drawing>
      </w:r>
      <w:r>
        <w:t xml:space="preserve">  </w:t>
      </w:r>
    </w:p>
    <w:p>
      <w:pPr>
        <w:pStyle w:val="68"/>
        <w:ind w:firstLine="0" w:firstLineChars="0"/>
        <w:jc w:val="center"/>
        <w:rPr>
          <w:rFonts w:asciiTheme="minorHAnsi" w:hAnsiTheme="minorHAnsi"/>
          <w:b/>
          <w:sz w:val="24"/>
        </w:rPr>
      </w:pPr>
      <w:r>
        <w:rPr>
          <w:rFonts w:hint="eastAsia" w:asciiTheme="minorHAnsi" w:hAnsiTheme="minorHAnsi"/>
          <w:b/>
          <w:sz w:val="24"/>
        </w:rPr>
        <w:t>图</w:t>
      </w:r>
      <w:r>
        <w:rPr>
          <w:rFonts w:asciiTheme="minorHAnsi" w:hAnsiTheme="minorHAnsi"/>
          <w:b/>
          <w:sz w:val="24"/>
        </w:rPr>
        <w:t xml:space="preserve">7-5 </w:t>
      </w:r>
      <w:r>
        <w:rPr>
          <w:rFonts w:hint="eastAsia" w:asciiTheme="minorHAnsi" w:hAnsiTheme="minorHAnsi"/>
          <w:b/>
          <w:sz w:val="24"/>
        </w:rPr>
        <w:t>电子垃圾展示</w:t>
      </w:r>
    </w:p>
    <w:p>
      <w:pPr>
        <w:pStyle w:val="97"/>
      </w:pPr>
    </w:p>
    <w:p>
      <w:pPr>
        <w:pStyle w:val="97"/>
      </w:pPr>
    </w:p>
    <w:p>
      <w:pPr>
        <w:pStyle w:val="97"/>
      </w:pPr>
    </w:p>
    <w:p>
      <w:pPr>
        <w:pStyle w:val="97"/>
      </w:pPr>
    </w:p>
    <w:p>
      <w:pPr>
        <w:pStyle w:val="97"/>
      </w:pPr>
    </w:p>
    <w:p>
      <w:pPr>
        <w:pStyle w:val="97"/>
      </w:pPr>
    </w:p>
    <w:p>
      <w:pPr>
        <w:pStyle w:val="97"/>
      </w:pPr>
    </w:p>
    <w:p>
      <w:pPr>
        <w:pStyle w:val="2"/>
        <w:spacing w:before="326" w:after="326"/>
      </w:pPr>
      <w:r>
        <w:rPr>
          <w:rFonts w:hint="eastAsia"/>
        </w:rPr>
        <w:t xml:space="preserve"> </w:t>
      </w:r>
      <w:bookmarkStart w:id="55" w:name="_Toc141144101"/>
      <w:r>
        <w:rPr>
          <w:rFonts w:hint="eastAsia"/>
        </w:rPr>
        <w:t>其他环境卫生设施规划</w:t>
      </w:r>
      <w:bookmarkEnd w:id="55"/>
    </w:p>
    <w:p>
      <w:pPr>
        <w:pStyle w:val="3"/>
      </w:pPr>
      <w:bookmarkStart w:id="56" w:name="_Toc141144102"/>
      <w:r>
        <w:rPr>
          <w:rFonts w:hint="eastAsia"/>
        </w:rPr>
        <w:t>公共厕所规划</w:t>
      </w:r>
      <w:bookmarkEnd w:id="56"/>
    </w:p>
    <w:p>
      <w:pPr>
        <w:pStyle w:val="4"/>
        <w:ind w:left="280" w:firstLine="0"/>
      </w:pPr>
      <w:r>
        <w:t>现状概述</w:t>
      </w:r>
    </w:p>
    <w:p>
      <w:pPr>
        <w:pStyle w:val="68"/>
        <w:ind w:firstLine="560"/>
      </w:pPr>
      <w:r>
        <w:rPr>
          <w:rFonts w:hint="eastAsia"/>
        </w:rPr>
        <w:t>据环卫部门统计，县城区现有水冲式公共卫生间</w:t>
      </w:r>
      <w:r>
        <w:t>65座，其中：水冲式固定公共卫生间57座，火车站站前广场移动水冲式2座，城墙上小型水冲式4座、花马湖移动式1座；北园子停车场旱厕1座。现状公共厕所建设类型有三种，分别为移动式公厕3座，独立式公厕58座，附属式公厕4座，县城公厕64座为水冲式厕所，仅有一座旱厕。</w:t>
      </w:r>
    </w:p>
    <w:p>
      <w:pPr>
        <w:pStyle w:val="68"/>
        <w:ind w:firstLine="560"/>
      </w:pPr>
      <w:r>
        <w:rPr>
          <w:rFonts w:hint="eastAsia"/>
          <w:lang w:eastAsia="zh-CN"/>
        </w:rPr>
        <w:t>截至</w:t>
      </w:r>
      <w:bookmarkStart w:id="71" w:name="_GoBack"/>
      <w:bookmarkEnd w:id="71"/>
      <w:r>
        <w:rPr>
          <w:rFonts w:hint="eastAsia"/>
        </w:rPr>
        <w:t>目前县城建成区范围内现在用公厕</w:t>
      </w:r>
      <w:r>
        <w:t>65座，现状公厕设置密度约为3.35座/平方公里，满足《城市环境卫生设施规划规范（GB50337-2003）》城市公共厕所平均设置密度3-5座/平方公里建设用地的要求，但县城内公厕布局尚不均衡，主要表现为建成区外围布局较少且设置间距较大，部分公共厕所存在设置较为隐蔽、缺乏指引标志设置等问题。</w:t>
      </w:r>
    </w:p>
    <w:p>
      <w:pPr>
        <w:pStyle w:val="4"/>
        <w:ind w:left="280" w:firstLine="0"/>
      </w:pPr>
      <w:r>
        <w:t>公共厕所设计和建设要求</w:t>
      </w:r>
    </w:p>
    <w:p>
      <w:pPr>
        <w:pStyle w:val="68"/>
        <w:ind w:firstLine="560"/>
      </w:pPr>
      <w:r>
        <w:rPr>
          <w:rFonts w:hint="eastAsia"/>
        </w:rPr>
        <w:t>（</w:t>
      </w:r>
      <w:r>
        <w:t>1）独立式公厕应按照《城市公共厕所设计标准》（CJJ14—2016）设计和建造，并与附近建筑风貌相协调；</w:t>
      </w:r>
    </w:p>
    <w:p>
      <w:pPr>
        <w:pStyle w:val="68"/>
        <w:ind w:firstLine="560"/>
      </w:pPr>
      <w:r>
        <w:rPr>
          <w:rFonts w:hint="eastAsia"/>
        </w:rPr>
        <w:t>（</w:t>
      </w:r>
      <w:r>
        <w:t xml:space="preserve">2）公共厕所周围应绿化，厕所内应有防臭、防蛆、防蝇、防鼠等技术措施； </w:t>
      </w:r>
    </w:p>
    <w:p>
      <w:pPr>
        <w:pStyle w:val="68"/>
        <w:ind w:firstLine="560"/>
      </w:pPr>
      <w:r>
        <w:rPr>
          <w:rFonts w:hint="eastAsia"/>
        </w:rPr>
        <w:t>（</w:t>
      </w:r>
      <w:r>
        <w:t>3）公共厕所应设置冲洗设备、洗手盆和挂衣钩以及老年人、残疾人专用蹲位和无障碍通道；</w:t>
      </w:r>
    </w:p>
    <w:p>
      <w:pPr>
        <w:pStyle w:val="68"/>
        <w:ind w:firstLine="560"/>
      </w:pPr>
      <w:r>
        <w:rPr>
          <w:rFonts w:hint="eastAsia"/>
        </w:rPr>
        <w:t>（</w:t>
      </w:r>
      <w:r>
        <w:t>4）城区公共厕所应注意防冻和排水；</w:t>
      </w:r>
    </w:p>
    <w:p>
      <w:pPr>
        <w:pStyle w:val="68"/>
        <w:ind w:firstLine="560"/>
      </w:pPr>
      <w:r>
        <w:rPr>
          <w:rFonts w:hint="eastAsia"/>
        </w:rPr>
        <w:t>（</w:t>
      </w:r>
      <w:r>
        <w:t>5）城镇公厕应结合垃圾转运站共同布置。</w:t>
      </w:r>
    </w:p>
    <w:p>
      <w:pPr>
        <w:pStyle w:val="4"/>
        <w:ind w:left="280" w:firstLine="0"/>
      </w:pPr>
      <w:r>
        <w:t>公共厕所建筑标准确定</w:t>
      </w:r>
    </w:p>
    <w:p>
      <w:pPr>
        <w:pStyle w:val="68"/>
        <w:ind w:firstLine="560"/>
      </w:pPr>
      <w:r>
        <w:rPr>
          <w:rFonts w:hint="eastAsia"/>
        </w:rPr>
        <w:t>商业区、重要公共服务设施、重要交通客运设施、公共绿地及其他环境要求高的区域的公共厕所不低于一类标准；主、次干路及行人交通量较大的道路沿线的公共厕所不低于二类标准；其他街道及区域的公共厕所不低于三类标准。</w:t>
      </w:r>
    </w:p>
    <w:p>
      <w:pPr>
        <w:pStyle w:val="68"/>
        <w:ind w:firstLine="560"/>
      </w:pPr>
      <w:r>
        <w:rPr>
          <w:rFonts w:hint="eastAsia"/>
        </w:rPr>
        <w:t>本次规划要求盐池县城内近期改建、新建公厕不低于二类标准；远期对现有</w:t>
      </w:r>
      <w:r>
        <w:t>3类公厕进行改造升级，全部不低于二类标准。公共厕所等级设置标准如下表所示：</w:t>
      </w:r>
    </w:p>
    <w:p>
      <w:pPr>
        <w:pStyle w:val="68"/>
        <w:ind w:firstLine="0" w:firstLineChars="0"/>
        <w:jc w:val="center"/>
        <w:rPr>
          <w:rFonts w:hint="eastAsia"/>
          <w:b/>
          <w:bCs/>
          <w:sz w:val="24"/>
          <w:szCs w:val="24"/>
        </w:rPr>
      </w:pPr>
      <w:r>
        <w:rPr>
          <w:rFonts w:hint="eastAsia"/>
          <w:b/>
          <w:bCs/>
          <w:sz w:val="24"/>
          <w:szCs w:val="24"/>
        </w:rPr>
        <w:t>表</w:t>
      </w:r>
      <w:r>
        <w:rPr>
          <w:b/>
          <w:bCs/>
          <w:sz w:val="24"/>
          <w:szCs w:val="24"/>
        </w:rPr>
        <w:t>5公共厕所等级主要标准及适用范围</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2"/>
        <w:gridCol w:w="2699"/>
        <w:gridCol w:w="2410"/>
        <w:gridCol w:w="2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2512" w:type="dxa"/>
            <w:vAlign w:val="bottom"/>
          </w:tcPr>
          <w:p>
            <w:pPr>
              <w:widowControl/>
              <w:jc w:val="center"/>
              <w:rPr>
                <w:rFonts w:ascii="宋体" w:hAnsi="宋体" w:cs="宋体"/>
                <w:kern w:val="0"/>
                <w:sz w:val="24"/>
                <w:szCs w:val="24"/>
              </w:rPr>
            </w:pPr>
            <w:r>
              <w:rPr>
                <w:rFonts w:hint="eastAsia" w:ascii="宋体" w:hAnsi="宋体" w:cs="宋体"/>
                <w:kern w:val="0"/>
                <w:sz w:val="24"/>
                <w:szCs w:val="24"/>
              </w:rPr>
              <w:t>　</w:t>
            </w:r>
          </w:p>
        </w:tc>
        <w:tc>
          <w:tcPr>
            <w:tcW w:w="2699"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高级公厕</w:t>
            </w:r>
          </w:p>
        </w:tc>
        <w:tc>
          <w:tcPr>
            <w:tcW w:w="2410"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一级公厕</w:t>
            </w:r>
          </w:p>
        </w:tc>
        <w:tc>
          <w:tcPr>
            <w:tcW w:w="2240"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二级公厕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适应范围</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对外开放旅游景点、繁华街道</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商业文化街主要街道、新建住宅区</w:t>
            </w:r>
          </w:p>
        </w:tc>
        <w:tc>
          <w:tcPr>
            <w:tcW w:w="2240" w:type="dxa"/>
            <w:vAlign w:val="center"/>
          </w:tcPr>
          <w:p>
            <w:pPr>
              <w:widowControl/>
              <w:jc w:val="center"/>
              <w:rPr>
                <w:rFonts w:ascii="宋体" w:hAnsi="宋体" w:cs="宋体"/>
                <w:kern w:val="0"/>
                <w:sz w:val="24"/>
                <w:szCs w:val="24"/>
              </w:rPr>
            </w:pPr>
            <w:r>
              <w:rPr>
                <w:rFonts w:hint="eastAsia" w:ascii="宋体" w:hAnsi="宋体" w:cs="宋体"/>
                <w:kern w:val="0"/>
                <w:sz w:val="24"/>
                <w:szCs w:val="24"/>
              </w:rPr>
              <w:t>一般街道及住宅区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大便器</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蹲、坐式</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蹲、坐式及通槽式</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通槽式、个别坐式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小便器</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单独式</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通槽式</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通槽式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大便器（座）位隔板</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木板、人造大理石</w:t>
            </w:r>
          </w:p>
        </w:tc>
        <w:tc>
          <w:tcPr>
            <w:tcW w:w="2410" w:type="dxa"/>
            <w:vAlign w:val="center"/>
          </w:tcPr>
          <w:p>
            <w:pPr>
              <w:widowControl/>
              <w:jc w:val="center"/>
              <w:rPr>
                <w:rFonts w:ascii="宋体" w:hAnsi="宋体" w:cs="宋体"/>
                <w:kern w:val="0"/>
                <w:sz w:val="24"/>
                <w:szCs w:val="24"/>
              </w:rPr>
            </w:pPr>
            <w:r>
              <w:rPr>
                <w:rFonts w:hint="eastAsia" w:ascii="宋体" w:hAnsi="宋体" w:cs="宋体"/>
                <w:kern w:val="0"/>
                <w:sz w:val="24"/>
                <w:szCs w:val="24"/>
              </w:rPr>
              <w:t>水磨石</w:t>
            </w:r>
          </w:p>
        </w:tc>
        <w:tc>
          <w:tcPr>
            <w:tcW w:w="2240" w:type="dxa"/>
            <w:vAlign w:val="center"/>
          </w:tcPr>
          <w:p>
            <w:pPr>
              <w:widowControl/>
              <w:jc w:val="center"/>
              <w:rPr>
                <w:rFonts w:ascii="宋体" w:hAnsi="宋体" w:cs="宋体"/>
                <w:kern w:val="0"/>
                <w:sz w:val="24"/>
                <w:szCs w:val="24"/>
              </w:rPr>
            </w:pPr>
            <w:r>
              <w:rPr>
                <w:rFonts w:hint="eastAsia" w:ascii="宋体" w:hAnsi="宋体" w:cs="宋体"/>
                <w:kern w:val="0"/>
                <w:sz w:val="24"/>
                <w:szCs w:val="24"/>
              </w:rPr>
              <w:t>水磨石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室内净高（米）</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3.0-4.0</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3.4-3.6</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3.4-3.6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室外墙面</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面砖</w:t>
            </w:r>
          </w:p>
        </w:tc>
        <w:tc>
          <w:tcPr>
            <w:tcW w:w="2410" w:type="dxa"/>
            <w:vAlign w:val="center"/>
          </w:tcPr>
          <w:p>
            <w:pPr>
              <w:widowControl/>
              <w:jc w:val="center"/>
              <w:rPr>
                <w:rFonts w:ascii="宋体" w:hAnsi="宋体" w:cs="宋体"/>
                <w:kern w:val="0"/>
                <w:sz w:val="24"/>
                <w:szCs w:val="24"/>
              </w:rPr>
            </w:pPr>
            <w:r>
              <w:rPr>
                <w:rFonts w:hint="eastAsia" w:ascii="宋体" w:hAnsi="宋体" w:cs="宋体"/>
                <w:kern w:val="0"/>
                <w:sz w:val="24"/>
                <w:szCs w:val="24"/>
              </w:rPr>
              <w:t>面砖</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水泥砂浆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室内大墙裙</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瓷砖</w:t>
            </w:r>
          </w:p>
        </w:tc>
        <w:tc>
          <w:tcPr>
            <w:tcW w:w="2410" w:type="dxa"/>
            <w:vAlign w:val="center"/>
          </w:tcPr>
          <w:p>
            <w:pPr>
              <w:widowControl/>
              <w:jc w:val="center"/>
              <w:rPr>
                <w:rFonts w:ascii="宋体" w:hAnsi="宋体" w:cs="宋体"/>
                <w:kern w:val="0"/>
                <w:sz w:val="24"/>
                <w:szCs w:val="24"/>
              </w:rPr>
            </w:pPr>
            <w:r>
              <w:rPr>
                <w:rFonts w:hint="eastAsia" w:ascii="宋体" w:hAnsi="宋体" w:cs="宋体"/>
                <w:kern w:val="0"/>
                <w:sz w:val="24"/>
                <w:szCs w:val="24"/>
              </w:rPr>
              <w:t>瓷砖</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水磨石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室内地面</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马赛克</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马赛克</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水磨石或部分马赛克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休息室</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可设</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可设</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镜子</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有</w:t>
            </w:r>
          </w:p>
        </w:tc>
        <w:tc>
          <w:tcPr>
            <w:tcW w:w="2410" w:type="dxa"/>
            <w:vAlign w:val="center"/>
          </w:tcPr>
          <w:p>
            <w:pPr>
              <w:widowControl/>
              <w:jc w:val="center"/>
              <w:rPr>
                <w:rFonts w:ascii="宋体" w:hAnsi="宋体" w:cs="宋体"/>
                <w:kern w:val="0"/>
                <w:sz w:val="24"/>
                <w:szCs w:val="24"/>
              </w:rPr>
            </w:pPr>
            <w:r>
              <w:rPr>
                <w:rFonts w:hint="eastAsia" w:ascii="宋体" w:hAnsi="宋体" w:cs="宋体"/>
                <w:kern w:val="0"/>
                <w:sz w:val="24"/>
                <w:szCs w:val="24"/>
              </w:rPr>
              <w:t>有</w:t>
            </w:r>
          </w:p>
        </w:tc>
        <w:tc>
          <w:tcPr>
            <w:tcW w:w="2240" w:type="dxa"/>
            <w:vAlign w:val="center"/>
          </w:tcPr>
          <w:p>
            <w:pPr>
              <w:widowControl/>
              <w:jc w:val="center"/>
              <w:rPr>
                <w:rFonts w:ascii="宋体" w:hAnsi="宋体" w:cs="宋体"/>
                <w:kern w:val="0"/>
                <w:sz w:val="24"/>
                <w:szCs w:val="24"/>
              </w:rPr>
            </w:pPr>
            <w:r>
              <w:rPr>
                <w:rFonts w:hint="eastAsia" w:ascii="宋体" w:hAnsi="宋体" w:cs="宋体"/>
                <w:kern w:val="0"/>
                <w:sz w:val="24"/>
                <w:szCs w:val="24"/>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吊扇</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有</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可设</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排气扇</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有</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可设</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2512" w:type="dxa"/>
            <w:vAlign w:val="center"/>
          </w:tcPr>
          <w:p>
            <w:pPr>
              <w:widowControl/>
              <w:jc w:val="center"/>
              <w:rPr>
                <w:rFonts w:ascii="宋体" w:hAnsi="宋体" w:cs="宋体"/>
                <w:b/>
                <w:kern w:val="0"/>
                <w:sz w:val="24"/>
                <w:szCs w:val="24"/>
              </w:rPr>
            </w:pPr>
            <w:r>
              <w:rPr>
                <w:rFonts w:hint="eastAsia" w:ascii="宋体" w:hAnsi="宋体" w:cs="宋体"/>
                <w:b/>
                <w:kern w:val="0"/>
                <w:sz w:val="24"/>
                <w:szCs w:val="24"/>
              </w:rPr>
              <w:t>门</w:t>
            </w:r>
          </w:p>
        </w:tc>
        <w:tc>
          <w:tcPr>
            <w:tcW w:w="2699" w:type="dxa"/>
            <w:vAlign w:val="center"/>
          </w:tcPr>
          <w:p>
            <w:pPr>
              <w:widowControl/>
              <w:jc w:val="center"/>
              <w:rPr>
                <w:rFonts w:ascii="宋体" w:hAnsi="宋体" w:cs="宋体"/>
                <w:kern w:val="0"/>
                <w:sz w:val="24"/>
                <w:szCs w:val="24"/>
              </w:rPr>
            </w:pPr>
            <w:r>
              <w:rPr>
                <w:rFonts w:hint="eastAsia" w:ascii="宋体" w:hAnsi="宋体" w:cs="宋体"/>
                <w:kern w:val="0"/>
                <w:sz w:val="24"/>
                <w:szCs w:val="24"/>
              </w:rPr>
              <w:t>铝合金或木门</w:t>
            </w:r>
          </w:p>
        </w:tc>
        <w:tc>
          <w:tcPr>
            <w:tcW w:w="2410" w:type="dxa"/>
            <w:vAlign w:val="bottom"/>
          </w:tcPr>
          <w:p>
            <w:pPr>
              <w:widowControl/>
              <w:jc w:val="center"/>
              <w:rPr>
                <w:rFonts w:ascii="宋体" w:hAnsi="宋体" w:cs="宋体"/>
                <w:kern w:val="0"/>
                <w:sz w:val="24"/>
                <w:szCs w:val="24"/>
              </w:rPr>
            </w:pPr>
            <w:r>
              <w:rPr>
                <w:rFonts w:hint="eastAsia" w:ascii="宋体" w:hAnsi="宋体" w:cs="宋体"/>
                <w:kern w:val="0"/>
                <w:sz w:val="24"/>
                <w:szCs w:val="24"/>
              </w:rPr>
              <w:t>木门或钢门</w:t>
            </w:r>
          </w:p>
        </w:tc>
        <w:tc>
          <w:tcPr>
            <w:tcW w:w="2240" w:type="dxa"/>
            <w:vAlign w:val="bottom"/>
          </w:tcPr>
          <w:p>
            <w:pPr>
              <w:widowControl/>
              <w:jc w:val="center"/>
              <w:rPr>
                <w:rFonts w:ascii="宋体" w:hAnsi="宋体" w:cs="宋体"/>
                <w:kern w:val="0"/>
                <w:sz w:val="24"/>
                <w:szCs w:val="24"/>
              </w:rPr>
            </w:pPr>
            <w:r>
              <w:rPr>
                <w:rFonts w:hint="eastAsia" w:ascii="宋体" w:hAnsi="宋体" w:cs="宋体"/>
                <w:kern w:val="0"/>
                <w:sz w:val="24"/>
                <w:szCs w:val="24"/>
              </w:rPr>
              <w:t>木门或水泥门</w:t>
            </w:r>
          </w:p>
        </w:tc>
      </w:tr>
    </w:tbl>
    <w:p>
      <w:pPr>
        <w:pStyle w:val="4"/>
        <w:ind w:left="280" w:firstLine="0"/>
      </w:pPr>
      <w:r>
        <w:t>公共厕所建筑选址要求</w:t>
      </w:r>
    </w:p>
    <w:p>
      <w:pPr>
        <w:pStyle w:val="68"/>
        <w:ind w:firstLine="560"/>
      </w:pPr>
      <w:r>
        <w:rPr>
          <w:rFonts w:hint="eastAsia"/>
        </w:rPr>
        <w:t>（</w:t>
      </w:r>
      <w:r>
        <w:t xml:space="preserve">1）设置在人流较多的道路沿线，大型公共建筑及公共活动场所附近； </w:t>
      </w:r>
    </w:p>
    <w:p>
      <w:pPr>
        <w:pStyle w:val="68"/>
        <w:ind w:firstLine="560"/>
      </w:pPr>
      <w:r>
        <w:rPr>
          <w:rFonts w:hint="eastAsia"/>
        </w:rPr>
        <w:t>（</w:t>
      </w:r>
      <w:r>
        <w:t xml:space="preserve">2）独立式公共厕所与相邻建筑物间设置不小于3m宽的绿化隔离带； </w:t>
      </w:r>
    </w:p>
    <w:p>
      <w:pPr>
        <w:pStyle w:val="68"/>
        <w:ind w:firstLine="560"/>
      </w:pPr>
      <w:r>
        <w:rPr>
          <w:rFonts w:hint="eastAsia"/>
        </w:rPr>
        <w:t>（</w:t>
      </w:r>
      <w:r>
        <w:t>3）附属式公共厕所应不影响主体建筑的功能，并设置直接通至室外的单独出入口；</w:t>
      </w:r>
    </w:p>
    <w:p>
      <w:pPr>
        <w:pStyle w:val="68"/>
        <w:ind w:firstLine="560"/>
      </w:pPr>
      <w:r>
        <w:rPr>
          <w:rFonts w:hint="eastAsia"/>
        </w:rPr>
        <w:t>（</w:t>
      </w:r>
      <w:r>
        <w:t>4）公共厕所宜与其他环卫设施合建；</w:t>
      </w:r>
    </w:p>
    <w:p>
      <w:pPr>
        <w:pStyle w:val="68"/>
        <w:ind w:firstLine="560"/>
      </w:pPr>
      <w:r>
        <w:rPr>
          <w:rFonts w:hint="eastAsia"/>
        </w:rPr>
        <w:t>（</w:t>
      </w:r>
      <w:r>
        <w:t xml:space="preserve">5）在满足环境及景观要求条件下，城市绿地内可以设置公共厕所； </w:t>
      </w:r>
    </w:p>
    <w:p>
      <w:pPr>
        <w:pStyle w:val="68"/>
        <w:ind w:firstLine="560"/>
      </w:pPr>
      <w:r>
        <w:rPr>
          <w:rFonts w:hint="eastAsia"/>
        </w:rPr>
        <w:t>（</w:t>
      </w:r>
      <w:r>
        <w:t>6）公共厕所的粪便污水应排入城市污水管道；污水管网及污水处理设置不完善的地区，其公共厕所应配建粪便污水前端处理设施。</w:t>
      </w:r>
    </w:p>
    <w:p>
      <w:pPr>
        <w:pStyle w:val="4"/>
        <w:ind w:left="280" w:firstLine="0"/>
      </w:pPr>
      <w:r>
        <w:t>公共厕所规划</w:t>
      </w:r>
    </w:p>
    <w:p>
      <w:pPr>
        <w:pStyle w:val="68"/>
        <w:ind w:firstLine="560"/>
      </w:pPr>
      <w:r>
        <w:rPr>
          <w:rFonts w:hint="eastAsia"/>
        </w:rPr>
        <w:t>结合盐池县城公共厕所现状情况，依据县城内现状公厕设施配置、卫生条件等方面对县城现有公厕做出综合评价，统筹考虑县城性质、人口密度和公共厕所设置标准。本次规划盐池县老城区公厕服务范围按</w:t>
      </w:r>
      <w:r>
        <w:t>300m设置，新城及外围区域公厕服务范围按500m设置，商业集中区公厕间距控制在400m，规划至2035年县城公共厕所总数达到80座，其中：保留</w:t>
      </w:r>
      <w:r>
        <w:rPr>
          <w:rFonts w:hint="eastAsia"/>
        </w:rPr>
        <w:t>现状</w:t>
      </w:r>
      <w:r>
        <w:t>64座</w:t>
      </w:r>
      <w:r>
        <w:rPr>
          <w:rFonts w:hint="eastAsia"/>
        </w:rPr>
        <w:t>水冲式公共厕所</w:t>
      </w:r>
      <w:r>
        <w:t>；规划新增公厕26座，到规划期末县城公共厕所设置密度达到3.72座/平方公里。</w:t>
      </w:r>
    </w:p>
    <w:p>
      <w:pPr>
        <w:pStyle w:val="68"/>
        <w:ind w:firstLine="560"/>
      </w:pPr>
      <w:r>
        <w:rPr>
          <w:rFonts w:hint="eastAsia"/>
        </w:rPr>
        <w:t>近期：改造旱厕</w:t>
      </w:r>
      <w:r>
        <w:t>1座，将新增3座水冲式厕所。现状公共厕所改造提升为1类公厕11座、现状公共厕所改造提升为2类公厕29座、启用暂未使用公厕11座、新建一类公厕6座、新建二类公厕8座；</w:t>
      </w:r>
    </w:p>
    <w:p>
      <w:pPr>
        <w:pStyle w:val="68"/>
        <w:ind w:firstLine="560"/>
      </w:pPr>
      <w:r>
        <w:rPr>
          <w:rFonts w:hint="eastAsia"/>
        </w:rPr>
        <w:t>远期：盐池县新城区新建</w:t>
      </w:r>
      <w:r>
        <w:t>2类公厕8座，新建1类公共厕所4座。</w:t>
      </w:r>
    </w:p>
    <w:p>
      <w:pPr>
        <w:pStyle w:val="68"/>
        <w:ind w:firstLine="560"/>
      </w:pPr>
      <w:r>
        <w:rPr>
          <w:rFonts w:hint="eastAsia"/>
        </w:rPr>
        <w:t>至</w:t>
      </w:r>
      <w:r>
        <w:t>2035年县城内一类公厕达到25座，二类公厕55座</w:t>
      </w:r>
      <w:r>
        <w:rPr>
          <w:rFonts w:hint="eastAsia"/>
        </w:rPr>
        <w:t>。</w:t>
      </w:r>
    </w:p>
    <w:p>
      <w:pPr>
        <w:pStyle w:val="3"/>
      </w:pPr>
      <w:bookmarkStart w:id="57" w:name="_Toc141144103"/>
      <w:r>
        <w:rPr>
          <w:rFonts w:hint="eastAsia"/>
        </w:rPr>
        <w:t>环卫车辆停车场设置</w:t>
      </w:r>
      <w:bookmarkEnd w:id="57"/>
    </w:p>
    <w:p>
      <w:pPr>
        <w:pStyle w:val="4"/>
        <w:ind w:left="280" w:firstLine="0"/>
      </w:pPr>
      <w:r>
        <w:rPr>
          <w:rFonts w:hint="eastAsia"/>
        </w:rPr>
        <w:t>环卫车辆配置</w:t>
      </w:r>
    </w:p>
    <w:p>
      <w:r>
        <w:rPr>
          <w:rFonts w:hint="eastAsia"/>
        </w:rPr>
        <w:t>（1）</w:t>
      </w:r>
      <w:r>
        <w:t>垃圾运输车辆</w:t>
      </w:r>
    </w:p>
    <w:p>
      <w:pPr>
        <w:ind w:firstLine="560" w:firstLineChars="200"/>
      </w:pPr>
      <w:r>
        <w:rPr>
          <w:rFonts w:hint="eastAsia"/>
        </w:rPr>
        <w:t>依照《城市生活垃圾转运站设计规范》</w:t>
      </w:r>
      <w:r>
        <w:t>(CJJ47-2006)，运输车辆的配置数量可采用下列公式计算。</w:t>
      </w:r>
    </w:p>
    <w:p>
      <w:pPr>
        <w:ind w:firstLine="560" w:firstLineChars="200"/>
        <w:rPr>
          <w:rFonts w:hint="eastAsia"/>
        </w:rPr>
      </w:pPr>
      <w:r>
        <w:rPr>
          <w:rFonts w:ascii="Times New Roman" w:hAnsi="Times New Roman" w:cs="Times New Roman"/>
        </w:rPr>
        <w:object>
          <v:shape id="_x0000_i1025" o:spt="75" type="#_x0000_t75" style="height:42pt;width:73.55pt;" o:ole="t" filled="f" o:preferrelative="t" stroked="f" coordsize="21600,21600">
            <v:path/>
            <v:fill on="f" focussize="0,0"/>
            <v:stroke on="f" joinstyle="miter"/>
            <v:imagedata r:id="rId61" o:title=""/>
            <o:lock v:ext="edit" aspectratio="t"/>
            <w10:wrap type="none"/>
            <w10:anchorlock/>
          </v:shape>
          <o:OLEObject Type="Embed" ProgID="Equations" ShapeID="_x0000_i1025" DrawAspect="Content" ObjectID="_1468075725" r:id="rId60">
            <o:LockedField>false</o:LockedField>
          </o:OLEObject>
        </w:object>
      </w:r>
    </w:p>
    <w:p>
      <w:r>
        <w:rPr>
          <w:rFonts w:hint="eastAsia"/>
        </w:rPr>
        <w:t>式中：</w:t>
      </w:r>
    </w:p>
    <w:p>
      <w:pPr>
        <w:ind w:firstLine="560" w:firstLineChars="200"/>
      </w:pPr>
      <w:r>
        <w:t>M——运输车辆数量（辆）；</w:t>
      </w:r>
    </w:p>
    <w:p>
      <w:pPr>
        <w:ind w:firstLine="560" w:firstLineChars="200"/>
      </w:pPr>
      <w:r>
        <w:t>Q——日转运量（t/d）；</w:t>
      </w:r>
    </w:p>
    <w:p>
      <w:pPr>
        <w:ind w:firstLine="560" w:firstLineChars="200"/>
      </w:pPr>
      <w:r>
        <w:t>W——运输车载重量（t）；</w:t>
      </w:r>
    </w:p>
    <w:p>
      <w:pPr>
        <w:ind w:firstLine="560" w:firstLineChars="200"/>
      </w:pPr>
      <w:r>
        <w:t>u——每部车日转运次数；u＝T/t（T—额定日运输时间；t—一次作业时间）</w:t>
      </w:r>
    </w:p>
    <w:p>
      <w:pPr>
        <w:ind w:firstLine="560" w:firstLineChars="200"/>
      </w:pPr>
      <w:r>
        <w:t>本次规划T取8h，t取4h。</w:t>
      </w:r>
    </w:p>
    <w:p>
      <w:pPr>
        <w:ind w:firstLine="560" w:firstLineChars="200"/>
      </w:pPr>
      <w:r>
        <w:rPr>
          <w:rFonts w:hint="eastAsia"/>
        </w:rPr>
        <w:t>η——备用车系数，取</w:t>
      </w:r>
      <w:r>
        <w:t xml:space="preserve">1.2。 </w:t>
      </w:r>
    </w:p>
    <w:p>
      <w:r>
        <w:rPr>
          <w:rFonts w:hint="eastAsia"/>
        </w:rPr>
        <w:t>（2）测算结果</w:t>
      </w:r>
    </w:p>
    <w:p>
      <w:pPr>
        <w:ind w:firstLine="560" w:firstLineChars="200"/>
      </w:pPr>
      <w:r>
        <w:rPr>
          <w:rFonts w:hint="eastAsia"/>
        </w:rPr>
        <w:t>近期：</w:t>
      </w:r>
    </w:p>
    <w:p>
      <w:pPr>
        <w:ind w:firstLine="560" w:firstLineChars="200"/>
      </w:pPr>
      <w:r>
        <w:rPr>
          <w:rFonts w:hint="eastAsia"/>
        </w:rPr>
        <w:t>盐池县城城镇生活垃圾总产生量为</w:t>
      </w:r>
      <w:r>
        <w:t>3.29万t/a，垃圾日均产生量为90kg/人·d。</w:t>
      </w:r>
    </w:p>
    <w:p>
      <w:r>
        <w:rPr>
          <w:rFonts w:hint="eastAsia"/>
        </w:rPr>
        <w:t>（2）</w:t>
      </w:r>
      <w:r>
        <w:t>道路清扫车辆</w:t>
      </w:r>
    </w:p>
    <w:p>
      <w:pPr>
        <w:ind w:firstLine="560" w:firstLineChars="200"/>
      </w:pPr>
      <w:r>
        <w:t>2022年盐池县城区道路清扫保洁面积1195.2万平米，采用“机械化深度清洗+人工即时保洁”的清扫模式，即由湿扫车、喷雾降尘车、洒水车每日按照规定路线进行机械化清扫、降尘、冲洗，环卫工人配合进行夜间清扫及日间工作保洁。为实现县城道路清扫机械化率近期达75%，远期达到90%的目标，按照每辆清扫车核定的日清扫面积约10万平方米计算。</w:t>
      </w:r>
    </w:p>
    <w:p>
      <w:pPr>
        <w:ind w:firstLine="560" w:firstLineChars="200"/>
      </w:pPr>
      <w:r>
        <w:rPr>
          <w:rFonts w:hint="eastAsia"/>
        </w:rPr>
        <w:t>近期：共需道路清扫车辆</w:t>
      </w:r>
      <w:r>
        <w:t>15辆，其中现状已有道路清扫车辆8辆，近期需新增11辆（包括备用2辆）；</w:t>
      </w:r>
    </w:p>
    <w:p>
      <w:r>
        <w:rPr>
          <w:rFonts w:hint="eastAsia"/>
        </w:rPr>
        <w:t>（3）</w:t>
      </w:r>
      <w:r>
        <w:t>环卫车辆清洗消毒站规划</w:t>
      </w:r>
    </w:p>
    <w:p>
      <w:pPr>
        <w:ind w:firstLine="560" w:firstLineChars="200"/>
      </w:pPr>
      <w:r>
        <w:rPr>
          <w:rFonts w:hint="eastAsia"/>
        </w:rPr>
        <w:t>环卫车辆在收运垃圾后污物较多，散发恶臭，严重影响观瞻，为改善和保护盐池县道路状况，保持整洁及空气清新，有必要设置环卫车辆清洗站。</w:t>
      </w:r>
    </w:p>
    <w:p>
      <w:r>
        <w:rPr>
          <w:rFonts w:hint="eastAsia"/>
        </w:rPr>
        <w:t>盐池县城规划在站内增设环卫车辆消毒站；另规划新增环卫车辆清洗消毒站</w:t>
      </w:r>
      <w:r>
        <w:t>1处，规划新建环卫车辆停车场设置。</w:t>
      </w:r>
    </w:p>
    <w:p>
      <w:pPr>
        <w:ind w:firstLine="560" w:firstLineChars="200"/>
      </w:pPr>
      <w:r>
        <w:rPr>
          <w:rFonts w:hint="eastAsia"/>
        </w:rPr>
        <w:t>考虑到环卫车辆污物较多，且有部分渗沥水、粪便、杂物等，因此在清洗站内应设置污水预处理简易设施，如污水沉砂池及油污清除等，将污水预处理后排入污水管网。清洗站的建设应符合现行行业标准《机动车辆清洗站工程技术规程》（</w:t>
      </w:r>
      <w:r>
        <w:t>CJJ71）的规定。</w:t>
      </w:r>
    </w:p>
    <w:p>
      <w:pPr>
        <w:pStyle w:val="4"/>
        <w:ind w:left="280" w:firstLine="0"/>
      </w:pPr>
      <w:r>
        <w:rPr>
          <w:rFonts w:hint="eastAsia"/>
        </w:rPr>
        <w:t>机械化作业模式</w:t>
      </w:r>
    </w:p>
    <w:p>
      <w:pPr>
        <w:pStyle w:val="68"/>
        <w:ind w:firstLine="560"/>
      </w:pPr>
      <w:r>
        <w:rPr>
          <w:rFonts w:hint="eastAsia"/>
        </w:rPr>
        <w:t>盐池县城市道路保洁作业系统已形成一定的规模，有较完善的管理和运行体制，且已取得初步成效。道路保洁设施齐全，可以满足保洁要求。近期可基本维持现状机械化保洁作业模式，逐步加强道路的综合清扫保洁管理，落实绿化、交通护栏等附属设施和新建道路的清扫保洁，一级保洁道路逐步实现高压冲、洒水作业，提高城市的洁净度，提升城市的形象和品味；远期逐步降低机械化清扫保洁频次，实现从被动清扫保洁到污染控制主动防御的转变。规划期间，通过相关政策标准、公众宣传等一系列措施的实行，使得城市风貌进一步梳理规整、废物箱数量进一步减少、公众素质教育进一步提高、城市管控水平进一步提升等。</w:t>
      </w:r>
    </w:p>
    <w:p>
      <w:pPr>
        <w:pStyle w:val="21"/>
        <w:spacing w:before="163" w:beforeLines="50" w:after="163" w:afterLines="50" w:line="440" w:lineRule="exact"/>
        <w:jc w:val="center"/>
        <w:rPr>
          <w:rFonts w:hAnsi="宋体" w:eastAsia="宋体"/>
          <w:b/>
          <w:bCs/>
          <w:color w:val="FF0000"/>
          <w:szCs w:val="24"/>
        </w:rPr>
      </w:pPr>
      <w:r>
        <w:rPr>
          <w:rFonts w:hAnsi="宋体" w:eastAsia="宋体"/>
          <w:b/>
          <w:bCs/>
          <w:kern w:val="0"/>
          <w:szCs w:val="24"/>
        </w:rPr>
        <w:t>道路保洁等级划分、路面废弃物控制指标和保洁质量要求表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3338"/>
        <w:gridCol w:w="2850"/>
        <w:gridCol w:w="2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846" w:type="dxa"/>
            <w:shd w:val="clear" w:color="auto" w:fill="auto"/>
            <w:vAlign w:val="center"/>
          </w:tcPr>
          <w:p>
            <w:pPr>
              <w:pStyle w:val="21"/>
              <w:jc w:val="center"/>
              <w:rPr>
                <w:rFonts w:hAnsi="宋体" w:eastAsia="宋体"/>
                <w:b/>
                <w:szCs w:val="24"/>
              </w:rPr>
            </w:pPr>
            <w:r>
              <w:rPr>
                <w:rFonts w:hint="eastAsia" w:hAnsi="宋体" w:eastAsia="宋体"/>
                <w:b/>
                <w:szCs w:val="24"/>
              </w:rPr>
              <w:t>道路等级</w:t>
            </w:r>
          </w:p>
        </w:tc>
        <w:tc>
          <w:tcPr>
            <w:tcW w:w="3338" w:type="dxa"/>
            <w:shd w:val="clear" w:color="auto" w:fill="auto"/>
            <w:vAlign w:val="center"/>
          </w:tcPr>
          <w:p>
            <w:pPr>
              <w:pStyle w:val="21"/>
              <w:jc w:val="center"/>
              <w:rPr>
                <w:rFonts w:hAnsi="宋体" w:eastAsia="宋体"/>
                <w:b/>
                <w:szCs w:val="24"/>
              </w:rPr>
            </w:pPr>
            <w:r>
              <w:rPr>
                <w:rFonts w:hint="eastAsia" w:hAnsi="宋体" w:eastAsia="宋体"/>
                <w:b/>
                <w:szCs w:val="24"/>
              </w:rPr>
              <w:t>道路清扫保洁等级划分条件</w:t>
            </w:r>
          </w:p>
        </w:tc>
        <w:tc>
          <w:tcPr>
            <w:tcW w:w="2850" w:type="dxa"/>
            <w:shd w:val="clear" w:color="auto" w:fill="auto"/>
            <w:vAlign w:val="center"/>
          </w:tcPr>
          <w:p>
            <w:pPr>
              <w:pStyle w:val="21"/>
              <w:jc w:val="center"/>
              <w:rPr>
                <w:rFonts w:hAnsi="宋体" w:eastAsia="宋体"/>
                <w:b/>
                <w:szCs w:val="24"/>
              </w:rPr>
            </w:pPr>
            <w:r>
              <w:rPr>
                <w:rFonts w:hAnsi="宋体" w:eastAsia="宋体"/>
                <w:b/>
                <w:szCs w:val="24"/>
              </w:rPr>
              <w:t>具体指标</w:t>
            </w:r>
          </w:p>
        </w:tc>
        <w:tc>
          <w:tcPr>
            <w:tcW w:w="2998" w:type="dxa"/>
            <w:shd w:val="clear" w:color="auto" w:fill="auto"/>
            <w:vAlign w:val="center"/>
          </w:tcPr>
          <w:p>
            <w:pPr>
              <w:pStyle w:val="21"/>
              <w:jc w:val="center"/>
              <w:rPr>
                <w:rFonts w:hAnsi="宋体" w:eastAsia="宋体"/>
                <w:b/>
                <w:szCs w:val="24"/>
              </w:rPr>
            </w:pPr>
            <w:r>
              <w:rPr>
                <w:rFonts w:hAnsi="宋体" w:eastAsia="宋体"/>
                <w:b/>
                <w:szCs w:val="24"/>
              </w:rPr>
              <w:t>道路保洁质量要求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shd w:val="clear" w:color="auto" w:fill="auto"/>
            <w:vAlign w:val="center"/>
          </w:tcPr>
          <w:p>
            <w:pPr>
              <w:pStyle w:val="21"/>
              <w:jc w:val="center"/>
              <w:rPr>
                <w:rFonts w:hAnsi="宋体" w:eastAsia="宋体"/>
              </w:rPr>
            </w:pPr>
            <w:r>
              <w:rPr>
                <w:rFonts w:hint="eastAsia" w:hAnsi="宋体" w:eastAsia="宋体"/>
              </w:rPr>
              <w:t>一级</w:t>
            </w:r>
          </w:p>
        </w:tc>
        <w:tc>
          <w:tcPr>
            <w:tcW w:w="3338" w:type="dxa"/>
            <w:shd w:val="clear" w:color="auto" w:fill="auto"/>
          </w:tcPr>
          <w:p>
            <w:pPr>
              <w:pStyle w:val="21"/>
              <w:ind w:firstLine="480" w:firstLineChars="200"/>
              <w:rPr>
                <w:rFonts w:hAnsi="宋体" w:eastAsia="宋体"/>
              </w:rPr>
            </w:pPr>
            <w:r>
              <w:rPr>
                <w:rFonts w:hint="eastAsia" w:hAnsi="宋体" w:eastAsia="宋体"/>
              </w:rPr>
              <w:sym w:font="Wingdings 2" w:char="F06A"/>
            </w:r>
            <w:r>
              <w:rPr>
                <w:rFonts w:hint="eastAsia" w:hAnsi="宋体" w:eastAsia="宋体"/>
              </w:rPr>
              <w:t>商业网点集中、道路旁商业店铺占道路长度≥70%的繁华闹市地段；主要旅游点和主干路及其所在地路段；大型文化娱乐、展览等主要公共场所所在路段；</w:t>
            </w:r>
          </w:p>
          <w:p>
            <w:pPr>
              <w:pStyle w:val="21"/>
              <w:ind w:firstLine="480" w:firstLineChars="200"/>
              <w:rPr>
                <w:rFonts w:hAnsi="宋体" w:eastAsia="宋体"/>
              </w:rPr>
            </w:pPr>
            <w:r>
              <w:rPr>
                <w:rFonts w:hint="eastAsia" w:hAnsi="宋体" w:eastAsia="宋体"/>
              </w:rPr>
              <w:sym w:font="Wingdings 2" w:char="F06B"/>
            </w:r>
            <w:r>
              <w:rPr>
                <w:rFonts w:hint="eastAsia" w:hAnsi="宋体" w:eastAsia="宋体"/>
              </w:rPr>
              <w:t>平均人流量为100人次/分钟以上和公共交通线路较多的路段；主要党政机关、外事机构等行政办公所在地。</w:t>
            </w:r>
          </w:p>
        </w:tc>
        <w:tc>
          <w:tcPr>
            <w:tcW w:w="2850" w:type="dxa"/>
            <w:shd w:val="clear" w:color="auto" w:fill="auto"/>
            <w:vAlign w:val="center"/>
          </w:tcPr>
          <w:p>
            <w:pPr>
              <w:pStyle w:val="21"/>
              <w:jc w:val="left"/>
              <w:rPr>
                <w:rFonts w:hAnsi="宋体" w:eastAsia="宋体"/>
                <w:szCs w:val="24"/>
              </w:rPr>
            </w:pPr>
            <w:r>
              <w:rPr>
                <w:rFonts w:hAnsi="宋体" w:eastAsia="宋体"/>
                <w:szCs w:val="24"/>
              </w:rPr>
              <w:t>果皮≤4片/100㎡</w:t>
            </w:r>
          </w:p>
          <w:p>
            <w:pPr>
              <w:pStyle w:val="21"/>
              <w:jc w:val="left"/>
              <w:rPr>
                <w:rFonts w:hAnsi="宋体" w:eastAsia="宋体"/>
                <w:szCs w:val="24"/>
              </w:rPr>
            </w:pPr>
            <w:r>
              <w:rPr>
                <w:rFonts w:hAnsi="宋体" w:eastAsia="宋体"/>
                <w:szCs w:val="24"/>
              </w:rPr>
              <w:t>纸屑、塑膜≤4片/1000㎡</w:t>
            </w:r>
          </w:p>
          <w:p>
            <w:pPr>
              <w:pStyle w:val="21"/>
              <w:jc w:val="left"/>
              <w:rPr>
                <w:rFonts w:hAnsi="宋体" w:eastAsia="宋体"/>
                <w:szCs w:val="24"/>
              </w:rPr>
            </w:pPr>
            <w:r>
              <w:rPr>
                <w:rFonts w:hAnsi="宋体" w:eastAsia="宋体"/>
                <w:szCs w:val="24"/>
              </w:rPr>
              <w:t>烟蒂≤4个/1000㎡</w:t>
            </w:r>
          </w:p>
          <w:p>
            <w:pPr>
              <w:pStyle w:val="21"/>
              <w:jc w:val="left"/>
              <w:rPr>
                <w:rFonts w:hAnsi="宋体" w:eastAsia="宋体"/>
                <w:szCs w:val="24"/>
              </w:rPr>
            </w:pPr>
            <w:r>
              <w:rPr>
                <w:rFonts w:hAnsi="宋体" w:eastAsia="宋体"/>
                <w:szCs w:val="24"/>
              </w:rPr>
              <w:t>痰迹≤4处/1000㎡</w:t>
            </w:r>
          </w:p>
          <w:p>
            <w:pPr>
              <w:pStyle w:val="21"/>
              <w:jc w:val="left"/>
              <w:rPr>
                <w:rFonts w:hAnsi="宋体" w:eastAsia="宋体"/>
                <w:szCs w:val="24"/>
              </w:rPr>
            </w:pPr>
            <w:r>
              <w:rPr>
                <w:rFonts w:hAnsi="宋体" w:eastAsia="宋体"/>
                <w:szCs w:val="24"/>
              </w:rPr>
              <w:t>污水＝0㎡/1000㎡</w:t>
            </w:r>
          </w:p>
          <w:p>
            <w:pPr>
              <w:pStyle w:val="21"/>
              <w:jc w:val="left"/>
              <w:rPr>
                <w:rFonts w:hAnsi="宋体" w:eastAsia="宋体"/>
              </w:rPr>
            </w:pPr>
            <w:r>
              <w:rPr>
                <w:rFonts w:hAnsi="宋体" w:eastAsia="宋体"/>
                <w:szCs w:val="24"/>
              </w:rPr>
              <w:t>其它＝0处/1000㎡</w:t>
            </w:r>
          </w:p>
        </w:tc>
        <w:tc>
          <w:tcPr>
            <w:tcW w:w="2998" w:type="dxa"/>
            <w:shd w:val="clear" w:color="auto" w:fill="auto"/>
            <w:vAlign w:val="center"/>
          </w:tcPr>
          <w:p>
            <w:pPr>
              <w:autoSpaceDE w:val="0"/>
              <w:autoSpaceDN w:val="0"/>
              <w:adjustRightInd w:val="0"/>
              <w:rPr>
                <w:rFonts w:ascii="宋体" w:hAnsi="宋体"/>
                <w:szCs w:val="24"/>
              </w:rPr>
            </w:pPr>
            <w:r>
              <w:rPr>
                <w:rFonts w:hint="eastAsia" w:ascii="宋体" w:hAnsi="宋体"/>
              </w:rPr>
              <w:sym w:font="Wingdings 2" w:char="F06A"/>
            </w:r>
            <w:r>
              <w:rPr>
                <w:rFonts w:ascii="宋体" w:hAnsi="宋体"/>
                <w:szCs w:val="24"/>
              </w:rPr>
              <w:t>对人流量的繁华路段，应全天巡回保洁，路面应见本色；</w:t>
            </w:r>
          </w:p>
          <w:p>
            <w:pPr>
              <w:autoSpaceDE w:val="0"/>
              <w:autoSpaceDN w:val="0"/>
              <w:adjustRightInd w:val="0"/>
              <w:rPr>
                <w:rFonts w:ascii="宋体" w:hAnsi="宋体"/>
                <w:szCs w:val="24"/>
              </w:rPr>
            </w:pPr>
            <w:r>
              <w:rPr>
                <w:rFonts w:hint="eastAsia" w:ascii="宋体" w:hAnsi="宋体"/>
              </w:rPr>
              <w:sym w:font="Wingdings 2" w:char="F06B"/>
            </w:r>
            <w:r>
              <w:rPr>
                <w:rFonts w:ascii="宋体" w:hAnsi="宋体"/>
                <w:szCs w:val="24"/>
              </w:rPr>
              <w:t>每日应不少于1次；</w:t>
            </w:r>
          </w:p>
          <w:p>
            <w:pPr>
              <w:pStyle w:val="21"/>
              <w:rPr>
                <w:rFonts w:hAnsi="宋体" w:eastAsia="宋体"/>
              </w:rPr>
            </w:pPr>
            <w:r>
              <w:rPr>
                <w:rFonts w:hAnsi="宋体" w:eastAsia="宋体"/>
              </w:rPr>
              <w:sym w:font="Wingdings 2" w:char="F06C"/>
            </w:r>
            <w:r>
              <w:rPr>
                <w:rFonts w:hAnsi="宋体" w:eastAsia="宋体"/>
                <w:szCs w:val="24"/>
              </w:rPr>
              <w:t>气温30度以上时，每天洒水应不少于3次。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shd w:val="clear" w:color="auto" w:fill="auto"/>
            <w:vAlign w:val="center"/>
          </w:tcPr>
          <w:p>
            <w:pPr>
              <w:pStyle w:val="21"/>
              <w:jc w:val="center"/>
              <w:rPr>
                <w:rFonts w:hAnsi="宋体" w:eastAsia="宋体"/>
              </w:rPr>
            </w:pPr>
            <w:r>
              <w:rPr>
                <w:rFonts w:hint="eastAsia" w:hAnsi="宋体" w:eastAsia="宋体"/>
              </w:rPr>
              <w:t>二级</w:t>
            </w:r>
          </w:p>
        </w:tc>
        <w:tc>
          <w:tcPr>
            <w:tcW w:w="3338" w:type="dxa"/>
            <w:shd w:val="clear" w:color="auto" w:fill="auto"/>
          </w:tcPr>
          <w:p>
            <w:pPr>
              <w:pStyle w:val="21"/>
              <w:ind w:firstLine="480" w:firstLineChars="200"/>
              <w:rPr>
                <w:rFonts w:hAnsi="宋体" w:eastAsia="宋体"/>
              </w:rPr>
            </w:pPr>
            <w:r>
              <w:rPr>
                <w:rFonts w:hint="eastAsia" w:hAnsi="宋体" w:eastAsia="宋体"/>
              </w:rPr>
              <w:sym w:font="Wingdings 2" w:char="F06A"/>
            </w:r>
            <w:r>
              <w:rPr>
                <w:rFonts w:hint="eastAsia" w:hAnsi="宋体" w:eastAsia="宋体"/>
              </w:rPr>
              <w:t>城市主、次干路及其附近路段及；商业网点较集中、占道路长度60-70%的路段；</w:t>
            </w:r>
          </w:p>
          <w:p>
            <w:pPr>
              <w:pStyle w:val="21"/>
              <w:ind w:firstLine="480" w:firstLineChars="200"/>
              <w:rPr>
                <w:rFonts w:hAnsi="宋体" w:eastAsia="宋体"/>
              </w:rPr>
            </w:pPr>
            <w:r>
              <w:rPr>
                <w:rFonts w:hint="eastAsia" w:hAnsi="宋体" w:eastAsia="宋体"/>
              </w:rPr>
              <w:sym w:font="Wingdings 2" w:char="F06B"/>
            </w:r>
            <w:r>
              <w:rPr>
                <w:rFonts w:hint="eastAsia" w:hAnsi="宋体" w:eastAsia="宋体"/>
              </w:rPr>
              <w:t>公共文化娱乐活动场所所在路段；平均人流量为50-100 人次/分钟的路段；</w:t>
            </w:r>
          </w:p>
          <w:p>
            <w:pPr>
              <w:pStyle w:val="21"/>
              <w:ind w:firstLine="480" w:firstLineChars="200"/>
              <w:rPr>
                <w:rFonts w:hAnsi="宋体" w:eastAsia="宋体"/>
              </w:rPr>
            </w:pPr>
            <w:r>
              <w:rPr>
                <w:rFonts w:hAnsi="宋体" w:eastAsia="宋体"/>
              </w:rPr>
              <w:sym w:font="Wingdings 2" w:char="F06C"/>
            </w:r>
            <w:r>
              <w:rPr>
                <w:rFonts w:hint="eastAsia" w:hAnsi="宋体" w:eastAsia="宋体"/>
              </w:rPr>
              <w:t>有固定公共交通线路的路段。</w:t>
            </w:r>
          </w:p>
        </w:tc>
        <w:tc>
          <w:tcPr>
            <w:tcW w:w="2850" w:type="dxa"/>
            <w:shd w:val="clear" w:color="auto" w:fill="auto"/>
            <w:vAlign w:val="center"/>
          </w:tcPr>
          <w:p>
            <w:pPr>
              <w:pStyle w:val="21"/>
              <w:jc w:val="left"/>
              <w:rPr>
                <w:rFonts w:hAnsi="宋体" w:eastAsia="宋体"/>
                <w:szCs w:val="24"/>
              </w:rPr>
            </w:pPr>
            <w:r>
              <w:rPr>
                <w:rFonts w:hAnsi="宋体" w:eastAsia="宋体"/>
                <w:szCs w:val="24"/>
              </w:rPr>
              <w:t>果皮≤6片/100㎡</w:t>
            </w:r>
          </w:p>
          <w:p>
            <w:pPr>
              <w:pStyle w:val="21"/>
              <w:jc w:val="left"/>
              <w:rPr>
                <w:rFonts w:hAnsi="宋体" w:eastAsia="宋体"/>
                <w:szCs w:val="24"/>
              </w:rPr>
            </w:pPr>
            <w:r>
              <w:rPr>
                <w:rFonts w:hAnsi="宋体" w:eastAsia="宋体"/>
                <w:szCs w:val="24"/>
              </w:rPr>
              <w:t>纸屑、塑膜≤6片/1000㎡</w:t>
            </w:r>
          </w:p>
          <w:p>
            <w:pPr>
              <w:pStyle w:val="21"/>
              <w:jc w:val="left"/>
              <w:rPr>
                <w:rFonts w:hAnsi="宋体" w:eastAsia="宋体"/>
                <w:szCs w:val="24"/>
              </w:rPr>
            </w:pPr>
            <w:r>
              <w:rPr>
                <w:rFonts w:hAnsi="宋体" w:eastAsia="宋体"/>
                <w:szCs w:val="24"/>
              </w:rPr>
              <w:t>烟蒂≤8个/1000㎡</w:t>
            </w:r>
          </w:p>
          <w:p>
            <w:pPr>
              <w:pStyle w:val="21"/>
              <w:jc w:val="left"/>
              <w:rPr>
                <w:rFonts w:hAnsi="宋体" w:eastAsia="宋体"/>
                <w:szCs w:val="24"/>
              </w:rPr>
            </w:pPr>
            <w:r>
              <w:rPr>
                <w:rFonts w:hAnsi="宋体" w:eastAsia="宋体"/>
                <w:szCs w:val="24"/>
              </w:rPr>
              <w:t>痰迹≤8处/1000㎡</w:t>
            </w:r>
          </w:p>
          <w:p>
            <w:pPr>
              <w:pStyle w:val="21"/>
              <w:jc w:val="left"/>
              <w:rPr>
                <w:rFonts w:hAnsi="宋体" w:eastAsia="宋体"/>
                <w:szCs w:val="24"/>
              </w:rPr>
            </w:pPr>
            <w:r>
              <w:rPr>
                <w:rFonts w:hAnsi="宋体" w:eastAsia="宋体"/>
                <w:szCs w:val="24"/>
              </w:rPr>
              <w:t>污水≤0.5㎡/1000㎡</w:t>
            </w:r>
          </w:p>
          <w:p>
            <w:pPr>
              <w:pStyle w:val="21"/>
              <w:jc w:val="left"/>
              <w:rPr>
                <w:rFonts w:hAnsi="宋体" w:eastAsia="宋体"/>
              </w:rPr>
            </w:pPr>
            <w:r>
              <w:rPr>
                <w:rFonts w:hAnsi="宋体" w:eastAsia="宋体"/>
                <w:szCs w:val="24"/>
              </w:rPr>
              <w:t>其它≤2处/1000㎡</w:t>
            </w:r>
          </w:p>
        </w:tc>
        <w:tc>
          <w:tcPr>
            <w:tcW w:w="2998" w:type="dxa"/>
            <w:shd w:val="clear" w:color="auto" w:fill="auto"/>
            <w:vAlign w:val="center"/>
          </w:tcPr>
          <w:p>
            <w:pPr>
              <w:autoSpaceDE w:val="0"/>
              <w:autoSpaceDN w:val="0"/>
              <w:adjustRightInd w:val="0"/>
              <w:rPr>
                <w:rFonts w:ascii="宋体" w:hAnsi="宋体"/>
                <w:szCs w:val="24"/>
              </w:rPr>
            </w:pPr>
            <w:r>
              <w:rPr>
                <w:rFonts w:hint="eastAsia" w:ascii="宋体" w:hAnsi="宋体"/>
              </w:rPr>
              <w:sym w:font="Wingdings 2" w:char="F06A"/>
            </w:r>
            <w:r>
              <w:rPr>
                <w:rFonts w:ascii="宋体" w:hAnsi="宋体"/>
                <w:szCs w:val="24"/>
              </w:rPr>
              <w:t>对人流量的繁华路段，应全天巡回保洁，路面应见本色；</w:t>
            </w:r>
          </w:p>
          <w:p>
            <w:pPr>
              <w:autoSpaceDE w:val="0"/>
              <w:autoSpaceDN w:val="0"/>
              <w:adjustRightInd w:val="0"/>
              <w:rPr>
                <w:rFonts w:ascii="宋体" w:hAnsi="宋体"/>
                <w:szCs w:val="24"/>
              </w:rPr>
            </w:pPr>
            <w:r>
              <w:rPr>
                <w:rFonts w:hint="eastAsia" w:ascii="宋体" w:hAnsi="宋体"/>
              </w:rPr>
              <w:sym w:font="Wingdings 2" w:char="F06B"/>
            </w:r>
            <w:r>
              <w:rPr>
                <w:rFonts w:ascii="宋体" w:hAnsi="宋体"/>
                <w:szCs w:val="24"/>
              </w:rPr>
              <w:t>每日应不少于3次；</w:t>
            </w:r>
          </w:p>
          <w:p>
            <w:pPr>
              <w:pStyle w:val="21"/>
              <w:rPr>
                <w:rFonts w:hAnsi="宋体" w:eastAsia="宋体"/>
              </w:rPr>
            </w:pPr>
            <w:r>
              <w:rPr>
                <w:rFonts w:hAnsi="宋体" w:eastAsia="宋体"/>
              </w:rPr>
              <w:sym w:font="Wingdings 2" w:char="F06C"/>
            </w:r>
            <w:r>
              <w:rPr>
                <w:rFonts w:hAnsi="宋体" w:eastAsia="宋体"/>
                <w:szCs w:val="24"/>
              </w:rPr>
              <w:t>气温30度以上时，每天洒水应不少于2次。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shd w:val="clear" w:color="auto" w:fill="auto"/>
            <w:vAlign w:val="center"/>
          </w:tcPr>
          <w:p>
            <w:pPr>
              <w:pStyle w:val="21"/>
              <w:jc w:val="center"/>
              <w:rPr>
                <w:rFonts w:hAnsi="宋体" w:eastAsia="宋体"/>
              </w:rPr>
            </w:pPr>
            <w:r>
              <w:rPr>
                <w:rFonts w:hint="eastAsia" w:hAnsi="宋体" w:eastAsia="宋体"/>
              </w:rPr>
              <w:t>三级</w:t>
            </w:r>
          </w:p>
        </w:tc>
        <w:tc>
          <w:tcPr>
            <w:tcW w:w="3338" w:type="dxa"/>
            <w:shd w:val="clear" w:color="auto" w:fill="auto"/>
          </w:tcPr>
          <w:p>
            <w:pPr>
              <w:pStyle w:val="21"/>
              <w:ind w:firstLine="480" w:firstLineChars="200"/>
              <w:rPr>
                <w:rFonts w:hAnsi="宋体" w:eastAsia="宋体"/>
              </w:rPr>
            </w:pPr>
            <w:r>
              <w:rPr>
                <w:rFonts w:hint="eastAsia" w:hAnsi="宋体" w:eastAsia="宋体"/>
              </w:rPr>
              <w:sym w:font="Wingdings 2" w:char="F06A"/>
            </w:r>
            <w:r>
              <w:rPr>
                <w:rFonts w:hint="eastAsia" w:hAnsi="宋体" w:eastAsia="宋体"/>
              </w:rPr>
              <w:t>商业网点较少的路段；居民区和单位相间的路段；城郊结合部的主要交通路段；</w:t>
            </w:r>
          </w:p>
          <w:p>
            <w:pPr>
              <w:pStyle w:val="21"/>
              <w:ind w:firstLine="480" w:firstLineChars="200"/>
              <w:rPr>
                <w:rFonts w:hAnsi="宋体" w:eastAsia="宋体"/>
              </w:rPr>
            </w:pPr>
            <w:r>
              <w:rPr>
                <w:rFonts w:hint="eastAsia" w:hAnsi="宋体" w:eastAsia="宋体"/>
              </w:rPr>
              <w:sym w:font="Wingdings 2" w:char="F06B"/>
            </w:r>
            <w:r>
              <w:rPr>
                <w:rFonts w:hint="eastAsia" w:hAnsi="宋体" w:eastAsia="宋体"/>
              </w:rPr>
              <w:t>人流量、车流量一般的路段。三级以下道路（不含高速、高架道路等）以及郊区农村地区道路。</w:t>
            </w:r>
          </w:p>
        </w:tc>
        <w:tc>
          <w:tcPr>
            <w:tcW w:w="2850" w:type="dxa"/>
            <w:shd w:val="clear" w:color="auto" w:fill="auto"/>
            <w:vAlign w:val="center"/>
          </w:tcPr>
          <w:p>
            <w:pPr>
              <w:pStyle w:val="21"/>
              <w:jc w:val="left"/>
              <w:rPr>
                <w:rFonts w:hAnsi="宋体" w:eastAsia="宋体"/>
                <w:szCs w:val="24"/>
              </w:rPr>
            </w:pPr>
            <w:r>
              <w:rPr>
                <w:rFonts w:hAnsi="宋体" w:eastAsia="宋体"/>
                <w:szCs w:val="24"/>
              </w:rPr>
              <w:t>果皮≤8片/100㎡</w:t>
            </w:r>
          </w:p>
          <w:p>
            <w:pPr>
              <w:pStyle w:val="21"/>
              <w:jc w:val="left"/>
              <w:rPr>
                <w:rFonts w:hAnsi="宋体" w:eastAsia="宋体"/>
                <w:szCs w:val="24"/>
              </w:rPr>
            </w:pPr>
            <w:r>
              <w:rPr>
                <w:rFonts w:hAnsi="宋体" w:eastAsia="宋体"/>
                <w:szCs w:val="24"/>
              </w:rPr>
              <w:t>纸屑、塑膜≤10片/1000㎡</w:t>
            </w:r>
          </w:p>
          <w:p>
            <w:pPr>
              <w:pStyle w:val="21"/>
              <w:jc w:val="left"/>
              <w:rPr>
                <w:rFonts w:hAnsi="宋体" w:eastAsia="宋体"/>
                <w:szCs w:val="24"/>
              </w:rPr>
            </w:pPr>
            <w:r>
              <w:rPr>
                <w:rFonts w:hAnsi="宋体" w:eastAsia="宋体"/>
                <w:szCs w:val="24"/>
              </w:rPr>
              <w:t>烟蒂≤10个/1000㎡</w:t>
            </w:r>
          </w:p>
          <w:p>
            <w:pPr>
              <w:pStyle w:val="21"/>
              <w:jc w:val="left"/>
              <w:rPr>
                <w:rFonts w:hAnsi="宋体" w:eastAsia="宋体"/>
                <w:szCs w:val="24"/>
              </w:rPr>
            </w:pPr>
            <w:r>
              <w:rPr>
                <w:rFonts w:hAnsi="宋体" w:eastAsia="宋体"/>
                <w:szCs w:val="24"/>
              </w:rPr>
              <w:t>痰迹≤10处/1000㎡</w:t>
            </w:r>
          </w:p>
          <w:p>
            <w:pPr>
              <w:pStyle w:val="21"/>
              <w:jc w:val="left"/>
              <w:rPr>
                <w:rFonts w:hAnsi="宋体" w:eastAsia="宋体"/>
                <w:szCs w:val="24"/>
              </w:rPr>
            </w:pPr>
            <w:r>
              <w:rPr>
                <w:rFonts w:hAnsi="宋体" w:eastAsia="宋体"/>
                <w:szCs w:val="24"/>
              </w:rPr>
              <w:t>污水≤1.5㎡/1000㎡</w:t>
            </w:r>
          </w:p>
          <w:p>
            <w:pPr>
              <w:pStyle w:val="21"/>
              <w:jc w:val="left"/>
              <w:rPr>
                <w:rFonts w:hAnsi="宋体" w:eastAsia="宋体"/>
              </w:rPr>
            </w:pPr>
            <w:r>
              <w:rPr>
                <w:rFonts w:hAnsi="宋体" w:eastAsia="宋体"/>
                <w:szCs w:val="24"/>
              </w:rPr>
              <w:t>其它≤6处/1000㎡</w:t>
            </w:r>
          </w:p>
        </w:tc>
        <w:tc>
          <w:tcPr>
            <w:tcW w:w="2998" w:type="dxa"/>
            <w:shd w:val="clear" w:color="auto" w:fill="auto"/>
            <w:vAlign w:val="center"/>
          </w:tcPr>
          <w:p>
            <w:pPr>
              <w:autoSpaceDE w:val="0"/>
              <w:autoSpaceDN w:val="0"/>
              <w:adjustRightInd w:val="0"/>
              <w:rPr>
                <w:rFonts w:ascii="宋体" w:hAnsi="宋体"/>
                <w:szCs w:val="24"/>
              </w:rPr>
            </w:pPr>
            <w:r>
              <w:rPr>
                <w:rFonts w:hint="eastAsia" w:ascii="宋体" w:hAnsi="宋体"/>
              </w:rPr>
              <w:sym w:font="Wingdings 2" w:char="F06A"/>
            </w:r>
            <w:r>
              <w:rPr>
                <w:rFonts w:ascii="宋体" w:hAnsi="宋体"/>
                <w:szCs w:val="24"/>
              </w:rPr>
              <w:t>应定时保洁，各地可按实际情况决定路面是否需要冲洗及冲洗次数；</w:t>
            </w:r>
          </w:p>
          <w:p>
            <w:pPr>
              <w:pStyle w:val="21"/>
              <w:rPr>
                <w:rFonts w:hAnsi="宋体" w:eastAsia="宋体"/>
              </w:rPr>
            </w:pPr>
            <w:r>
              <w:rPr>
                <w:rFonts w:hint="eastAsia" w:hAnsi="宋体" w:eastAsia="宋体"/>
              </w:rPr>
              <w:sym w:font="Wingdings 2" w:char="F06B"/>
            </w:r>
            <w:r>
              <w:rPr>
                <w:rFonts w:hAnsi="宋体" w:eastAsia="宋体"/>
                <w:szCs w:val="24"/>
              </w:rPr>
              <w:t>气温在30度以上时应不少于1次。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shd w:val="clear" w:color="auto" w:fill="auto"/>
            <w:vAlign w:val="center"/>
          </w:tcPr>
          <w:p>
            <w:pPr>
              <w:pStyle w:val="21"/>
              <w:jc w:val="center"/>
              <w:rPr>
                <w:rFonts w:hAnsi="宋体" w:eastAsia="宋体"/>
              </w:rPr>
            </w:pPr>
            <w:r>
              <w:rPr>
                <w:rFonts w:hint="eastAsia" w:hAnsi="宋体" w:eastAsia="宋体"/>
              </w:rPr>
              <w:t>四级</w:t>
            </w:r>
          </w:p>
        </w:tc>
        <w:tc>
          <w:tcPr>
            <w:tcW w:w="3338" w:type="dxa"/>
            <w:shd w:val="clear" w:color="auto" w:fill="auto"/>
            <w:vAlign w:val="center"/>
          </w:tcPr>
          <w:p>
            <w:pPr>
              <w:pStyle w:val="21"/>
              <w:ind w:firstLine="480" w:firstLineChars="200"/>
              <w:rPr>
                <w:rFonts w:hAnsi="宋体" w:eastAsia="宋体"/>
              </w:rPr>
            </w:pPr>
            <w:r>
              <w:rPr>
                <w:rFonts w:hAnsi="宋体" w:eastAsia="宋体"/>
              </w:rPr>
              <w:sym w:font="Wingdings 2" w:char="F06A"/>
            </w:r>
            <w:r>
              <w:rPr>
                <w:rFonts w:hAnsi="宋体" w:eastAsia="宋体"/>
              </w:rPr>
              <w:t>城郊结合部的支路；</w:t>
            </w:r>
          </w:p>
          <w:p>
            <w:pPr>
              <w:pStyle w:val="21"/>
              <w:ind w:firstLine="480" w:firstLineChars="200"/>
              <w:rPr>
                <w:rFonts w:hAnsi="宋体" w:eastAsia="宋体"/>
              </w:rPr>
            </w:pPr>
            <w:r>
              <w:rPr>
                <w:rFonts w:hAnsi="宋体" w:eastAsia="宋体"/>
              </w:rPr>
              <w:sym w:font="Wingdings 2" w:char="F06B"/>
            </w:r>
            <w:r>
              <w:rPr>
                <w:rFonts w:hAnsi="宋体" w:eastAsia="宋体"/>
              </w:rPr>
              <w:t>居住区街巷道路；</w:t>
            </w:r>
          </w:p>
          <w:p>
            <w:pPr>
              <w:pStyle w:val="21"/>
              <w:ind w:firstLine="480" w:firstLineChars="200"/>
              <w:rPr>
                <w:rFonts w:hAnsi="宋体" w:eastAsia="宋体"/>
              </w:rPr>
            </w:pPr>
            <w:r>
              <w:rPr>
                <w:rFonts w:hAnsi="宋体" w:eastAsia="宋体"/>
              </w:rPr>
              <w:sym w:font="Wingdings 2" w:char="F06C"/>
            </w:r>
            <w:r>
              <w:rPr>
                <w:rFonts w:hAnsi="宋体" w:eastAsia="宋体"/>
              </w:rPr>
              <w:t>人流量、车流量较少路段。</w:t>
            </w:r>
          </w:p>
        </w:tc>
        <w:tc>
          <w:tcPr>
            <w:tcW w:w="2850" w:type="dxa"/>
            <w:shd w:val="clear" w:color="auto" w:fill="auto"/>
            <w:vAlign w:val="center"/>
          </w:tcPr>
          <w:p>
            <w:pPr>
              <w:pStyle w:val="21"/>
              <w:jc w:val="left"/>
              <w:rPr>
                <w:rFonts w:hAnsi="宋体" w:eastAsia="宋体"/>
                <w:szCs w:val="24"/>
              </w:rPr>
            </w:pPr>
            <w:r>
              <w:rPr>
                <w:rFonts w:hAnsi="宋体" w:eastAsia="宋体"/>
                <w:szCs w:val="24"/>
              </w:rPr>
              <w:t>果皮≤10片/100㎡</w:t>
            </w:r>
          </w:p>
          <w:p>
            <w:pPr>
              <w:pStyle w:val="21"/>
              <w:jc w:val="left"/>
              <w:rPr>
                <w:rFonts w:hAnsi="宋体" w:eastAsia="宋体"/>
                <w:szCs w:val="24"/>
              </w:rPr>
            </w:pPr>
            <w:r>
              <w:rPr>
                <w:rFonts w:hAnsi="宋体" w:eastAsia="宋体"/>
                <w:szCs w:val="24"/>
              </w:rPr>
              <w:t>纸屑、塑膜≤12片/1000㎡</w:t>
            </w:r>
          </w:p>
          <w:p>
            <w:pPr>
              <w:pStyle w:val="21"/>
              <w:jc w:val="left"/>
              <w:rPr>
                <w:rFonts w:hAnsi="宋体" w:eastAsia="宋体"/>
                <w:szCs w:val="24"/>
              </w:rPr>
            </w:pPr>
            <w:r>
              <w:rPr>
                <w:rFonts w:hAnsi="宋体" w:eastAsia="宋体"/>
                <w:szCs w:val="24"/>
              </w:rPr>
              <w:t>烟蒂≤15个/1000㎡</w:t>
            </w:r>
          </w:p>
          <w:p>
            <w:pPr>
              <w:pStyle w:val="21"/>
              <w:jc w:val="left"/>
              <w:rPr>
                <w:rFonts w:hAnsi="宋体" w:eastAsia="宋体"/>
                <w:szCs w:val="24"/>
              </w:rPr>
            </w:pPr>
            <w:r>
              <w:rPr>
                <w:rFonts w:hAnsi="宋体" w:eastAsia="宋体"/>
                <w:szCs w:val="24"/>
              </w:rPr>
              <w:t>痰迹≤15处/1000㎡</w:t>
            </w:r>
          </w:p>
          <w:p>
            <w:pPr>
              <w:pStyle w:val="21"/>
              <w:jc w:val="left"/>
              <w:rPr>
                <w:rFonts w:hAnsi="宋体" w:eastAsia="宋体"/>
                <w:szCs w:val="24"/>
              </w:rPr>
            </w:pPr>
            <w:r>
              <w:rPr>
                <w:rFonts w:hAnsi="宋体" w:eastAsia="宋体"/>
                <w:szCs w:val="24"/>
              </w:rPr>
              <w:t>污水≤2.0㎡/1000㎡</w:t>
            </w:r>
          </w:p>
          <w:p>
            <w:pPr>
              <w:pStyle w:val="21"/>
              <w:jc w:val="left"/>
              <w:rPr>
                <w:rFonts w:hAnsi="宋体" w:eastAsia="宋体"/>
              </w:rPr>
            </w:pPr>
            <w:r>
              <w:rPr>
                <w:rFonts w:hAnsi="宋体" w:eastAsia="宋体"/>
                <w:szCs w:val="24"/>
              </w:rPr>
              <w:t>其它≤8处/1000㎡</w:t>
            </w:r>
          </w:p>
        </w:tc>
        <w:tc>
          <w:tcPr>
            <w:tcW w:w="2998" w:type="dxa"/>
            <w:shd w:val="clear" w:color="auto" w:fill="auto"/>
            <w:vAlign w:val="center"/>
          </w:tcPr>
          <w:p>
            <w:pPr>
              <w:autoSpaceDE w:val="0"/>
              <w:autoSpaceDN w:val="0"/>
              <w:adjustRightInd w:val="0"/>
              <w:rPr>
                <w:rFonts w:ascii="宋体" w:hAnsi="宋体"/>
                <w:szCs w:val="24"/>
              </w:rPr>
            </w:pPr>
            <w:r>
              <w:rPr>
                <w:rFonts w:hint="eastAsia" w:ascii="宋体" w:hAnsi="宋体"/>
              </w:rPr>
              <w:sym w:font="Wingdings 2" w:char="F06A"/>
            </w:r>
            <w:r>
              <w:rPr>
                <w:rFonts w:ascii="宋体" w:hAnsi="宋体"/>
                <w:szCs w:val="24"/>
              </w:rPr>
              <w:t>每天应清扫1-2次；</w:t>
            </w:r>
          </w:p>
          <w:p>
            <w:pPr>
              <w:pStyle w:val="21"/>
              <w:rPr>
                <w:rFonts w:hAnsi="宋体" w:eastAsia="宋体"/>
              </w:rPr>
            </w:pPr>
            <w:r>
              <w:rPr>
                <w:rFonts w:hint="eastAsia" w:hAnsi="宋体" w:eastAsia="宋体"/>
              </w:rPr>
              <w:sym w:font="Wingdings 2" w:char="F06B"/>
            </w:r>
            <w:r>
              <w:rPr>
                <w:rFonts w:hAnsi="宋体" w:eastAsia="宋体"/>
                <w:szCs w:val="24"/>
              </w:rPr>
              <w:t>部分路段实行定时保洁。</w:t>
            </w:r>
          </w:p>
        </w:tc>
      </w:tr>
    </w:tbl>
    <w:p>
      <w:pPr>
        <w:pStyle w:val="97"/>
        <w:ind w:firstLine="560" w:firstLineChars="200"/>
        <w:jc w:val="left"/>
        <w:rPr>
          <w:sz w:val="28"/>
        </w:rPr>
      </w:pPr>
      <w:r>
        <w:rPr>
          <w:rFonts w:hint="eastAsia"/>
          <w:sz w:val="28"/>
        </w:rPr>
        <w:t>道路清扫保洁装备由机械化洗扫车、机械化冲洗（清洗）车和小型保洁车辆组成。洗扫车将清扫、抽吸与高压冲水组合作为一种车型进行作业。冲洗（清洗）车将道路洒水与清洗功能结合。考虑到作业路面宽窄有别，应针对不同路况条件选择不同结构、不同型号的清扫保洁设备。对于路面较窄的普通次干道和支路，过往行人较多，以保洁为目的，宜采用车身较小的小型清扫保洁设备，并严格控制清扫车的噪音，做到不污染扰民；对于路面较宽的主干道、快速路，应选用具有较高清扫作业车速，又能保证清扫质量的大型清扫保洁车辆，同时应具备大水箱、大垃圾箱，以保证一定的续扫能力。另外，应选用使驾驶员在操作时感受舒适的设备，兼顾考虑环保方面的排放标准和噪声大小。</w:t>
      </w:r>
    </w:p>
    <w:p>
      <w:pPr>
        <w:pStyle w:val="97"/>
        <w:ind w:firstLine="560" w:firstLineChars="200"/>
        <w:jc w:val="left"/>
        <w:rPr>
          <w:sz w:val="28"/>
        </w:rPr>
      </w:pPr>
      <w:r>
        <w:rPr>
          <w:rFonts w:hint="eastAsia"/>
          <w:sz w:val="28"/>
        </w:rPr>
        <w:t>大型道路清扫保洁装备由洗扫车和冲洗车组成，推广应用具有垃圾、污水收集，洗扫功能结合，无扬尘污染的洗扫车。同时，推进环卫装备新产品研发，探索新技术在环卫装备中的应用，提高环卫专用机具的密闭化、机械化水平，推广使用新能源、低噪音、低排放的环保节能设备。从长远角度考虑，建议环卫更新车辆，</w:t>
      </w:r>
      <w:r>
        <w:rPr>
          <w:sz w:val="28"/>
        </w:rPr>
        <w:t>100%采用新能源车。</w:t>
      </w:r>
    </w:p>
    <w:p>
      <w:pPr>
        <w:pStyle w:val="21"/>
        <w:spacing w:line="360" w:lineRule="auto"/>
        <w:ind w:firstLine="1200" w:firstLineChars="500"/>
      </w:pPr>
      <w:r>
        <w:drawing>
          <wp:inline distT="0" distB="0" distL="0" distR="0">
            <wp:extent cx="2466975" cy="1366520"/>
            <wp:effectExtent l="0" t="0" r="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472606" cy="1369664"/>
                    </a:xfrm>
                    <a:prstGeom prst="rect">
                      <a:avLst/>
                    </a:prstGeom>
                    <a:noFill/>
                    <a:ln>
                      <a:noFill/>
                    </a:ln>
                  </pic:spPr>
                </pic:pic>
              </a:graphicData>
            </a:graphic>
          </wp:inline>
        </w:drawing>
      </w:r>
      <w:r>
        <w:drawing>
          <wp:inline distT="0" distB="0" distL="0" distR="0">
            <wp:extent cx="2218055" cy="133477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63">
                      <a:extLst>
                        <a:ext uri="{28A0092B-C50C-407E-A947-70E740481C1C}">
                          <a14:useLocalDpi xmlns:a14="http://schemas.microsoft.com/office/drawing/2010/main" val="0"/>
                        </a:ext>
                      </a:extLst>
                    </a:blip>
                    <a:srcRect r="11357"/>
                    <a:stretch>
                      <a:fillRect/>
                    </a:stretch>
                  </pic:blipFill>
                  <pic:spPr>
                    <a:xfrm>
                      <a:off x="0" y="0"/>
                      <a:ext cx="2224877" cy="1339396"/>
                    </a:xfrm>
                    <a:prstGeom prst="rect">
                      <a:avLst/>
                    </a:prstGeom>
                    <a:noFill/>
                    <a:ln>
                      <a:noFill/>
                    </a:ln>
                  </pic:spPr>
                </pic:pic>
              </a:graphicData>
            </a:graphic>
          </wp:inline>
        </w:drawing>
      </w:r>
    </w:p>
    <w:p>
      <w:pPr>
        <w:pStyle w:val="21"/>
        <w:spacing w:line="360" w:lineRule="auto"/>
        <w:ind w:firstLine="1200" w:firstLineChars="500"/>
      </w:pPr>
      <w:r>
        <w:drawing>
          <wp:inline distT="0" distB="0" distL="0" distR="0">
            <wp:extent cx="1598295" cy="1189990"/>
            <wp:effectExtent l="0" t="0" r="190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602055" cy="1192967"/>
                    </a:xfrm>
                    <a:prstGeom prst="rect">
                      <a:avLst/>
                    </a:prstGeom>
                    <a:noFill/>
                    <a:ln>
                      <a:noFill/>
                    </a:ln>
                  </pic:spPr>
                </pic:pic>
              </a:graphicData>
            </a:graphic>
          </wp:inline>
        </w:drawing>
      </w:r>
      <w:r>
        <w:drawing>
          <wp:inline distT="0" distB="0" distL="0" distR="0">
            <wp:extent cx="1423670" cy="1117600"/>
            <wp:effectExtent l="0" t="0" r="508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427665" cy="1120556"/>
                    </a:xfrm>
                    <a:prstGeom prst="rect">
                      <a:avLst/>
                    </a:prstGeom>
                    <a:noFill/>
                    <a:ln>
                      <a:noFill/>
                    </a:ln>
                  </pic:spPr>
                </pic:pic>
              </a:graphicData>
            </a:graphic>
          </wp:inline>
        </w:drawing>
      </w:r>
      <w:r>
        <w:drawing>
          <wp:inline distT="0" distB="0" distL="0" distR="0">
            <wp:extent cx="1407795" cy="1172845"/>
            <wp:effectExtent l="0" t="0" r="1905" b="825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1414831" cy="1179026"/>
                    </a:xfrm>
                    <a:prstGeom prst="rect">
                      <a:avLst/>
                    </a:prstGeom>
                    <a:noFill/>
                    <a:ln>
                      <a:noFill/>
                    </a:ln>
                  </pic:spPr>
                </pic:pic>
              </a:graphicData>
            </a:graphic>
          </wp:inline>
        </w:drawing>
      </w:r>
    </w:p>
    <w:p>
      <w:pPr>
        <w:pStyle w:val="68"/>
        <w:ind w:firstLine="0" w:firstLineChars="0"/>
        <w:jc w:val="center"/>
        <w:rPr>
          <w:rFonts w:hint="eastAsia" w:asciiTheme="minorHAnsi" w:hAnsiTheme="minorHAnsi"/>
          <w:b/>
          <w:sz w:val="24"/>
        </w:rPr>
      </w:pPr>
      <w:r>
        <w:rPr>
          <w:rFonts w:hint="eastAsia" w:asciiTheme="minorHAnsi" w:hAnsiTheme="minorHAnsi"/>
          <w:b/>
          <w:sz w:val="24"/>
        </w:rPr>
        <w:t>图</w:t>
      </w:r>
      <w:r>
        <w:rPr>
          <w:rFonts w:asciiTheme="minorHAnsi" w:hAnsiTheme="minorHAnsi"/>
          <w:b/>
          <w:sz w:val="24"/>
        </w:rPr>
        <w:t>10-1 道路清扫设施设备展示</w:t>
      </w:r>
    </w:p>
    <w:p>
      <w:pPr>
        <w:pStyle w:val="3"/>
      </w:pPr>
      <w:bookmarkStart w:id="58" w:name="_Toc141144104"/>
      <w:r>
        <w:t>环卫工人休息场所规划</w:t>
      </w:r>
      <w:bookmarkEnd w:id="58"/>
    </w:p>
    <w:p>
      <w:pPr>
        <w:ind w:firstLine="560" w:firstLineChars="200"/>
      </w:pPr>
      <w:r>
        <w:rPr>
          <w:rFonts w:hint="eastAsia"/>
        </w:rPr>
        <w:t>环卫清扫、保洁工人作息场所由环卫部门负责建设管理，在作业服务市场化的条件下，该设施可由企业自建。</w:t>
      </w:r>
    </w:p>
    <w:p>
      <w:pPr>
        <w:ind w:firstLine="560" w:firstLineChars="200"/>
      </w:pPr>
      <w:r>
        <w:rPr>
          <w:rFonts w:hint="eastAsia"/>
        </w:rPr>
        <w:t>环境卫生清扫、保洁工作为露天、流动作业，须在工作区域内设置休息场所，即道班房，以供环卫工人休息、更衣、沐浴和停放小型车辆、工具等。</w:t>
      </w:r>
    </w:p>
    <w:p>
      <w:r>
        <w:rPr>
          <w:rFonts w:hint="eastAsia"/>
        </w:rPr>
        <w:t>环卫休息场所可结合垃圾转运站、公厕的建设考虑联建；环卫作息场所的面积和设置数量，一般以作业区域的大小和环卫人员的数量计算，具体设置要求见后表：</w:t>
      </w:r>
    </w:p>
    <w:p>
      <w:pPr>
        <w:pStyle w:val="68"/>
        <w:ind w:firstLine="0" w:firstLineChars="0"/>
        <w:jc w:val="center"/>
        <w:rPr>
          <w:b/>
          <w:bCs/>
          <w:sz w:val="24"/>
          <w:szCs w:val="24"/>
        </w:rPr>
      </w:pPr>
      <w:r>
        <w:rPr>
          <w:rFonts w:hint="eastAsia"/>
          <w:b/>
          <w:bCs/>
          <w:sz w:val="24"/>
          <w:szCs w:val="24"/>
        </w:rPr>
        <w:t>表</w:t>
      </w:r>
      <w:r>
        <w:rPr>
          <w:b/>
          <w:bCs/>
          <w:sz w:val="24"/>
          <w:szCs w:val="24"/>
        </w:rPr>
        <w:t>6  环境卫生清扫、保洁工人休息场所设置标准</w:t>
      </w:r>
    </w:p>
    <w:tbl>
      <w:tblPr>
        <w:tblStyle w:val="38"/>
        <w:tblW w:w="9923" w:type="dxa"/>
        <w:tblInd w:w="10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340"/>
        <w:gridCol w:w="3571"/>
        <w:gridCol w:w="30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trPr>
        <w:tc>
          <w:tcPr>
            <w:tcW w:w="3340" w:type="dxa"/>
            <w:shd w:val="clear" w:color="auto" w:fill="FFFFFF"/>
            <w:vAlign w:val="center"/>
          </w:tcPr>
          <w:p>
            <w:pPr>
              <w:pStyle w:val="135"/>
              <w:widowControl w:val="0"/>
              <w:ind w:firstLine="482"/>
              <w:jc w:val="center"/>
              <w:rPr>
                <w:rFonts w:ascii="Times New Roman" w:hAnsi="Times New Roman"/>
                <w:b/>
                <w:sz w:val="24"/>
                <w:lang w:val="en-US"/>
              </w:rPr>
            </w:pPr>
            <w:r>
              <w:rPr>
                <w:rFonts w:ascii="Times New Roman" w:hAnsi="Times New Roman"/>
                <w:b/>
                <w:sz w:val="24"/>
                <w:lang w:val="en-US"/>
              </w:rPr>
              <w:t>作息场所设置数</w:t>
            </w:r>
          </w:p>
          <w:p>
            <w:pPr>
              <w:pStyle w:val="135"/>
              <w:widowControl w:val="0"/>
              <w:ind w:firstLine="482"/>
              <w:jc w:val="center"/>
              <w:rPr>
                <w:rFonts w:ascii="Times New Roman" w:hAnsi="Times New Roman"/>
                <w:b/>
                <w:sz w:val="24"/>
                <w:lang w:val="en-US"/>
              </w:rPr>
            </w:pPr>
            <w:r>
              <w:rPr>
                <w:rFonts w:ascii="Times New Roman" w:hAnsi="Times New Roman"/>
                <w:b/>
                <w:sz w:val="24"/>
                <w:lang w:val="en-US"/>
              </w:rPr>
              <w:t>（</w:t>
            </w:r>
            <w:r>
              <w:rPr>
                <w:rFonts w:hint="eastAsia" w:ascii="Times New Roman" w:hAnsi="Times New Roman"/>
                <w:b/>
                <w:sz w:val="24"/>
                <w:lang w:val="en-US"/>
              </w:rPr>
              <w:t>座</w:t>
            </w:r>
            <w:r>
              <w:rPr>
                <w:rFonts w:ascii="Times New Roman" w:hAnsi="Times New Roman"/>
                <w:b/>
                <w:sz w:val="24"/>
                <w:lang w:val="en-US"/>
              </w:rPr>
              <w:t>/</w:t>
            </w:r>
            <w:r>
              <w:rPr>
                <w:rFonts w:hint="eastAsia" w:ascii="Times New Roman" w:hAnsi="Times New Roman"/>
                <w:b/>
                <w:sz w:val="24"/>
                <w:lang w:val="en-US"/>
              </w:rPr>
              <w:t>km</w:t>
            </w:r>
            <w:r>
              <w:rPr>
                <w:rFonts w:ascii="Times New Roman" w:hAnsi="Times New Roman"/>
                <w:b/>
                <w:sz w:val="24"/>
                <w:lang w:val="en-US"/>
              </w:rPr>
              <w:t>）</w:t>
            </w:r>
          </w:p>
        </w:tc>
        <w:tc>
          <w:tcPr>
            <w:tcW w:w="3571" w:type="dxa"/>
            <w:shd w:val="clear" w:color="auto" w:fill="FFFFFF"/>
            <w:vAlign w:val="center"/>
          </w:tcPr>
          <w:p>
            <w:pPr>
              <w:pStyle w:val="135"/>
              <w:widowControl w:val="0"/>
              <w:ind w:firstLine="482"/>
              <w:jc w:val="center"/>
              <w:rPr>
                <w:rFonts w:ascii="Times New Roman" w:hAnsi="Times New Roman"/>
                <w:b/>
                <w:sz w:val="24"/>
                <w:lang w:val="en-US"/>
              </w:rPr>
            </w:pPr>
            <w:r>
              <w:rPr>
                <w:rFonts w:ascii="Times New Roman" w:hAnsi="Times New Roman"/>
                <w:b/>
                <w:sz w:val="24"/>
                <w:lang w:val="en-US"/>
              </w:rPr>
              <w:t>环卫工人平均占有建筑面积</w:t>
            </w:r>
          </w:p>
          <w:p>
            <w:pPr>
              <w:pStyle w:val="135"/>
              <w:widowControl w:val="0"/>
              <w:ind w:firstLine="482"/>
              <w:jc w:val="center"/>
              <w:rPr>
                <w:rFonts w:ascii="Times New Roman" w:hAnsi="Times New Roman"/>
                <w:b/>
                <w:sz w:val="24"/>
                <w:lang w:val="en-US"/>
              </w:rPr>
            </w:pPr>
            <w:r>
              <w:rPr>
                <w:rFonts w:ascii="Times New Roman" w:hAnsi="Times New Roman"/>
                <w:b/>
                <w:sz w:val="24"/>
                <w:lang w:val="en-US"/>
              </w:rPr>
              <w:t>（</w:t>
            </w:r>
            <w:r>
              <w:rPr>
                <w:rFonts w:hint="eastAsia" w:ascii="Times New Roman" w:hAnsi="Times New Roman"/>
                <w:b/>
                <w:sz w:val="24"/>
                <w:lang w:val="en-US"/>
              </w:rPr>
              <w:t>㎡</w:t>
            </w:r>
            <w:r>
              <w:rPr>
                <w:rFonts w:ascii="Times New Roman" w:hAnsi="Times New Roman"/>
                <w:b/>
                <w:sz w:val="24"/>
                <w:lang w:val="en-US"/>
              </w:rPr>
              <w:t>/人）</w:t>
            </w:r>
          </w:p>
        </w:tc>
        <w:tc>
          <w:tcPr>
            <w:tcW w:w="3012" w:type="dxa"/>
            <w:shd w:val="clear" w:color="auto" w:fill="FFFFFF"/>
            <w:vAlign w:val="center"/>
          </w:tcPr>
          <w:p>
            <w:pPr>
              <w:pStyle w:val="135"/>
              <w:widowControl w:val="0"/>
              <w:ind w:firstLine="422"/>
              <w:jc w:val="center"/>
              <w:rPr>
                <w:rFonts w:ascii="Times New Roman" w:hAnsi="Times New Roman"/>
                <w:b/>
                <w:sz w:val="21"/>
                <w:lang w:val="en-US"/>
              </w:rPr>
            </w:pPr>
            <w:r>
              <w:rPr>
                <w:rFonts w:ascii="Times New Roman" w:hAnsi="Times New Roman"/>
                <w:b/>
                <w:sz w:val="21"/>
                <w:lang w:val="en-US"/>
              </w:rPr>
              <w:t>每处空地面积</w:t>
            </w:r>
          </w:p>
          <w:p>
            <w:pPr>
              <w:pStyle w:val="135"/>
              <w:widowControl w:val="0"/>
              <w:ind w:firstLine="422"/>
              <w:jc w:val="center"/>
              <w:rPr>
                <w:rFonts w:ascii="Times New Roman" w:hAnsi="Times New Roman"/>
                <w:b/>
                <w:sz w:val="21"/>
                <w:lang w:val="en-US"/>
              </w:rPr>
            </w:pPr>
            <w:r>
              <w:rPr>
                <w:rFonts w:ascii="Times New Roman" w:hAnsi="Times New Roman"/>
                <w:b/>
                <w:sz w:val="21"/>
                <w:lang w:val="en-US"/>
              </w:rPr>
              <w:t>（</w:t>
            </w:r>
            <w:r>
              <w:rPr>
                <w:rFonts w:hint="eastAsia" w:ascii="Times New Roman" w:hAnsi="Times New Roman"/>
                <w:b/>
                <w:sz w:val="21"/>
                <w:lang w:val="en-US"/>
              </w:rPr>
              <w:t>㎡</w:t>
            </w:r>
            <w:r>
              <w:rPr>
                <w:rFonts w:ascii="Times New Roman" w:hAnsi="Times New Roman"/>
                <w:b/>
                <w:sz w:val="21"/>
                <w:lang w:val="en-US"/>
              </w:rPr>
              <w:t>/人）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0" w:hRule="atLeast"/>
        </w:trPr>
        <w:tc>
          <w:tcPr>
            <w:tcW w:w="3340" w:type="dxa"/>
            <w:vAlign w:val="center"/>
          </w:tcPr>
          <w:p>
            <w:pPr>
              <w:pStyle w:val="135"/>
              <w:widowControl w:val="0"/>
              <w:ind w:firstLine="480"/>
              <w:jc w:val="center"/>
              <w:rPr>
                <w:rFonts w:ascii="Times New Roman" w:hAnsi="Times New Roman"/>
                <w:sz w:val="24"/>
                <w:lang w:val="en-US"/>
              </w:rPr>
            </w:pPr>
            <w:r>
              <w:rPr>
                <w:rFonts w:ascii="Times New Roman" w:hAnsi="Times New Roman"/>
                <w:sz w:val="24"/>
                <w:lang w:val="en-US"/>
              </w:rPr>
              <w:t>1/0.5—1.5</w:t>
            </w:r>
          </w:p>
        </w:tc>
        <w:tc>
          <w:tcPr>
            <w:tcW w:w="3571" w:type="dxa"/>
            <w:vAlign w:val="center"/>
          </w:tcPr>
          <w:p>
            <w:pPr>
              <w:pStyle w:val="135"/>
              <w:widowControl w:val="0"/>
              <w:ind w:firstLine="480"/>
              <w:jc w:val="center"/>
              <w:rPr>
                <w:rFonts w:ascii="Times New Roman" w:hAnsi="Times New Roman"/>
                <w:sz w:val="24"/>
                <w:lang w:val="en-US"/>
              </w:rPr>
            </w:pPr>
            <w:r>
              <w:rPr>
                <w:rFonts w:ascii="Times New Roman" w:hAnsi="Times New Roman"/>
                <w:sz w:val="24"/>
                <w:lang w:val="en-US"/>
              </w:rPr>
              <w:t>2—4</w:t>
            </w:r>
          </w:p>
        </w:tc>
        <w:tc>
          <w:tcPr>
            <w:tcW w:w="3012" w:type="dxa"/>
            <w:vAlign w:val="center"/>
          </w:tcPr>
          <w:p>
            <w:pPr>
              <w:pStyle w:val="135"/>
              <w:widowControl w:val="0"/>
              <w:ind w:firstLine="420"/>
              <w:jc w:val="center"/>
              <w:rPr>
                <w:rFonts w:ascii="Times New Roman" w:hAnsi="Times New Roman"/>
                <w:sz w:val="21"/>
                <w:lang w:val="en-US"/>
              </w:rPr>
            </w:pPr>
            <w:r>
              <w:rPr>
                <w:rFonts w:ascii="Times New Roman" w:hAnsi="Times New Roman"/>
                <w:sz w:val="21"/>
                <w:lang w:val="en-US"/>
              </w:rPr>
              <w:t>20—60</w:t>
            </w:r>
          </w:p>
        </w:tc>
      </w:tr>
    </w:tbl>
    <w:p/>
    <w:p>
      <w:r>
        <w:rPr>
          <w:rFonts w:hint="eastAsia"/>
        </w:rPr>
        <w:t>注：</w:t>
      </w:r>
      <w:r>
        <w:t>1 表中km系指环卫工人的清扫保洁服务半径。</w:t>
      </w:r>
    </w:p>
    <w:p>
      <w:pPr>
        <w:ind w:firstLine="560" w:firstLineChars="200"/>
      </w:pPr>
      <w:r>
        <w:rPr>
          <w:rFonts w:hint="eastAsia"/>
        </w:rPr>
        <w:t>规划县城环卫工人休息场所参照《环境卫生设施设置标准》（</w:t>
      </w:r>
      <w:r>
        <w:t>CJJ27-2012）的设置标准，结合县城实际情况，规划县城环卫工人休息场所结合公共厕所及生活垃圾转运站进行设置，服务半径取800米，规划至2035年，县城内环卫工人休息场所共设置35处，其中：</w:t>
      </w:r>
    </w:p>
    <w:p>
      <w:pPr>
        <w:ind w:firstLine="560" w:firstLineChars="200"/>
      </w:pPr>
      <w:r>
        <w:rPr>
          <w:rFonts w:hint="eastAsia"/>
        </w:rPr>
        <w:t>规划近期到</w:t>
      </w:r>
      <w:r>
        <w:t>2025年，共设置27处，其中现状15处，在现状基础上新增8处；</w:t>
      </w:r>
    </w:p>
    <w:p>
      <w:pPr>
        <w:ind w:firstLine="560" w:firstLineChars="200"/>
      </w:pPr>
      <w:r>
        <w:rPr>
          <w:rFonts w:hint="eastAsia"/>
        </w:rPr>
        <w:t>规划远期到</w:t>
      </w:r>
      <w:r>
        <w:t>2035年，共设置35处，在近期基础上新增8处。</w:t>
      </w:r>
    </w:p>
    <w:p>
      <w:pPr>
        <w:rPr>
          <w:rFonts w:hint="eastAsia"/>
        </w:rPr>
      </w:pPr>
    </w:p>
    <w:p>
      <w:pPr>
        <w:pStyle w:val="97"/>
        <w:ind w:firstLine="560" w:firstLineChars="200"/>
        <w:jc w:val="both"/>
        <w:rPr>
          <w:sz w:val="28"/>
        </w:rPr>
      </w:pPr>
    </w:p>
    <w:p>
      <w:pPr>
        <w:pStyle w:val="97"/>
        <w:ind w:firstLine="480" w:firstLineChars="200"/>
        <w:jc w:val="both"/>
        <w:rPr>
          <w:rFonts w:hint="eastAsia"/>
        </w:rPr>
      </w:pPr>
      <w:r>
        <w:br w:type="page"/>
      </w:r>
    </w:p>
    <w:p>
      <w:pPr>
        <w:pStyle w:val="2"/>
        <w:spacing w:before="326" w:after="326"/>
      </w:pPr>
      <w:r>
        <w:rPr>
          <w:rFonts w:hint="eastAsia"/>
        </w:rPr>
        <w:t xml:space="preserve"> </w:t>
      </w:r>
      <w:bookmarkStart w:id="59" w:name="_Toc141144105"/>
      <w:r>
        <w:rPr>
          <w:rFonts w:hint="eastAsia"/>
        </w:rPr>
        <w:t>环境卫生管理规划</w:t>
      </w:r>
      <w:bookmarkEnd w:id="59"/>
    </w:p>
    <w:p>
      <w:pPr>
        <w:pStyle w:val="3"/>
      </w:pPr>
      <w:bookmarkStart w:id="60" w:name="_Toc141144106"/>
      <w:r>
        <w:rPr>
          <w:rFonts w:hint="eastAsia"/>
        </w:rPr>
        <w:t>环卫精细化管理规划</w:t>
      </w:r>
      <w:bookmarkEnd w:id="60"/>
    </w:p>
    <w:p>
      <w:pPr>
        <w:pStyle w:val="68"/>
        <w:ind w:firstLine="560"/>
      </w:pPr>
      <w:r>
        <w:rPr>
          <w:rFonts w:hint="eastAsia"/>
        </w:rPr>
        <w:t>精细化管理要求落实管理责任，将管理责任具体化、明确化，每一个管理者都要到位尽职。工作要日清日结，每天都要对当天的情况进行检查，发现问题及时纠正，及时处理等。规划后期可逐步推进环卫作业精细化，推行“定人、定岗、定量、定责”</w:t>
      </w:r>
      <w:r>
        <w:t xml:space="preserve"> 机制，实施标准化管理，推进网格化运行，逐步建立精细化管理新模式</w:t>
      </w:r>
      <w:r>
        <w:rPr>
          <w:rFonts w:hint="eastAsia"/>
        </w:rPr>
        <w:t>。</w:t>
      </w:r>
    </w:p>
    <w:p>
      <w:pPr>
        <w:pStyle w:val="3"/>
      </w:pPr>
      <w:bookmarkStart w:id="61" w:name="_Toc141144107"/>
      <w:r>
        <w:rPr>
          <w:rFonts w:hint="eastAsia"/>
        </w:rPr>
        <w:t>数字环卫发展规划</w:t>
      </w:r>
      <w:bookmarkEnd w:id="61"/>
    </w:p>
    <w:p>
      <w:pPr>
        <w:pStyle w:val="68"/>
        <w:ind w:firstLine="560"/>
      </w:pPr>
      <w:r>
        <w:rPr>
          <w:rFonts w:hint="eastAsia"/>
        </w:rPr>
        <w:t>规划后期可依托</w:t>
      </w:r>
      <w:r>
        <w:t>5G网络技术建立智慧环卫平台，同时结合政务中心和数字城管系统，整合各方面公共设施信息和公共基础服务，使数字化城市管理平台互联互通，拓展数字化城市管理水平</w:t>
      </w:r>
      <w:r>
        <w:rPr>
          <w:rFonts w:hint="eastAsia"/>
        </w:rPr>
        <w:t>。</w:t>
      </w:r>
    </w:p>
    <w:p>
      <w:pPr>
        <w:pStyle w:val="3"/>
      </w:pPr>
      <w:bookmarkStart w:id="62" w:name="_Toc141144108"/>
      <w:r>
        <w:rPr>
          <w:rFonts w:hint="eastAsia"/>
        </w:rPr>
        <w:t>环卫队伍建设规划</w:t>
      </w:r>
      <w:bookmarkEnd w:id="62"/>
    </w:p>
    <w:p>
      <w:pPr>
        <w:pStyle w:val="68"/>
        <w:ind w:firstLine="560"/>
      </w:pPr>
      <w:r>
        <w:rPr>
          <w:rFonts w:hint="eastAsia"/>
        </w:rPr>
        <w:t>除了增加技术装备外，重要的是提高人员素质，故必须制定出有关的管理人员和技术人员的教育培训计划，可采取培训、研讨会、技术咨询、在职培训等多种形式，远期环卫专业人才比例应达</w:t>
      </w:r>
      <w:r>
        <w:t>15％。</w:t>
      </w:r>
    </w:p>
    <w:p>
      <w:pPr>
        <w:pStyle w:val="68"/>
        <w:ind w:firstLine="560"/>
      </w:pPr>
      <w:r>
        <w:rPr>
          <w:rFonts w:hint="eastAsia"/>
        </w:rPr>
        <w:t>分期分批对环卫人员进行道路保洁作业、设施擦洗清掏、垃圾收运等作业标准与技巧、设备操作、驾驶、电工等技能的提升培训，针对环卫特有作业车辆的维修、养护等技能进行培训。加强劳动保护、职业技能、安全意识和环境卫生科技教育等培训工作，提高职工劳动保护意识，提高文化和专业技术水平。同时要强调环卫业农民工的主体意识，培育这个群体的维权意识。引入竞争机制，实行竞聘上岗，持证上岗，优化环卫队伍人员组合，提升环卫队伍素质。</w:t>
      </w:r>
    </w:p>
    <w:p>
      <w:pPr>
        <w:pStyle w:val="68"/>
        <w:ind w:firstLine="560"/>
      </w:pPr>
      <w:r>
        <w:rPr>
          <w:rFonts w:hint="eastAsia"/>
        </w:rPr>
        <w:t>盐池县属于小城市，参照有关规范，环卫职工总数按城市人口规模的</w:t>
      </w:r>
      <w:r>
        <w:t>1.5～2‰来考虑配备，而对小城镇而言，由于环境卫生面貌差，监察任务重，因此额外可提高监察人员配备比例，按人口总数的0.3‰考虑</w:t>
      </w:r>
      <w:r>
        <w:rPr>
          <w:rFonts w:hint="eastAsia"/>
        </w:rPr>
        <w:t>。</w:t>
      </w:r>
    </w:p>
    <w:p>
      <w:pPr>
        <w:pStyle w:val="3"/>
      </w:pPr>
      <w:bookmarkStart w:id="63" w:name="_Toc141144109"/>
      <w:r>
        <w:rPr>
          <w:rFonts w:hint="eastAsia"/>
        </w:rPr>
        <w:t>环境卫生应急系统规划</w:t>
      </w:r>
      <w:bookmarkEnd w:id="63"/>
    </w:p>
    <w:p>
      <w:pPr>
        <w:pStyle w:val="4"/>
        <w:ind w:left="280" w:firstLine="0"/>
      </w:pPr>
      <w:r>
        <w:t>环卫突发事件分析</w:t>
      </w:r>
    </w:p>
    <w:p>
      <w:pPr>
        <w:ind w:firstLine="560" w:firstLineChars="200"/>
      </w:pPr>
      <w:r>
        <w:rPr>
          <w:rFonts w:hint="eastAsia"/>
        </w:rPr>
        <w:t>环卫突发事件多种多样，包括自然灾害事件、技术事件、人为事件，各类突发事件的类型、破坏程度与危害程度等是不同的，对各类突发事件的信息分析是建立环卫应急管理系统的基础。</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4824"/>
        <w:gridCol w:w="1247"/>
        <w:gridCol w:w="1248"/>
        <w:gridCol w:w="563"/>
        <w:gridCol w:w="563"/>
        <w:gridCol w:w="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restart"/>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类别</w:t>
            </w:r>
          </w:p>
        </w:tc>
        <w:tc>
          <w:tcPr>
            <w:tcW w:w="4824" w:type="dxa"/>
            <w:vMerge w:val="restart"/>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事件</w:t>
            </w:r>
          </w:p>
        </w:tc>
        <w:tc>
          <w:tcPr>
            <w:tcW w:w="2495" w:type="dxa"/>
            <w:gridSpan w:val="2"/>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发生可能性</w:t>
            </w:r>
          </w:p>
        </w:tc>
        <w:tc>
          <w:tcPr>
            <w:tcW w:w="1708" w:type="dxa"/>
            <w:gridSpan w:val="3"/>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严重性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continue"/>
            <w:shd w:val="clear" w:color="auto" w:fill="auto"/>
          </w:tcPr>
          <w:p>
            <w:pPr>
              <w:pStyle w:val="21"/>
              <w:spacing w:line="440" w:lineRule="exact"/>
              <w:jc w:val="center"/>
              <w:rPr>
                <w:rFonts w:hAnsi="宋体" w:eastAsia="宋体"/>
                <w:b/>
                <w:bCs/>
                <w:szCs w:val="24"/>
              </w:rPr>
            </w:pPr>
          </w:p>
        </w:tc>
        <w:tc>
          <w:tcPr>
            <w:tcW w:w="4824" w:type="dxa"/>
            <w:vMerge w:val="continue"/>
            <w:shd w:val="clear" w:color="auto" w:fill="auto"/>
          </w:tcPr>
          <w:p>
            <w:pPr>
              <w:pStyle w:val="21"/>
              <w:spacing w:line="440" w:lineRule="exact"/>
              <w:jc w:val="center"/>
              <w:rPr>
                <w:rFonts w:hAnsi="宋体" w:eastAsia="宋体"/>
                <w:b/>
                <w:bCs/>
                <w:szCs w:val="24"/>
              </w:rPr>
            </w:pPr>
          </w:p>
        </w:tc>
        <w:tc>
          <w:tcPr>
            <w:tcW w:w="1247" w:type="dxa"/>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不常发生</w:t>
            </w:r>
          </w:p>
        </w:tc>
        <w:tc>
          <w:tcPr>
            <w:tcW w:w="1248" w:type="dxa"/>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经常发生</w:t>
            </w:r>
          </w:p>
        </w:tc>
        <w:tc>
          <w:tcPr>
            <w:tcW w:w="563" w:type="dxa"/>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低</w:t>
            </w:r>
          </w:p>
        </w:tc>
        <w:tc>
          <w:tcPr>
            <w:tcW w:w="563" w:type="dxa"/>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中</w:t>
            </w:r>
          </w:p>
        </w:tc>
        <w:tc>
          <w:tcPr>
            <w:tcW w:w="582" w:type="dxa"/>
            <w:shd w:val="clear" w:color="auto" w:fill="auto"/>
            <w:vAlign w:val="center"/>
          </w:tcPr>
          <w:p>
            <w:pPr>
              <w:pStyle w:val="21"/>
              <w:spacing w:line="440" w:lineRule="exact"/>
              <w:jc w:val="center"/>
              <w:rPr>
                <w:rFonts w:hAnsi="宋体" w:eastAsia="宋体"/>
                <w:b/>
                <w:bCs/>
                <w:szCs w:val="24"/>
              </w:rPr>
            </w:pPr>
            <w:r>
              <w:rPr>
                <w:rFonts w:hint="eastAsia" w:hAnsi="宋体" w:eastAsia="宋体"/>
                <w:b/>
                <w:bCs/>
                <w:szCs w:val="24"/>
              </w:rPr>
              <w:t>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shd w:val="clear" w:color="auto" w:fill="auto"/>
            <w:vAlign w:val="center"/>
          </w:tcPr>
          <w:p>
            <w:pPr>
              <w:pStyle w:val="21"/>
              <w:jc w:val="center"/>
              <w:rPr>
                <w:rFonts w:hAnsi="宋体" w:eastAsia="宋体"/>
                <w:b/>
                <w:bCs/>
                <w:szCs w:val="24"/>
              </w:rPr>
            </w:pPr>
            <w:r>
              <w:rPr>
                <w:rFonts w:hint="eastAsia" w:hAnsi="宋体" w:eastAsia="宋体"/>
                <w:b/>
                <w:bCs/>
                <w:szCs w:val="24"/>
              </w:rPr>
              <w:t>自然灾害</w:t>
            </w: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突降大雪、台风等，造成生活垃圾、粪便等废弃物清除运输处置受阻，道路保洁无法正常进行。</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5" w:type="dxa"/>
            <w:shd w:val="clear" w:color="auto" w:fill="auto"/>
            <w:vAlign w:val="center"/>
          </w:tcPr>
          <w:p>
            <w:pPr>
              <w:pStyle w:val="21"/>
              <w:jc w:val="center"/>
              <w:rPr>
                <w:rFonts w:hAnsi="宋体" w:eastAsia="宋体"/>
                <w:b/>
                <w:bCs/>
                <w:szCs w:val="24"/>
              </w:rPr>
            </w:pPr>
            <w:r>
              <w:rPr>
                <w:rFonts w:hint="eastAsia" w:hAnsi="宋体" w:eastAsia="宋体"/>
                <w:b/>
                <w:bCs/>
                <w:szCs w:val="24"/>
              </w:rPr>
              <w:t>事故灾害</w:t>
            </w: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因作业操作失误，引起各垃圾转运设施、粪便处理设备损坏造成垃圾物流梗阻。</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82" w:type="dxa"/>
            <w:shd w:val="clear" w:color="auto" w:fill="auto"/>
            <w:vAlign w:val="center"/>
          </w:tcPr>
          <w:p>
            <w:pPr>
              <w:pStyle w:val="21"/>
              <w:jc w:val="center"/>
              <w:rPr>
                <w:rFonts w:hAnsi="宋体" w:eastAsia="宋体"/>
                <w:szCs w:val="24"/>
              </w:rPr>
            </w:pPr>
            <w:r>
              <w:rPr>
                <w:rFonts w:hint="eastAsia" w:hAnsi="宋体" w:eastAsia="宋体"/>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restart"/>
            <w:shd w:val="clear" w:color="auto" w:fill="auto"/>
            <w:vAlign w:val="center"/>
          </w:tcPr>
          <w:p>
            <w:pPr>
              <w:pStyle w:val="21"/>
              <w:jc w:val="center"/>
              <w:rPr>
                <w:rFonts w:hAnsi="宋体" w:eastAsia="宋体"/>
                <w:b/>
                <w:bCs/>
                <w:szCs w:val="24"/>
              </w:rPr>
            </w:pPr>
            <w:r>
              <w:rPr>
                <w:rFonts w:hint="eastAsia" w:hAnsi="宋体" w:eastAsia="宋体"/>
                <w:b/>
                <w:bCs/>
                <w:szCs w:val="24"/>
              </w:rPr>
              <w:t>公共卫生突发性事件</w:t>
            </w: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因突发性疫情等传染病流行引起的特种废弃物及生活垃圾处置。</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82" w:type="dxa"/>
            <w:shd w:val="clear" w:color="auto" w:fill="auto"/>
            <w:vAlign w:val="center"/>
          </w:tcPr>
          <w:p>
            <w:pPr>
              <w:pStyle w:val="21"/>
              <w:jc w:val="center"/>
              <w:rPr>
                <w:rFonts w:hAnsi="宋体" w:eastAsia="宋体"/>
                <w:szCs w:val="24"/>
              </w:rPr>
            </w:pPr>
            <w:r>
              <w:rPr>
                <w:rFonts w:hint="eastAsia" w:hAnsi="宋体" w:eastAsia="宋体"/>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continue"/>
            <w:shd w:val="clear" w:color="auto" w:fill="auto"/>
          </w:tcPr>
          <w:p>
            <w:pPr>
              <w:pStyle w:val="21"/>
              <w:rPr>
                <w:rFonts w:hAnsi="宋体" w:eastAsia="宋体"/>
                <w:b/>
                <w:bCs/>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各种禽畜因病疫引起的禽畜尸体处置。</w:t>
            </w:r>
          </w:p>
        </w:tc>
        <w:tc>
          <w:tcPr>
            <w:tcW w:w="1247" w:type="dxa"/>
            <w:shd w:val="clear" w:color="auto" w:fill="auto"/>
          </w:tcPr>
          <w:p>
            <w:pPr>
              <w:pStyle w:val="21"/>
              <w:jc w:val="center"/>
              <w:rPr>
                <w:rFonts w:hAnsi="宋体" w:eastAsia="宋体"/>
                <w:szCs w:val="24"/>
              </w:rPr>
            </w:pPr>
            <w:r>
              <w:rPr>
                <w:rFonts w:hint="eastAsia" w:hAnsi="宋体" w:eastAsia="宋体"/>
                <w:szCs w:val="24"/>
              </w:rPr>
              <w:t>√</w:t>
            </w:r>
          </w:p>
        </w:tc>
        <w:tc>
          <w:tcPr>
            <w:tcW w:w="1248" w:type="dxa"/>
            <w:shd w:val="clear" w:color="auto" w:fill="auto"/>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82" w:type="dxa"/>
            <w:shd w:val="clear" w:color="auto" w:fill="auto"/>
            <w:vAlign w:val="center"/>
          </w:tcPr>
          <w:p>
            <w:pPr>
              <w:pStyle w:val="21"/>
              <w:jc w:val="center"/>
              <w:rPr>
                <w:rFonts w:hAnsi="宋体" w:eastAsia="宋体"/>
                <w:szCs w:val="24"/>
              </w:rPr>
            </w:pPr>
            <w:r>
              <w:rPr>
                <w:rFonts w:hint="eastAsia" w:hAnsi="宋体" w:eastAsia="宋体"/>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restart"/>
            <w:shd w:val="clear" w:color="auto" w:fill="auto"/>
            <w:vAlign w:val="center"/>
          </w:tcPr>
          <w:p>
            <w:pPr>
              <w:pStyle w:val="21"/>
              <w:jc w:val="center"/>
              <w:rPr>
                <w:rFonts w:hAnsi="宋体" w:eastAsia="宋体"/>
                <w:b/>
                <w:bCs/>
                <w:szCs w:val="24"/>
              </w:rPr>
            </w:pPr>
            <w:r>
              <w:rPr>
                <w:rFonts w:hint="eastAsia" w:hAnsi="宋体" w:eastAsia="宋体"/>
                <w:b/>
                <w:bCs/>
                <w:szCs w:val="24"/>
              </w:rPr>
              <w:t>社会安全事件</w:t>
            </w: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粪便预处理厂、各垃圾转运设施等遭人为破坏，造成垃圾、粪便物流梗阻。</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5" w:type="dxa"/>
            <w:vMerge w:val="continue"/>
            <w:shd w:val="clear" w:color="auto" w:fill="auto"/>
          </w:tcPr>
          <w:p>
            <w:pPr>
              <w:pStyle w:val="21"/>
              <w:rPr>
                <w:rFonts w:hAnsi="宋体" w:eastAsia="宋体"/>
                <w:b/>
                <w:bCs/>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区域性重大事件，可能影响城市保洁正常进行，在局部区域引起垃圾大量产生等。</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continue"/>
            <w:shd w:val="clear" w:color="auto" w:fill="auto"/>
          </w:tcPr>
          <w:p>
            <w:pPr>
              <w:pStyle w:val="21"/>
              <w:rPr>
                <w:rFonts w:hAnsi="宋体" w:eastAsia="宋体"/>
                <w:b/>
                <w:bCs/>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各垃圾转运设施、道路遭到居民围堵，造成垃圾物流梗阻。</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restart"/>
            <w:shd w:val="clear" w:color="auto" w:fill="auto"/>
            <w:vAlign w:val="center"/>
          </w:tcPr>
          <w:p>
            <w:pPr>
              <w:pStyle w:val="21"/>
              <w:jc w:val="center"/>
              <w:rPr>
                <w:rFonts w:hAnsi="宋体" w:eastAsia="宋体"/>
                <w:b/>
                <w:bCs/>
                <w:szCs w:val="24"/>
              </w:rPr>
            </w:pPr>
            <w:r>
              <w:rPr>
                <w:rFonts w:hint="eastAsia" w:hAnsi="宋体" w:eastAsia="宋体"/>
                <w:b/>
                <w:bCs/>
                <w:szCs w:val="24"/>
              </w:rPr>
              <w:t>其他事件</w:t>
            </w: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转运设施等检修或其它意外事故。</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continue"/>
            <w:shd w:val="clear" w:color="auto" w:fill="auto"/>
          </w:tcPr>
          <w:p>
            <w:pPr>
              <w:pStyle w:val="21"/>
              <w:rPr>
                <w:rFonts w:hAnsi="宋体" w:eastAsia="宋体"/>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建构筑物因各种原因倒塌后建筑垃圾清运处置。</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63" w:type="dxa"/>
            <w:shd w:val="clear" w:color="auto" w:fill="auto"/>
            <w:vAlign w:val="center"/>
          </w:tcPr>
          <w:p>
            <w:pPr>
              <w:pStyle w:val="21"/>
              <w:jc w:val="center"/>
              <w:rPr>
                <w:rFonts w:hAnsi="宋体" w:eastAsia="宋体"/>
                <w:szCs w:val="24"/>
              </w:rPr>
            </w:pP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5" w:type="dxa"/>
            <w:vMerge w:val="continue"/>
            <w:shd w:val="clear" w:color="auto" w:fill="auto"/>
          </w:tcPr>
          <w:p>
            <w:pPr>
              <w:pStyle w:val="21"/>
              <w:rPr>
                <w:rFonts w:hAnsi="宋体" w:eastAsia="宋体"/>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聚集人数超过5万的特大型公共活动，需要对活动区域进行突击保洁和垃圾应急收运的。</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continue"/>
            <w:shd w:val="clear" w:color="auto" w:fill="auto"/>
          </w:tcPr>
          <w:p>
            <w:pPr>
              <w:pStyle w:val="21"/>
              <w:rPr>
                <w:rFonts w:hAnsi="宋体" w:eastAsia="宋体"/>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道路泥浆、渣土污染，以及大面积油污及其它易滑物质污染道路，影响环境卫生并造成交通梗阻，需进行快速清除保洁的。</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82" w:type="dxa"/>
            <w:shd w:val="clear" w:color="auto" w:fill="auto"/>
            <w:vAlign w:val="center"/>
          </w:tcPr>
          <w:p>
            <w:pPr>
              <w:pStyle w:val="21"/>
              <w:jc w:val="center"/>
              <w:rPr>
                <w:rFonts w:hAnsi="宋体" w:eastAsia="宋体"/>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5" w:type="dxa"/>
            <w:vMerge w:val="continue"/>
            <w:shd w:val="clear" w:color="auto" w:fill="auto"/>
          </w:tcPr>
          <w:p>
            <w:pPr>
              <w:pStyle w:val="21"/>
              <w:rPr>
                <w:rFonts w:hAnsi="宋体" w:eastAsia="宋体"/>
                <w:szCs w:val="24"/>
              </w:rPr>
            </w:pPr>
          </w:p>
        </w:tc>
        <w:tc>
          <w:tcPr>
            <w:tcW w:w="4824" w:type="dxa"/>
            <w:shd w:val="clear" w:color="auto" w:fill="auto"/>
          </w:tcPr>
          <w:p>
            <w:pPr>
              <w:pStyle w:val="21"/>
              <w:ind w:firstLine="480" w:firstLineChars="200"/>
              <w:rPr>
                <w:rFonts w:hAnsi="宋体" w:eastAsia="宋体"/>
                <w:szCs w:val="24"/>
              </w:rPr>
            </w:pPr>
            <w:r>
              <w:rPr>
                <w:rFonts w:hint="eastAsia" w:hAnsi="宋体" w:eastAsia="宋体"/>
                <w:szCs w:val="24"/>
              </w:rPr>
              <w:t>其他因突发事故引起的环境卫生问题。</w:t>
            </w:r>
          </w:p>
        </w:tc>
        <w:tc>
          <w:tcPr>
            <w:tcW w:w="1247"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1248" w:type="dxa"/>
            <w:shd w:val="clear" w:color="auto" w:fill="auto"/>
            <w:vAlign w:val="center"/>
          </w:tcPr>
          <w:p>
            <w:pPr>
              <w:pStyle w:val="21"/>
              <w:jc w:val="center"/>
              <w:rPr>
                <w:rFonts w:hAnsi="宋体" w:eastAsia="宋体"/>
                <w:szCs w:val="24"/>
              </w:rPr>
            </w:pPr>
          </w:p>
        </w:tc>
        <w:tc>
          <w:tcPr>
            <w:tcW w:w="563" w:type="dxa"/>
            <w:shd w:val="clear" w:color="auto" w:fill="auto"/>
            <w:vAlign w:val="center"/>
          </w:tcPr>
          <w:p>
            <w:pPr>
              <w:pStyle w:val="21"/>
              <w:jc w:val="center"/>
              <w:rPr>
                <w:rFonts w:hAnsi="宋体" w:eastAsia="宋体"/>
                <w:szCs w:val="24"/>
              </w:rPr>
            </w:pPr>
            <w:r>
              <w:rPr>
                <w:rFonts w:hint="eastAsia" w:hAnsi="宋体" w:eastAsia="宋体"/>
                <w:szCs w:val="24"/>
              </w:rPr>
              <w:t>√</w:t>
            </w:r>
          </w:p>
        </w:tc>
        <w:tc>
          <w:tcPr>
            <w:tcW w:w="563" w:type="dxa"/>
            <w:shd w:val="clear" w:color="auto" w:fill="auto"/>
            <w:vAlign w:val="center"/>
          </w:tcPr>
          <w:p>
            <w:pPr>
              <w:pStyle w:val="21"/>
              <w:jc w:val="center"/>
              <w:rPr>
                <w:rFonts w:hAnsi="宋体" w:eastAsia="宋体"/>
                <w:szCs w:val="24"/>
              </w:rPr>
            </w:pPr>
          </w:p>
        </w:tc>
        <w:tc>
          <w:tcPr>
            <w:tcW w:w="582" w:type="dxa"/>
            <w:shd w:val="clear" w:color="auto" w:fill="auto"/>
            <w:vAlign w:val="center"/>
          </w:tcPr>
          <w:p>
            <w:pPr>
              <w:pStyle w:val="21"/>
              <w:jc w:val="center"/>
              <w:rPr>
                <w:rFonts w:hAnsi="宋体" w:eastAsia="宋体"/>
                <w:szCs w:val="24"/>
              </w:rPr>
            </w:pPr>
          </w:p>
        </w:tc>
      </w:tr>
    </w:tbl>
    <w:p>
      <w:pPr>
        <w:pStyle w:val="4"/>
        <w:ind w:left="280" w:firstLine="0"/>
      </w:pPr>
      <w:r>
        <w:t>管理与组织架构</w:t>
      </w:r>
    </w:p>
    <w:p>
      <w:pPr>
        <w:ind w:firstLine="560" w:firstLineChars="200"/>
      </w:pPr>
      <w:r>
        <w:rPr>
          <w:rFonts w:hint="eastAsia"/>
        </w:rPr>
        <w:t>盐池县住建局是处理环卫各种突发事件的主管部门，负责突发事件的分析、决策，承担环卫突发事件的指挥协调功能；各环卫作业公司承担具体环卫突发事件的及时清除和处理处置功能。同时，成立由县绿化和市容管理局牵头，环保、卫生、交通、水务等部门组成的环境卫生应急工作小组，研究提出应对城市环境卫生紧急情况的应急预案和措施。</w:t>
      </w:r>
    </w:p>
    <w:p>
      <w:pPr>
        <w:pStyle w:val="4"/>
        <w:ind w:left="280" w:firstLine="0"/>
      </w:pPr>
      <w:r>
        <w:t>应急预案</w:t>
      </w:r>
    </w:p>
    <w:p>
      <w:pPr>
        <w:ind w:firstLine="560" w:firstLineChars="200"/>
      </w:pPr>
      <w:r>
        <w:rPr>
          <w:rFonts w:hint="eastAsia"/>
        </w:rPr>
        <w:t>（</w:t>
      </w:r>
      <w:r>
        <w:t>1）自然灾害环境卫生应急处置</w:t>
      </w:r>
    </w:p>
    <w:p>
      <w:pPr>
        <w:ind w:firstLine="560" w:firstLineChars="200"/>
      </w:pPr>
      <w:r>
        <w:rPr>
          <w:rFonts w:hint="eastAsia"/>
        </w:rPr>
        <w:t>生活垃圾收运作业单位在接到灾害性天气通知后，应对本县区各企事业单位、党政机关、社会团体等单位的垃圾及转运站临时垃圾进行彻底清除。</w:t>
      </w:r>
    </w:p>
    <w:p>
      <w:pPr>
        <w:ind w:firstLine="560" w:firstLineChars="200"/>
      </w:pPr>
      <w:r>
        <w:rPr>
          <w:rFonts w:hint="eastAsia"/>
        </w:rPr>
        <w:t>灾害性天气生活垃圾运输受阻时，生活垃圾运至湿垃圾中转平台临时存放，如灾害性天气延长，</w:t>
      </w:r>
      <w:r>
        <w:t xml:space="preserve"> 中转平台均满负荷时，应立即报告政府，由政府决定动用拆迁工地作为生活垃圾临时存放点。</w:t>
      </w:r>
    </w:p>
    <w:p>
      <w:pPr>
        <w:ind w:firstLine="560" w:firstLineChars="200"/>
      </w:pPr>
      <w:r>
        <w:rPr>
          <w:rFonts w:hint="eastAsia"/>
        </w:rPr>
        <w:t>粪便作业队伍应及时对区域内突然发生粪便满溢的化粪池、公共厕所进行抽粪；对因灾害性天气的影响，道路污水管（雨水管）排放满负荷，导致化粪池被倒灌而满溢时，粪便清运作业单位要及时安排人员车辆对化粪池进行抽吸。</w:t>
      </w:r>
    </w:p>
    <w:p>
      <w:pPr>
        <w:ind w:firstLine="560" w:firstLineChars="200"/>
      </w:pPr>
      <w:r>
        <w:rPr>
          <w:rFonts w:hint="eastAsia"/>
        </w:rPr>
        <w:t>道路清扫可暂停作业，但必须调集力量对道路进行巡查，并对道路沟眼进行疏通，确保道路积水能及时排除。</w:t>
      </w:r>
    </w:p>
    <w:p>
      <w:pPr>
        <w:ind w:firstLine="560" w:firstLineChars="200"/>
      </w:pPr>
      <w:r>
        <w:rPr>
          <w:rFonts w:hint="eastAsia"/>
        </w:rPr>
        <w:t>（</w:t>
      </w:r>
      <w:r>
        <w:t>2）事故灾难环境卫生应急处置</w:t>
      </w:r>
    </w:p>
    <w:p>
      <w:pPr>
        <w:ind w:firstLine="560" w:firstLineChars="200"/>
      </w:pPr>
      <w:r>
        <w:rPr>
          <w:rFonts w:hint="eastAsia"/>
        </w:rPr>
        <w:t>遇到事故灾难造成焚烧处置设施不能够正常运转时，将生活垃圾运至转运站临时存放。</w:t>
      </w:r>
    </w:p>
    <w:p>
      <w:pPr>
        <w:ind w:firstLine="560" w:firstLineChars="200"/>
      </w:pPr>
      <w:r>
        <w:rPr>
          <w:rFonts w:hint="eastAsia"/>
        </w:rPr>
        <w:t>转运设施不能正常运转时，原进入该转运设施的生活垃圾调整到邻近的转运设施，或由压缩车直接将生活垃圾收运至后续的转运处置设施，并充分保障车辆的完好性，提高运输频率。</w:t>
      </w:r>
    </w:p>
    <w:p>
      <w:pPr>
        <w:ind w:firstLine="560" w:firstLineChars="200"/>
      </w:pPr>
      <w:r>
        <w:rPr>
          <w:rFonts w:hint="eastAsia"/>
        </w:rPr>
        <w:t>（</w:t>
      </w:r>
      <w:r>
        <w:t>3）社会安全事件应急处置</w:t>
      </w:r>
    </w:p>
    <w:p>
      <w:pPr>
        <w:ind w:firstLine="560" w:firstLineChars="200"/>
      </w:pPr>
      <w:r>
        <w:rPr>
          <w:rFonts w:hint="eastAsia"/>
        </w:rPr>
        <w:t>环卫主管部门应协同公安、交通等部门及时制止人为破坏事件，并组织人员进行抢修及垃圾清除、道路保洁。</w:t>
      </w:r>
    </w:p>
    <w:p>
      <w:pPr>
        <w:ind w:firstLine="560" w:firstLineChars="200"/>
      </w:pPr>
      <w:r>
        <w:rPr>
          <w:rFonts w:hint="eastAsia"/>
        </w:rPr>
        <w:t>（</w:t>
      </w:r>
      <w:r>
        <w:t>4）突发公共卫生事件应急处置</w:t>
      </w:r>
    </w:p>
    <w:p>
      <w:pPr>
        <w:ind w:firstLine="560" w:firstLineChars="200"/>
      </w:pPr>
      <w:r>
        <w:rPr>
          <w:rFonts w:hint="eastAsia"/>
        </w:rPr>
        <w:t>诸如新冠疫情等突发公共卫生事件发生期间，应视情况暂停生活垃圾分类（医疗垃圾除外），设置生活垃圾专用容器，安排专车、专人收集和运输。</w:t>
      </w:r>
      <w:r>
        <w:t xml:space="preserve"> </w:t>
      </w:r>
    </w:p>
    <w:p>
      <w:pPr>
        <w:ind w:firstLine="560" w:firstLineChars="200"/>
      </w:pPr>
      <w:r>
        <w:rPr>
          <w:rFonts w:hint="eastAsia"/>
        </w:rPr>
        <w:t>加强生活垃圾的中转设施、分拣设施和停车场等区域的安防管控，非必要人员谢绝接触专用车辆和进入上述工作场所，做好生活垃圾收运处的作业工具、工作场所和运输车辆的消毒杀菌。</w:t>
      </w:r>
    </w:p>
    <w:p>
      <w:pPr>
        <w:ind w:firstLine="560" w:firstLineChars="200"/>
      </w:pPr>
      <w:r>
        <w:rPr>
          <w:rFonts w:hint="eastAsia"/>
        </w:rPr>
        <w:t>（</w:t>
      </w:r>
      <w:r>
        <w:t>5）其他影响环境卫生事件应急处置</w:t>
      </w:r>
    </w:p>
    <w:p>
      <w:pPr>
        <w:ind w:firstLine="560" w:firstLineChars="200"/>
      </w:pPr>
      <w:r>
        <w:rPr>
          <w:rFonts w:hint="eastAsia"/>
        </w:rPr>
        <w:t>在集会等垃圾高发时段，宜简单隔离，并临时增派人手及时清扫现场道路广场等，保持整洁。遇突发灾难性气候如暴雪暴雨等时，环卫部门应事先预防并准确判断作业量，增加人员及设备，选择适宜方式，维护城市清洁。对于突发大量降雪天气，密切注意积雪程度，及时派出作业队伍进行除雪。</w:t>
      </w:r>
    </w:p>
    <w:p>
      <w:pPr>
        <w:ind w:firstLine="560" w:firstLineChars="200"/>
      </w:pPr>
      <w:r>
        <w:rPr>
          <w:rFonts w:hint="eastAsia"/>
        </w:rPr>
        <w:t>在集会等人流突增的情况下，应增加移动式厕所，要求临街单位厕所对外开放以满足人们如厕需求。</w:t>
      </w:r>
    </w:p>
    <w:p>
      <w:pPr>
        <w:ind w:firstLine="560" w:firstLineChars="200"/>
      </w:pPr>
      <w:r>
        <w:rPr>
          <w:rFonts w:hint="eastAsia"/>
        </w:rPr>
        <w:t>发生渣土、泥浆污染道路时，城管执法队伍对渣土、泥浆产生原因进行调查取证，查找责任单位，责成责任单位快速清除道路渣土、泥浆；对一时无法查明的渣土、泥浆，按暴露垃圾处置办法，由环卫作业队伍进行快速清除，在清除渣土、泥浆的同时，及时派出人员、车辆，对清理后的道路进行清扫和冲洗。</w:t>
      </w:r>
    </w:p>
    <w:p>
      <w:pPr>
        <w:ind w:firstLine="560" w:firstLineChars="200"/>
      </w:pPr>
      <w:r>
        <w:rPr>
          <w:rFonts w:hint="eastAsia"/>
        </w:rPr>
        <w:t>发生大面积油污及其它易滑物质污染道路，影响环境卫生并造成交通梗阻时，环卫监察队员应及时赶到现场，对油污及其它易滑物质产生原因进行调查取证，查找责任单位，责成责任单位快速清除道路油污；责任单位无能力清除时，由环卫作业队伍代为清除，清除费用由责任人支付。油污清除过程中，应根据实际情况，采取黄沙覆盖，去污粉洗涤，高压冲洗的方法。</w:t>
      </w:r>
    </w:p>
    <w:p>
      <w:pPr>
        <w:pStyle w:val="3"/>
      </w:pPr>
      <w:bookmarkStart w:id="64" w:name="_Toc141144110"/>
      <w:r>
        <w:rPr>
          <w:rFonts w:hint="eastAsia"/>
        </w:rPr>
        <w:t>环卫科技及产业化规划</w:t>
      </w:r>
      <w:bookmarkEnd w:id="64"/>
    </w:p>
    <w:p>
      <w:pPr>
        <w:pStyle w:val="4"/>
        <w:ind w:left="280" w:firstLine="0"/>
      </w:pPr>
      <w:r>
        <w:t>环卫科技化</w:t>
      </w:r>
    </w:p>
    <w:p>
      <w:pPr>
        <w:ind w:firstLine="560" w:firstLineChars="200"/>
      </w:pPr>
      <w:r>
        <w:rPr>
          <w:rFonts w:hint="eastAsia"/>
        </w:rPr>
        <w:t>环卫事业必须适应城市发展的需要，注重先进实用技术、科技成果的动用，提高环卫行业作业机械化水平和科技含量，改进传统管理方式，使环卫作业服务和动营管理逐步达到现代化水平。</w:t>
      </w:r>
    </w:p>
    <w:p>
      <w:pPr>
        <w:ind w:firstLine="560" w:firstLineChars="200"/>
      </w:pPr>
      <w:r>
        <w:t>1、加强环卫作业管理的网络现代化，建立GPS 系统，实现环卫作业管理监督网络化；</w:t>
      </w:r>
    </w:p>
    <w:p>
      <w:pPr>
        <w:ind w:firstLine="560" w:firstLineChars="200"/>
      </w:pPr>
      <w:r>
        <w:t>2、建立环卫数字化指挥系统，完善环卫与安会信息、应急监控和预警体系；</w:t>
      </w:r>
    </w:p>
    <w:p>
      <w:pPr>
        <w:ind w:firstLine="560" w:firstLineChars="200"/>
      </w:pPr>
      <w:r>
        <w:t>3、因地制宜，研究推广先进技术；</w:t>
      </w:r>
    </w:p>
    <w:p>
      <w:pPr>
        <w:ind w:firstLine="560" w:firstLineChars="200"/>
      </w:pPr>
      <w:r>
        <w:rPr>
          <w:rFonts w:hint="eastAsia"/>
        </w:rPr>
        <w:t>近期应着手抓好以下项目：</w:t>
      </w:r>
    </w:p>
    <w:p>
      <w:pPr>
        <w:ind w:firstLine="560" w:firstLineChars="200"/>
      </w:pPr>
      <w:r>
        <w:rPr>
          <w:rFonts w:hint="eastAsia"/>
        </w:rPr>
        <w:t>（</w:t>
      </w:r>
      <w:r>
        <w:t>1）垃圾分类收集、垃圾运输机械化、密闭化的研究；</w:t>
      </w:r>
    </w:p>
    <w:p>
      <w:pPr>
        <w:ind w:firstLine="560" w:firstLineChars="200"/>
      </w:pPr>
      <w:r>
        <w:rPr>
          <w:rFonts w:hint="eastAsia"/>
        </w:rPr>
        <w:t>（</w:t>
      </w:r>
      <w:r>
        <w:t>2）环卫信息管理系统覆盖城区；</w:t>
      </w:r>
    </w:p>
    <w:p>
      <w:pPr>
        <w:ind w:firstLine="560" w:firstLineChars="200"/>
      </w:pPr>
      <w:r>
        <w:rPr>
          <w:rFonts w:hint="eastAsia"/>
        </w:rPr>
        <w:t>（</w:t>
      </w:r>
      <w:r>
        <w:t>3）研究解决医疗垃圾、有毒有害工业废弃物的收集、运输和处理问题。</w:t>
      </w:r>
    </w:p>
    <w:p>
      <w:pPr>
        <w:ind w:firstLine="560" w:firstLineChars="200"/>
      </w:pPr>
      <w:r>
        <w:rPr>
          <w:rFonts w:hint="eastAsia"/>
        </w:rPr>
        <w:t>远期着重以下项目的研究和建设：</w:t>
      </w:r>
    </w:p>
    <w:p>
      <w:pPr>
        <w:ind w:firstLine="560" w:firstLineChars="200"/>
      </w:pPr>
      <w:r>
        <w:rPr>
          <w:rFonts w:hint="eastAsia"/>
        </w:rPr>
        <w:t>（</w:t>
      </w:r>
      <w:r>
        <w:t>1）注重引进国内处先进技术、设备，使环卫行业科技水平进一步提高，逐步缩小与发达城市的差距；</w:t>
      </w:r>
    </w:p>
    <w:p>
      <w:pPr>
        <w:ind w:firstLine="560" w:firstLineChars="200"/>
      </w:pPr>
      <w:r>
        <w:rPr>
          <w:rFonts w:hint="eastAsia"/>
        </w:rPr>
        <w:t>（</w:t>
      </w:r>
      <w:r>
        <w:t>2）建立环卫专业队伍培训基地，有计划、分批次对环卫职工进行培训，提高环卫职工的整体素质，更好地适应城市发展要求。</w:t>
      </w:r>
    </w:p>
    <w:p>
      <w:pPr>
        <w:pStyle w:val="4"/>
        <w:ind w:left="280" w:firstLine="0"/>
      </w:pPr>
      <w:r>
        <w:t>行业产业化</w:t>
      </w:r>
    </w:p>
    <w:p>
      <w:pPr>
        <w:pStyle w:val="4"/>
        <w:numPr>
          <w:ilvl w:val="0"/>
          <w:numId w:val="0"/>
        </w:numPr>
        <w:ind w:left="280"/>
        <w:rPr>
          <w:rFonts w:asciiTheme="minorHAnsi" w:hAnsiTheme="minorHAnsi"/>
          <w:b w:val="0"/>
          <w:bCs w:val="0"/>
          <w:szCs w:val="22"/>
        </w:rPr>
      </w:pPr>
      <w:r>
        <w:rPr>
          <w:rFonts w:hint="eastAsia" w:asciiTheme="minorHAnsi" w:hAnsiTheme="minorHAnsi"/>
          <w:b w:val="0"/>
          <w:bCs w:val="0"/>
          <w:szCs w:val="22"/>
        </w:rPr>
        <w:t>1、</w:t>
      </w:r>
      <w:r>
        <w:rPr>
          <w:rFonts w:asciiTheme="minorHAnsi" w:hAnsiTheme="minorHAnsi"/>
          <w:b w:val="0"/>
          <w:bCs w:val="0"/>
          <w:szCs w:val="22"/>
        </w:rPr>
        <w:t>指导思想与规划目的</w:t>
      </w:r>
    </w:p>
    <w:p>
      <w:pPr>
        <w:ind w:firstLine="560" w:firstLineChars="200"/>
      </w:pPr>
      <w:r>
        <w:rPr>
          <w:rFonts w:hint="eastAsia"/>
        </w:rPr>
        <w:t>以体制创新和机制创新为动力，以确保社会公共利益，促进环卫行业发展为目的，强化行业服务作业、管理体制和投融体制改革，实现行业产业化、市场化、社会化的发展目标，引入竞争机制，尽快形成与社会主义市场经济相适应的环卫行业市场体系，推动全面建设小康社会，构建社会主义和谐社会。</w:t>
      </w:r>
    </w:p>
    <w:p>
      <w:pPr>
        <w:pStyle w:val="4"/>
        <w:numPr>
          <w:ilvl w:val="0"/>
          <w:numId w:val="0"/>
        </w:numPr>
        <w:ind w:left="280"/>
        <w:rPr>
          <w:rFonts w:asciiTheme="minorHAnsi" w:hAnsiTheme="minorHAnsi"/>
          <w:b w:val="0"/>
          <w:bCs w:val="0"/>
          <w:szCs w:val="22"/>
        </w:rPr>
      </w:pPr>
      <w:r>
        <w:rPr>
          <w:rFonts w:asciiTheme="minorHAnsi" w:hAnsiTheme="minorHAnsi"/>
          <w:b w:val="0"/>
          <w:bCs w:val="0"/>
          <w:szCs w:val="22"/>
        </w:rPr>
        <w:t>2</w:t>
      </w:r>
      <w:r>
        <w:rPr>
          <w:rFonts w:hint="eastAsia" w:asciiTheme="minorHAnsi" w:hAnsiTheme="minorHAnsi"/>
          <w:b w:val="0"/>
          <w:bCs w:val="0"/>
          <w:szCs w:val="22"/>
        </w:rPr>
        <w:t>、</w:t>
      </w:r>
      <w:r>
        <w:rPr>
          <w:rFonts w:asciiTheme="minorHAnsi" w:hAnsiTheme="minorHAnsi"/>
          <w:b w:val="0"/>
          <w:bCs w:val="0"/>
          <w:szCs w:val="22"/>
        </w:rPr>
        <w:t>产业化发展措施</w:t>
      </w:r>
    </w:p>
    <w:p>
      <w:pPr>
        <w:ind w:firstLine="560" w:firstLineChars="200"/>
      </w:pPr>
      <w:r>
        <w:rPr>
          <w:rFonts w:hint="eastAsia"/>
        </w:rPr>
        <w:t>（</w:t>
      </w:r>
      <w:r>
        <w:t>1）理顺环卫管理体制，实行政事（企）分开、管干分离、分级管理、调控有力的管理体制</w:t>
      </w:r>
    </w:p>
    <w:p>
      <w:pPr>
        <w:ind w:firstLine="560" w:firstLineChars="200"/>
      </w:pPr>
      <w:r>
        <w:t>a.</w:t>
      </w:r>
      <w:r>
        <w:tab/>
      </w:r>
      <w:r>
        <w:t>明确职责，强化政府管理职能</w:t>
      </w:r>
    </w:p>
    <w:p>
      <w:pPr>
        <w:ind w:firstLine="560" w:firstLineChars="200"/>
      </w:pPr>
      <w:r>
        <w:rPr>
          <w:rFonts w:hint="eastAsia"/>
        </w:rPr>
        <w:t>需要强化政府组织、协调和调控的功能，加强政府对环境卫生的管理工作。环卫行业主管部门要进一步转变管理方式，从直接管理转为宏观管理，从管行业转变为管市场，从对企业负责转变为对公众负责，社会负责。</w:t>
      </w:r>
    </w:p>
    <w:p>
      <w:pPr>
        <w:ind w:firstLine="560" w:firstLineChars="200"/>
      </w:pPr>
      <w:r>
        <w:rPr>
          <w:rFonts w:hint="eastAsia"/>
        </w:rPr>
        <w:t>环卫行业管部门制定行业发展政策、规划和建设计划；制定环卫行业和市场规则，创造公开、公平的市场竞争环境；加强市场监管、规范市场行为；对进入环卫行业的企业资格和市场行为，产品和服务质量、企业履行合同的情况进行监督；对市场行为不规范、产品和服务质量不达标和违反特许经营合同规定的企业进行处罚。</w:t>
      </w:r>
    </w:p>
    <w:p>
      <w:pPr>
        <w:ind w:firstLine="560" w:firstLineChars="200"/>
      </w:pPr>
      <w:r>
        <w:t>b.</w:t>
      </w:r>
      <w:r>
        <w:tab/>
      </w:r>
      <w:r>
        <w:t>实于管理与作业分离，成立环卫服务实体</w:t>
      </w:r>
    </w:p>
    <w:p>
      <w:pPr>
        <w:ind w:firstLine="560" w:firstLineChars="200"/>
      </w:pPr>
      <w:r>
        <w:rPr>
          <w:rFonts w:hint="eastAsia"/>
        </w:rPr>
        <w:t>按照社会化服务、企业公管理、产业化发展的方向，将环卫作业从环卫处分离出来，放入市场，根据作业性质或区域招标若干个环卫服务实体，由中标公司实行企业化运作。主要承担道路清扫、公厕保洁、垃圾发展及处置等任务。环卫服务实体在承担公益性任务外，还应面向社，走向市场，积极发展并拓宽与环卫相关的产业和服务领域，扩大环卫服务的市场份额，提高经济效益。</w:t>
      </w:r>
    </w:p>
    <w:p>
      <w:pPr>
        <w:ind w:firstLine="560" w:firstLineChars="200"/>
      </w:pPr>
      <w:r>
        <w:t>c.</w:t>
      </w:r>
      <w:r>
        <w:tab/>
      </w:r>
      <w:r>
        <w:t>加强街办（镇）基层环卫组织的建设和管理，巩固和完善街办（镇）、社区居委会和物业管理公司环卫管理网络</w:t>
      </w:r>
    </w:p>
    <w:p>
      <w:pPr>
        <w:ind w:firstLine="560" w:firstLineChars="200"/>
      </w:pPr>
      <w:r>
        <w:rPr>
          <w:rFonts w:hint="eastAsia"/>
        </w:rPr>
        <w:t>街办（镇）对辖区内的环卫工作要加强领导、督促和检查，建设和健全住宅小区卫生保洁队伍，不断完善考核制度。同时，要加强对民办保洁站和其他环卫作业单位的管理和考核，努力提高住宅小、后街后巷和城乡结合部的环境卫生管理水平。</w:t>
      </w:r>
    </w:p>
    <w:p>
      <w:pPr>
        <w:ind w:firstLine="560" w:firstLineChars="200"/>
      </w:pPr>
      <w:r>
        <w:rPr>
          <w:rFonts w:hint="eastAsia"/>
        </w:rPr>
        <w:t>（</w:t>
      </w:r>
      <w:r>
        <w:t>2）建立多元化的环卫投融资机制，促进环卫事业产业化发展</w:t>
      </w:r>
    </w:p>
    <w:p>
      <w:pPr>
        <w:ind w:firstLine="560" w:firstLineChars="200"/>
      </w:pPr>
      <w:r>
        <w:t>a.</w:t>
      </w:r>
      <w:r>
        <w:tab/>
      </w:r>
      <w:r>
        <w:t>加大环卫经费的投入</w:t>
      </w:r>
    </w:p>
    <w:p>
      <w:pPr>
        <w:ind w:firstLine="560" w:firstLineChars="200"/>
      </w:pPr>
      <w:r>
        <w:rPr>
          <w:rFonts w:hint="eastAsia"/>
        </w:rPr>
        <w:t>根据现行的财政管理体制，政府要加大对环卫的经费投入，每年环卫投入资金占财政收入比例应不小于</w:t>
      </w:r>
      <w:r>
        <w:t>2%，并根据城市规模的扩大和经济的发展逐年有所增加。同时，政府拿出一定数量的奖励经费，用于城市管理局对环卫作业质量的考核、奖励。</w:t>
      </w:r>
    </w:p>
    <w:p>
      <w:pPr>
        <w:ind w:firstLine="560" w:firstLineChars="200"/>
      </w:pPr>
      <w:r>
        <w:t>b.</w:t>
      </w:r>
      <w:r>
        <w:tab/>
      </w:r>
      <w:r>
        <w:t>开征城镇垃圾处理费，建立健全收费管理、使用制度</w:t>
      </w:r>
    </w:p>
    <w:p>
      <w:pPr>
        <w:ind w:firstLine="560" w:firstLineChars="200"/>
      </w:pPr>
      <w:r>
        <w:t>完善处理使用管理制度。对企事业单位或个人产生的经营性垃圾，要纳入环卫部门统一管理，并按照补偿合理成本的原则实行有偿服务。</w:t>
      </w:r>
    </w:p>
    <w:p>
      <w:pPr>
        <w:ind w:firstLine="560" w:firstLineChars="200"/>
      </w:pPr>
      <w:r>
        <w:t>c.</w:t>
      </w:r>
      <w:r>
        <w:tab/>
      </w:r>
      <w:r>
        <w:t>多渠道筹措环卫设施、设备资金</w:t>
      </w:r>
    </w:p>
    <w:p>
      <w:pPr>
        <w:ind w:firstLine="560" w:firstLineChars="200"/>
      </w:pPr>
      <w:r>
        <w:rPr>
          <w:rFonts w:hint="eastAsia"/>
        </w:rPr>
        <w:t>一是财政拨付的环卫设施建设的专项资金，主要用于垃圾处置、转运站、公厕等环卫设施的，必须贯彻“拆一还一”、“先建后拆”的原则。收取的拆迁补偿纳入环卫专项建设资金管理（城建项目除处）。三是在城区道路扩建、新区开发、旧城改造、住宅小区建设时，必须配套建设环卫设施，资金纳入建设项目中，由建设单位负责投入和实施。</w:t>
      </w:r>
    </w:p>
    <w:p>
      <w:pPr>
        <w:ind w:firstLine="560" w:firstLineChars="200"/>
      </w:pPr>
      <w:r>
        <w:t>d.</w:t>
      </w:r>
      <w:r>
        <w:tab/>
      </w:r>
      <w:r>
        <w:t>鼓励民间资金投资环卫产业</w:t>
      </w:r>
    </w:p>
    <w:p>
      <w:pPr>
        <w:ind w:firstLine="560" w:firstLineChars="200"/>
      </w:pPr>
      <w:r>
        <w:rPr>
          <w:rFonts w:hint="eastAsia"/>
        </w:rPr>
        <w:t>开放环卫行业市场，打破行业界限，支持有条件的企业和个人组建环卫企业，大力吸引社会资金参与大型环卫设施建设，提倡社会各界以捐赠、资助等形式支持环卫事业的发展，真正建立起政府、社会、民间等多元化投融资的机制。同时，积极鼓励环卫实体实行跨待业发展，可利用现有房产、车辆和人力等资源，开办商业经营网点、货物运输、物业管理及社会服务等产业。</w:t>
      </w:r>
    </w:p>
    <w:p>
      <w:pPr>
        <w:ind w:firstLine="560" w:firstLineChars="200"/>
      </w:pPr>
      <w:r>
        <w:rPr>
          <w:rFonts w:hint="eastAsia"/>
        </w:rPr>
        <w:t>（</w:t>
      </w:r>
      <w:r>
        <w:t>3）积极鼓励社会竞争，推进环卫作业市场化进程</w:t>
      </w:r>
    </w:p>
    <w:p>
      <w:pPr>
        <w:ind w:firstLine="560" w:firstLineChars="200"/>
      </w:pPr>
      <w:r>
        <w:t>a.</w:t>
      </w:r>
      <w:r>
        <w:tab/>
      </w:r>
      <w:r>
        <w:t>培养环卫作业服务体系和多元化市场竞争主体</w:t>
      </w:r>
    </w:p>
    <w:p>
      <w:pPr>
        <w:ind w:firstLine="560" w:firstLineChars="200"/>
      </w:pPr>
      <w:r>
        <w:rPr>
          <w:rFonts w:hint="eastAsia"/>
        </w:rPr>
        <w:t>鼓励各种经济成份进入环卫作业市场，条件成熟后全部实行市场化运作。今后新建道路的保洁可实行“新路新办法”，逐步向社会公开招标。由政府投资兴建的环卫设施，要创造条件逐步实行市场化运作。</w:t>
      </w:r>
    </w:p>
    <w:p>
      <w:pPr>
        <w:pStyle w:val="4"/>
        <w:numPr>
          <w:ilvl w:val="0"/>
          <w:numId w:val="0"/>
        </w:numPr>
        <w:ind w:left="280"/>
        <w:rPr>
          <w:rFonts w:asciiTheme="minorHAnsi" w:hAnsiTheme="minorHAnsi"/>
          <w:b w:val="0"/>
          <w:bCs w:val="0"/>
          <w:szCs w:val="22"/>
        </w:rPr>
      </w:pPr>
      <w:r>
        <w:rPr>
          <w:rFonts w:asciiTheme="minorHAnsi" w:hAnsiTheme="minorHAnsi"/>
          <w:b w:val="0"/>
          <w:bCs w:val="0"/>
          <w:szCs w:val="22"/>
        </w:rPr>
        <w:t>3</w:t>
      </w:r>
      <w:r>
        <w:rPr>
          <w:rFonts w:hint="eastAsia" w:asciiTheme="minorHAnsi" w:hAnsiTheme="minorHAnsi"/>
          <w:b w:val="0"/>
          <w:bCs w:val="0"/>
          <w:szCs w:val="22"/>
        </w:rPr>
        <w:t>、</w:t>
      </w:r>
      <w:r>
        <w:rPr>
          <w:rFonts w:asciiTheme="minorHAnsi" w:hAnsiTheme="minorHAnsi"/>
          <w:b w:val="0"/>
          <w:bCs w:val="0"/>
          <w:szCs w:val="22"/>
        </w:rPr>
        <w:t>垃圾分类收集的产业化运营</w:t>
      </w:r>
    </w:p>
    <w:p>
      <w:pPr>
        <w:ind w:firstLine="560" w:firstLineChars="200"/>
      </w:pPr>
      <w:r>
        <w:rPr>
          <w:rFonts w:hint="eastAsia"/>
        </w:rPr>
        <w:t>（</w:t>
      </w:r>
      <w:r>
        <w:t>1）产业化运营目的</w:t>
      </w:r>
    </w:p>
    <w:p>
      <w:pPr>
        <w:ind w:firstLine="560" w:firstLineChars="200"/>
      </w:pPr>
      <w:r>
        <w:rPr>
          <w:rFonts w:hint="eastAsia"/>
        </w:rPr>
        <w:t>盐池县生活垃圾分类收集工作开展顺利，但进程较为缓慢，除了市民环保与垃圾分类意识欠缺外，在分类垃圾从回收到填埋依然沿用混合收集处理的方式，这也在客观上影响了市民分类投放垃圾的积极性，而大部分“可回收”垃圾被拾荒者拣走，垃圾分类回收的利润空间减少，政府和企业缺少投入，再生产业链无法形成，是影响垃圾分类进程的主要原因。</w:t>
      </w:r>
    </w:p>
    <w:p>
      <w:pPr>
        <w:ind w:firstLine="560" w:firstLineChars="200"/>
      </w:pPr>
      <w:r>
        <w:rPr>
          <w:rFonts w:hint="eastAsia"/>
        </w:rPr>
        <w:t>垃圾分类处理是一个系统工程，投放、收集、运输和处理，环环相扣。垃圾分类只是投放环节中的一环，盐池县设置了部分分类垃圾箱，但还没有垃圾收集和处理的分拣机构，无形中是制约了垃圾“分类”工作的进行。同时必须加强宣传，提高全民的环保意识，垃圾分类回收再利用各环节才能更好地推进。</w:t>
      </w:r>
    </w:p>
    <w:p>
      <w:pPr>
        <w:ind w:firstLine="560" w:firstLineChars="200"/>
      </w:pPr>
      <w:r>
        <w:rPr>
          <w:rFonts w:hint="eastAsia"/>
        </w:rPr>
        <w:t>（</w:t>
      </w:r>
      <w:r>
        <w:t>2）产业化运营方式</w:t>
      </w:r>
    </w:p>
    <w:p>
      <w:pPr>
        <w:ind w:firstLine="560" w:firstLineChars="200"/>
      </w:pPr>
      <w:r>
        <w:rPr>
          <w:rFonts w:hint="eastAsia"/>
        </w:rPr>
        <w:t>将废品回收与垃圾分类相结合，如规范废品回收市场，由他们进行垃圾的第一步分类。施行垃圾分类，还需要积极应用经济杠杆，比如市民将收集的废旧电池拿到指定的地点回收，根据数目大小可换取数目不等的新电池。积分制也是可取的一项办法，当积分到达一定程度时，住户可以用“分”来换鲜花、家政服务等</w:t>
      </w:r>
    </w:p>
    <w:p>
      <w:pPr>
        <w:ind w:firstLine="560" w:firstLineChars="200"/>
      </w:pPr>
      <w:r>
        <w:rPr>
          <w:rFonts w:hint="eastAsia"/>
        </w:rPr>
        <w:t>规划将垃圾分类收集从粗放型向精细型转变，由计划经济体制下单一政府计划所体现的社会供求关系向市场客观反映的社会供求关系转变。</w:t>
      </w:r>
    </w:p>
    <w:p>
      <w:pPr>
        <w:ind w:firstLine="560" w:firstLineChars="200"/>
      </w:pPr>
      <w:r>
        <w:rPr>
          <w:rFonts w:hint="eastAsia"/>
        </w:rPr>
        <w:t>（</w:t>
      </w:r>
      <w:r>
        <w:t>3）产业化运营条件</w:t>
      </w:r>
    </w:p>
    <w:p>
      <w:pPr>
        <w:ind w:firstLine="560" w:firstLineChars="200"/>
      </w:pPr>
      <w:r>
        <w:rPr>
          <w:rFonts w:hint="eastAsia"/>
        </w:rPr>
        <w:t>城市生活垃圾分类回收工作的市场化，首先是要在政府管理部门、企业和广大消费者心目中树立资源忧患意识和垃圾资源化意识。二让全社会都能够认识到垃圾资源的价值，其关键是要有一个完善和透明的市场价格体系生活垃圾的绝大部分成分可以作为资源被赋予明确的价格，由明确的价格确定的利益取向才是城市垃圾分类回收市场发展的动力。</w:t>
      </w:r>
    </w:p>
    <w:p>
      <w:pPr>
        <w:ind w:firstLine="560" w:firstLineChars="200"/>
      </w:pPr>
      <w:r>
        <w:rPr>
          <w:rFonts w:hint="eastAsia"/>
        </w:rPr>
        <w:t>另外，建立完善的市场价格体系离不开政府部门的宏观调控。因为市场价格是实际生产能力、消费能力和消费需求的客观反映，它将永远随着这些因素的比例变化而变化。</w:t>
      </w:r>
    </w:p>
    <w:p>
      <w:pPr>
        <w:ind w:firstLine="560" w:firstLineChars="200"/>
      </w:pPr>
      <w:r>
        <w:rPr>
          <w:rFonts w:hint="eastAsia"/>
        </w:rPr>
        <w:t>（</w:t>
      </w:r>
      <w:r>
        <w:t>4）产业化运营规划</w:t>
      </w:r>
    </w:p>
    <w:p>
      <w:pPr>
        <w:ind w:firstLine="560" w:firstLineChars="200"/>
      </w:pPr>
      <w:r>
        <w:t>a.</w:t>
      </w:r>
      <w:r>
        <w:tab/>
      </w:r>
      <w:r>
        <w:t>政府职能定位和政企职能分开</w:t>
      </w:r>
    </w:p>
    <w:p>
      <w:pPr>
        <w:ind w:firstLine="560" w:firstLineChars="200"/>
      </w:pPr>
      <w:r>
        <w:rPr>
          <w:rFonts w:hint="eastAsia"/>
        </w:rPr>
        <w:t>引入机制健全的生活垃圾分类回收服务机构（可以是垃圾回收企业或物业管理公司），施以必要的政策优惠和辅以专业培训等引导措施，使其经营管理达到法制化和正规化。最</w:t>
      </w:r>
    </w:p>
    <w:p>
      <w:pPr>
        <w:ind w:firstLine="560" w:firstLineChars="200"/>
      </w:pPr>
      <w:r>
        <w:t>b.</w:t>
      </w:r>
      <w:r>
        <w:tab/>
      </w:r>
      <w:r>
        <w:t>完善生活垃圾的市场价格体系</w:t>
      </w:r>
    </w:p>
    <w:p>
      <w:pPr>
        <w:ind w:firstLine="560" w:firstLineChars="200"/>
      </w:pPr>
      <w:r>
        <w:rPr>
          <w:rFonts w:hint="eastAsia"/>
        </w:rPr>
        <w:t>把目前对市场价格的以“管”为主转变成以“监督”为主，在监督价格浮动趋势的同时辅以必要的经济干预手段，尽量避免或摒弃采用行政手段干预市场价格。</w:t>
      </w:r>
    </w:p>
    <w:p>
      <w:pPr>
        <w:ind w:firstLine="560" w:firstLineChars="200"/>
      </w:pPr>
      <w:r>
        <w:t>c.</w:t>
      </w:r>
      <w:r>
        <w:tab/>
      </w:r>
      <w:r>
        <w:t>功能性街区的建设</w:t>
      </w:r>
    </w:p>
    <w:p>
      <w:pPr>
        <w:ind w:firstLine="560" w:firstLineChars="200"/>
      </w:pPr>
      <w:r>
        <w:rPr>
          <w:rFonts w:hint="eastAsia"/>
        </w:rPr>
        <w:t>目前的城市发展规划都把建设功能性街区（简称社区）放在重要的位置，</w:t>
      </w:r>
      <w:r>
        <w:t xml:space="preserve"> 这些社区的建设工作都体现出完整的规划思路，不同于过去的盲目开发。在社区规划的初期，考虑设立专业的生活垃圾分类回收服务机构对未来社区的健康发展将起到积极的作用。服务机构可以是个体经营者，也可以是垃圾回收企业，还可以是提供此项服务的物业管理公司。在市场化的初期、消费者参与垃圾分类回收还不主动的情况下，由这些与居民和驻地单位签订劳动合同或者服务协议的服务机构来提高垃圾的回收率将是很有效的。过去，一些老的街区或住宅区的环境卫生（包括生活垃圾）都由街道</w:t>
      </w:r>
      <w:r>
        <w:rPr>
          <w:rFonts w:hint="eastAsia"/>
        </w:rPr>
        <w:t>居委会负责，居委会一般都采用宣传、号召的办法组织居民进行义务劳动来共同维护周围的环境。但是，随着居民生活水平的普遍提高，义务劳动的形式逐渐被淡化，居委会根据居民的要求，纷纷以人头费的形式筹集经费招聘卫生员负责环境卫生和垃圾清理工作。卫生员中有许多是下岗再就业人员，他们的平均工资水平基本都能达到下岗以前的水平，而卫生员的另外一部分收益对他们也很有吸引力，那就是卖垃圾挣钱。我们完全可以把聘用卫生员的做法看作是社区有偿服务的雏形，</w:t>
      </w:r>
      <w:r>
        <w:t xml:space="preserve"> 也可以作为新社区建设中提前规划垃圾分类回收系统的历史参考依据</w:t>
      </w:r>
      <w:r>
        <w:rPr>
          <w:rFonts w:hint="eastAsia"/>
        </w:rPr>
        <w:t>。</w:t>
      </w:r>
    </w:p>
    <w:p/>
    <w:p/>
    <w:p/>
    <w:p/>
    <w:p/>
    <w:p/>
    <w:p/>
    <w:p/>
    <w:p/>
    <w:p/>
    <w:p/>
    <w:p/>
    <w:p/>
    <w:p/>
    <w:p/>
    <w:p/>
    <w:p/>
    <w:p/>
    <w:p/>
    <w:p/>
    <w:p/>
    <w:p/>
    <w:p/>
    <w:p/>
    <w:p/>
    <w:p/>
    <w:p/>
    <w:p/>
    <w:p>
      <w:pPr>
        <w:pStyle w:val="2"/>
        <w:spacing w:before="326" w:after="326"/>
      </w:pPr>
      <w:r>
        <w:rPr>
          <w:rFonts w:hint="eastAsia"/>
        </w:rPr>
        <w:t xml:space="preserve"> </w:t>
      </w:r>
      <w:bookmarkStart w:id="65" w:name="_Toc141144111"/>
      <w:r>
        <w:rPr>
          <w:rFonts w:hint="eastAsia"/>
        </w:rPr>
        <w:t>近期建设规划</w:t>
      </w:r>
      <w:bookmarkEnd w:id="65"/>
    </w:p>
    <w:p>
      <w:pPr>
        <w:pStyle w:val="3"/>
      </w:pPr>
      <w:bookmarkStart w:id="66" w:name="_Toc141144112"/>
      <w:r>
        <w:rPr>
          <w:rFonts w:hint="eastAsia"/>
        </w:rPr>
        <w:t>近期建设年限</w:t>
      </w:r>
      <w:bookmarkEnd w:id="66"/>
    </w:p>
    <w:p>
      <w:pPr>
        <w:pStyle w:val="68"/>
        <w:ind w:firstLine="560"/>
      </w:pPr>
      <w:r>
        <w:rPr>
          <w:rFonts w:hint="eastAsia"/>
        </w:rPr>
        <w:t>近期建设年限为</w:t>
      </w:r>
      <w:r>
        <w:t>2023-2025年</w:t>
      </w:r>
      <w:r>
        <w:rPr>
          <w:rFonts w:hint="eastAsia"/>
        </w:rPr>
        <w:t>。</w:t>
      </w:r>
    </w:p>
    <w:p>
      <w:pPr>
        <w:pStyle w:val="3"/>
      </w:pPr>
      <w:bookmarkStart w:id="67" w:name="_Toc141144113"/>
      <w:r>
        <w:rPr>
          <w:rFonts w:hint="eastAsia"/>
        </w:rPr>
        <w:t>近期发展目标</w:t>
      </w:r>
      <w:bookmarkEnd w:id="67"/>
    </w:p>
    <w:p>
      <w:pPr>
        <w:pStyle w:val="68"/>
        <w:ind w:firstLine="560"/>
      </w:pPr>
      <w:r>
        <w:rPr>
          <w:rFonts w:hint="eastAsia"/>
        </w:rPr>
        <w:t>重点加大环境卫生设施基础的建设，提高垃圾收运设施的密闭率和道路清扫机械化率，提升县城环境卫生质量，夯实卫生县城基础。</w:t>
      </w:r>
    </w:p>
    <w:p>
      <w:pPr>
        <w:pStyle w:val="3"/>
      </w:pPr>
      <w:bookmarkStart w:id="68" w:name="_Toc141144114"/>
      <w:r>
        <w:rPr>
          <w:rFonts w:hint="eastAsia"/>
        </w:rPr>
        <w:t>近期建设项目</w:t>
      </w:r>
      <w:bookmarkEnd w:id="68"/>
    </w:p>
    <w:p>
      <w:pPr>
        <w:pStyle w:val="68"/>
        <w:ind w:firstLine="0" w:firstLineChars="0"/>
        <w:jc w:val="center"/>
        <w:rPr>
          <w:b/>
          <w:bCs/>
          <w:sz w:val="24"/>
          <w:szCs w:val="24"/>
        </w:rPr>
      </w:pPr>
      <w:r>
        <w:rPr>
          <w:rFonts w:hint="eastAsia"/>
          <w:b/>
          <w:bCs/>
          <w:sz w:val="24"/>
          <w:szCs w:val="24"/>
        </w:rPr>
        <w:t>表</w:t>
      </w:r>
      <w:r>
        <w:rPr>
          <w:b/>
          <w:bCs/>
          <w:sz w:val="24"/>
          <w:szCs w:val="24"/>
        </w:rPr>
        <w:t xml:space="preserve">7  </w:t>
      </w:r>
      <w:r>
        <w:rPr>
          <w:rFonts w:hint="eastAsia"/>
          <w:b/>
          <w:bCs/>
          <w:sz w:val="24"/>
          <w:szCs w:val="24"/>
        </w:rPr>
        <w:t>近期建设项目表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717"/>
        <w:gridCol w:w="1559"/>
        <w:gridCol w:w="1364"/>
        <w:gridCol w:w="3131"/>
        <w:gridCol w:w="980"/>
        <w:gridCol w:w="936"/>
        <w:gridCol w:w="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序号</w:t>
            </w:r>
          </w:p>
        </w:tc>
        <w:tc>
          <w:tcPr>
            <w:tcW w:w="71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项目类型</w:t>
            </w: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项目名称</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建设时序</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建设内容</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建设地址</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总投资（万）</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投资主体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w:t>
            </w:r>
          </w:p>
        </w:tc>
        <w:tc>
          <w:tcPr>
            <w:tcW w:w="717" w:type="dxa"/>
            <w:vMerge w:val="restart"/>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环境卫生公共设施</w:t>
            </w: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花马池镇农村厕所改造建设项目</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农户水冲式卫生厕所改造，新建水冲式卫生公厕,农户水冲式卫生厕所改造，新建水冲式卫生公厕</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1000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盐池县花马池镇人民政府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盐池县城市公共厕所改造建设项目</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对县城区及周边建制镇的公厕进行提升改造，共改造公厕38座，新建公厕29座，包括外墙保温、改造屋顶、供暖工程、更换隔断门、新建化粪池等方面,对县城区及周边建制镇的公厕进行提升改造，共改造公厕38座，新建公厕29座，包括外墙保温、改造屋顶、供暖工程、更换隔断门、新建化粪池等方面</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1495</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3</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生活垃圾转运站</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改造压缩式转运站5座</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400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4</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农村生活垃圾压缩中转站</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大水坑镇、惠安堡镇和冯记沟乡新建农村生活垃圾压缩中转站</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240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5</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新建生活垃圾转运站</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花马池镇、高沙窝镇、王乐井乡、麻黄山乡、青山乡根据生活垃圾运输距离，在经济运输半径内合理选址，建设生活垃圾压缩中转站</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350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6</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盐池县生活垃圾填埋场封场</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盐池县生活垃圾填埋场一期进行封场</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1800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7</w:t>
            </w:r>
          </w:p>
        </w:tc>
        <w:tc>
          <w:tcPr>
            <w:tcW w:w="717" w:type="dxa"/>
            <w:vMerge w:val="restart"/>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环境卫生工程设施</w:t>
            </w: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城市基础设施提标改造项目</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对城市道路、城市公厕、垃圾转运站、城市照明及环卫机械车辆等进行改造,对城市道路、城市公厕、垃圾转运站、城市照明及环卫机械车辆等进行改造</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2500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8</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盐池县城市生活垃圾无害化焚烧处理及餐厨垃圾处理建设项目</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对县城区及周边建制镇的公厕进行提升改造，共改造公厕38座，新建公厕29座，包括外墙保温、改造屋顶、供暖工程、更换隔断门、新建化粪池等方面,对县城区及周边建制镇的公厕进行提升改造，共改造公厕38座，新建公厕29座，包括外墙保温、改造屋顶、供暖工程、更换隔断门、新建化粪池等方面</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4846</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9</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垃圾处理场一期封场及垃圾渗滤液处理改造项目</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对原填埋区实施土方、绿化、灌溉，对原设备进行升级换代改造等,对原填埋区实施土方、绿化、灌溉，对原设备进行升级换代改造等</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1800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10</w:t>
            </w:r>
          </w:p>
        </w:tc>
        <w:tc>
          <w:tcPr>
            <w:tcW w:w="717" w:type="dxa"/>
            <w:vMerge w:val="restart"/>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其他环境卫生设施</w:t>
            </w:r>
          </w:p>
        </w:tc>
        <w:tc>
          <w:tcPr>
            <w:tcW w:w="1559"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盐池县县域农村生活垃圾分类处理建设项目</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w:t>
            </w:r>
          </w:p>
        </w:tc>
        <w:tc>
          <w:tcPr>
            <w:tcW w:w="3131"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新建乡镇垃圾分拣处理中心8处，包括新建管理用房及兑换网点8处，建筑面积为360㎡，分拣彩钢大棚588㎡，日处理能力5吨的生活垃圾热解气化站1座，日处理能力3吨的有机堆肥房1座；室外场地硬化4800平方米，道路硬化960米，绿化面积为4500平方米，新建围墙1017米，安装大门8座。,新建乡镇垃圾分拣处理中心8处，包括新建管理用房及兑换网点、分拣彩钢大棚、日处理能力5吨的生活垃圾热解气化站、有机堆肥房、室外场地硬化、道路硬化、绿化</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20000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rPr>
        <w:tc>
          <w:tcPr>
            <w:tcW w:w="0" w:type="auto"/>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11</w:t>
            </w:r>
          </w:p>
        </w:tc>
        <w:tc>
          <w:tcPr>
            <w:tcW w:w="717" w:type="dxa"/>
            <w:vMerge w:val="continue"/>
            <w:vAlign w:val="center"/>
          </w:tcPr>
          <w:p>
            <w:pPr>
              <w:widowControl/>
              <w:jc w:val="left"/>
              <w:rPr>
                <w:rFonts w:ascii="等线" w:hAnsi="等线" w:eastAsia="等线" w:cs="宋体"/>
                <w:color w:val="000000"/>
                <w:kern w:val="0"/>
                <w:sz w:val="24"/>
                <w:szCs w:val="24"/>
              </w:rPr>
            </w:pPr>
          </w:p>
        </w:tc>
        <w:tc>
          <w:tcPr>
            <w:tcW w:w="1559"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环卫工人休息室</w:t>
            </w:r>
          </w:p>
        </w:tc>
        <w:tc>
          <w:tcPr>
            <w:tcW w:w="127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2023-2025</w:t>
            </w:r>
          </w:p>
        </w:tc>
        <w:tc>
          <w:tcPr>
            <w:tcW w:w="3131"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新增环卫工人休息室16处</w:t>
            </w:r>
          </w:p>
        </w:tc>
        <w:tc>
          <w:tcPr>
            <w:tcW w:w="980"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w:t>
            </w:r>
          </w:p>
        </w:tc>
        <w:tc>
          <w:tcPr>
            <w:tcW w:w="93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160</w:t>
            </w:r>
          </w:p>
        </w:tc>
        <w:tc>
          <w:tcPr>
            <w:tcW w:w="947" w:type="dxa"/>
            <w:shd w:val="clear" w:color="auto" w:fill="auto"/>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盐池县住房和城乡建设局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359" w:type="dxa"/>
            <w:gridSpan w:val="6"/>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合计</w:t>
            </w:r>
          </w:p>
        </w:tc>
        <w:tc>
          <w:tcPr>
            <w:tcW w:w="936" w:type="dxa"/>
            <w:shd w:val="clear" w:color="auto" w:fill="auto"/>
            <w:noWrap/>
            <w:vAlign w:val="center"/>
          </w:tcPr>
          <w:p>
            <w:pPr>
              <w:widowControl/>
              <w:jc w:val="center"/>
              <w:rPr>
                <w:rFonts w:ascii="等线" w:hAnsi="等线" w:eastAsia="等线" w:cs="宋体"/>
                <w:color w:val="000000"/>
                <w:kern w:val="0"/>
                <w:sz w:val="24"/>
                <w:szCs w:val="24"/>
              </w:rPr>
            </w:pPr>
            <w:r>
              <w:rPr>
                <w:rFonts w:hint="eastAsia" w:ascii="等线" w:hAnsi="等线" w:eastAsia="等线" w:cs="宋体"/>
                <w:color w:val="000000"/>
                <w:kern w:val="0"/>
                <w:sz w:val="24"/>
                <w:szCs w:val="24"/>
              </w:rPr>
              <w:t>3</w:t>
            </w:r>
            <w:r>
              <w:rPr>
                <w:rFonts w:ascii="等线" w:hAnsi="等线" w:eastAsia="等线" w:cs="宋体"/>
                <w:color w:val="000000"/>
                <w:kern w:val="0"/>
                <w:sz w:val="24"/>
                <w:szCs w:val="24"/>
              </w:rPr>
              <w:t>4591</w:t>
            </w:r>
          </w:p>
        </w:tc>
        <w:tc>
          <w:tcPr>
            <w:tcW w:w="947" w:type="dxa"/>
            <w:shd w:val="clear" w:color="auto" w:fill="auto"/>
            <w:vAlign w:val="center"/>
          </w:tcPr>
          <w:p>
            <w:pPr>
              <w:widowControl/>
              <w:jc w:val="center"/>
              <w:rPr>
                <w:rFonts w:ascii="等线" w:hAnsi="等线" w:eastAsia="等线" w:cs="宋体"/>
                <w:color w:val="000000"/>
                <w:kern w:val="0"/>
                <w:sz w:val="24"/>
                <w:szCs w:val="24"/>
              </w:rPr>
            </w:pPr>
          </w:p>
        </w:tc>
      </w:tr>
    </w:tbl>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widowControl/>
        <w:jc w:val="left"/>
        <w:rPr>
          <w:rFonts w:ascii="宋体" w:hAnsi="宋体"/>
        </w:rPr>
      </w:pPr>
    </w:p>
    <w:p>
      <w:pPr>
        <w:pStyle w:val="2"/>
        <w:spacing w:before="326" w:after="326"/>
      </w:pPr>
      <w:r>
        <w:rPr>
          <w:rFonts w:hint="eastAsia"/>
        </w:rPr>
        <w:t xml:space="preserve"> </w:t>
      </w:r>
      <w:bookmarkStart w:id="69" w:name="_Toc141144115"/>
      <w:r>
        <w:rPr>
          <w:rFonts w:hint="eastAsia"/>
        </w:rPr>
        <w:t>保</w:t>
      </w:r>
      <w:r>
        <w:t>障措施</w:t>
      </w:r>
      <w:bookmarkEnd w:id="69"/>
    </w:p>
    <w:p>
      <w:pPr>
        <w:pStyle w:val="3"/>
      </w:pPr>
      <w:bookmarkStart w:id="70" w:name="_Toc141144116"/>
      <w:r>
        <w:rPr>
          <w:rFonts w:hint="eastAsia"/>
        </w:rPr>
        <w:t>保障措施</w:t>
      </w:r>
      <w:bookmarkEnd w:id="70"/>
    </w:p>
    <w:p>
      <w:pPr>
        <w:ind w:firstLine="560" w:firstLineChars="200"/>
      </w:pPr>
      <w:r>
        <w:rPr>
          <w:rFonts w:hint="eastAsia"/>
        </w:rPr>
        <w:t>（</w:t>
      </w:r>
      <w:r>
        <w:t>1）组织和制度保障</w:t>
      </w:r>
    </w:p>
    <w:p>
      <w:pPr>
        <w:ind w:firstLine="560" w:firstLineChars="200"/>
      </w:pPr>
      <w:r>
        <w:rPr>
          <w:rFonts w:hint="eastAsia"/>
        </w:rPr>
        <w:t>加强对全县环境卫生工作的统一管理和协调管理，使得各项环卫工作得到有序的、持续的、均衡的、稳定的发展。配合生活垃圾分类实施、生活垃圾收运管理、相关固体废物管理、城市保洁管理，针对建设、运行、监管、考评等环节制定有针对性的规范性文件。</w:t>
      </w:r>
    </w:p>
    <w:p>
      <w:pPr>
        <w:ind w:firstLine="560" w:firstLineChars="200"/>
      </w:pPr>
      <w:r>
        <w:rPr>
          <w:rFonts w:hint="eastAsia"/>
        </w:rPr>
        <w:t>（</w:t>
      </w:r>
      <w:r>
        <w:t>2）设施用地保障</w:t>
      </w:r>
    </w:p>
    <w:p>
      <w:pPr>
        <w:ind w:firstLine="560" w:firstLineChars="200"/>
      </w:pPr>
      <w:r>
        <w:rPr>
          <w:rFonts w:hint="eastAsia"/>
        </w:rPr>
        <w:t>将本规划成果纳入盐池县控制性详细规划，确保环境卫生设施建设用地到位，具有法律约束性，并不得随意改变其用地性质。规划部门在地块出让、</w:t>
      </w:r>
      <w:r>
        <w:t xml:space="preserve"> 核实中应明确环卫设施的配置标准；在制定新区开发、旧区改造等地区性综合开发建设规划方案时，应当包含设置环境卫生设施的内容，并征求环卫主管部门的意见。</w:t>
      </w:r>
    </w:p>
    <w:p>
      <w:pPr>
        <w:ind w:firstLine="560" w:firstLineChars="200"/>
      </w:pPr>
      <w:r>
        <w:rPr>
          <w:rFonts w:hint="eastAsia"/>
        </w:rPr>
        <w:t>（</w:t>
      </w:r>
      <w:r>
        <w:t>3）科技保障</w:t>
      </w:r>
    </w:p>
    <w:p>
      <w:pPr>
        <w:ind w:firstLine="560" w:firstLineChars="200"/>
      </w:pPr>
      <w:r>
        <w:rPr>
          <w:rFonts w:hint="eastAsia"/>
        </w:rPr>
        <w:t>环卫部门相关岗位应充实专业技术人员或管理人员，加强学习或技术培训以及信息交流工作。积极开展相关专项研究课题，实现环卫建设管理高标准要求。</w:t>
      </w:r>
    </w:p>
    <w:p>
      <w:pPr>
        <w:ind w:firstLine="560" w:firstLineChars="200"/>
      </w:pPr>
      <w:r>
        <w:rPr>
          <w:rFonts w:hint="eastAsia"/>
        </w:rPr>
        <w:t>（</w:t>
      </w:r>
      <w:r>
        <w:t>4）社会宣传及经费保障</w:t>
      </w:r>
    </w:p>
    <w:p>
      <w:pPr>
        <w:ind w:firstLine="560" w:firstLineChars="200"/>
      </w:pPr>
      <w:r>
        <w:rPr>
          <w:rFonts w:hint="eastAsia"/>
        </w:rPr>
        <w:t>利用报刊、电视、电台、微信小程序等广泛宣传国家环境卫生有关政策法规。加强公共财政对环境卫生基础设施建设的资金投入力度，完善经济承包责任制和专业服务公司合约制运作模式，逐步推进环卫作业服务市场化进程，促进环卫行业健康、持续发展。</w:t>
      </w:r>
    </w:p>
    <w:p>
      <w:pPr>
        <w:ind w:firstLine="560" w:firstLineChars="200"/>
      </w:pPr>
      <w:r>
        <w:rPr>
          <w:rFonts w:hint="eastAsia"/>
        </w:rPr>
        <w:t>（</w:t>
      </w:r>
      <w:r>
        <w:t>5）信息公开及公众参与机制保障</w:t>
      </w:r>
    </w:p>
    <w:p>
      <w:pPr>
        <w:ind w:firstLine="560" w:firstLineChars="200"/>
      </w:pPr>
      <w:r>
        <w:rPr>
          <w:rFonts w:hint="eastAsia"/>
        </w:rPr>
        <w:t>遵循公开、明确、便民的原则，坚持多渠道和多方式进行规划公开公示，提高公众参与水平，便于公众知晓，接受公众监督，形成政府与社会的良性互动，促进行业建设发展。</w:t>
      </w:r>
    </w:p>
    <w:p/>
    <w:sectPr>
      <w:footerReference r:id="rId9" w:type="default"/>
      <w:pgSz w:w="23811" w:h="16838" w:orient="landscape"/>
      <w:pgMar w:top="1800" w:right="1440" w:bottom="1800" w:left="1440" w:header="851" w:footer="992" w:gutter="0"/>
      <w:cols w:space="427" w:num="2"/>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等线 Light">
    <w:altName w:val="宋体"/>
    <w:panose1 w:val="02010600030101010101"/>
    <w:charset w:val="86"/>
    <w:family w:val="auto"/>
    <w:pitch w:val="default"/>
    <w:sig w:usb0="00000000" w:usb1="00000000" w:usb2="00000016" w:usb3="00000000" w:csb0="0004000F"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Adobe 宋体 Std L">
    <w:altName w:val="宋体"/>
    <w:panose1 w:val="00000000000000000000"/>
    <w:charset w:val="86"/>
    <w:family w:val="roman"/>
    <w:pitch w:val="default"/>
    <w:sig w:usb0="00000000" w:usb1="00000000" w:usb2="00000016" w:usb3="00000000" w:csb0="00060007" w:csb1="00000000"/>
  </w:font>
  <w:font w:name="Wingdings 2">
    <w:panose1 w:val="05020102010507070707"/>
    <w:charset w:val="02"/>
    <w:family w:val="roman"/>
    <w:pitch w:val="default"/>
    <w:sig w:usb0="00000000" w:usb1="00000000" w:usb2="00000000" w:usb3="00000000" w:csb0="80000000" w:csb1="00000000"/>
  </w:font>
  <w:font w:name="等线">
    <w:altName w:val="Arial Unicode MS"/>
    <w:panose1 w:val="00000000000000000000"/>
    <w:charset w:val="00"/>
    <w:family w:val="auto"/>
    <w:pitch w:val="default"/>
    <w:sig w:usb0="00000000" w:usb1="00000000" w:usb2="00000000" w:usb3="00000000" w:csb0="00000000" w:csb1="00000000"/>
  </w:font>
  <w:font w:name="Batang">
    <w:panose1 w:val="0203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center" w:pos="1046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p>
  <w:p>
    <w:pPr>
      <w:pStyle w:val="24"/>
      <w:tabs>
        <w:tab w:val="center" w:pos="10465"/>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Content>
      <w:p>
        <w:pPr>
          <w:pStyle w:val="24"/>
          <w:jc w:val="center"/>
        </w:pPr>
        <w:r>
          <w:fldChar w:fldCharType="begin"/>
        </w:r>
        <w:r>
          <w:instrText xml:space="preserve">PAGE   \* MERGEFORMAT</w:instrText>
        </w:r>
        <w:r>
          <w:fldChar w:fldCharType="separate"/>
        </w:r>
        <w:r>
          <w:rPr>
            <w:lang w:val="zh-CN"/>
          </w:rPr>
          <w:t>2</w:t>
        </w:r>
        <w:r>
          <w:fldChar w:fldCharType="end"/>
        </w:r>
      </w:p>
    </w:sdtContent>
  </w:sdt>
  <w:p>
    <w:pPr>
      <w:pStyle w:val="24"/>
      <w:tabs>
        <w:tab w:val="center" w:pos="10465"/>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docPartObj>
        <w:docPartGallery w:val="autotext"/>
      </w:docPartObj>
    </w:sdtPr>
    <w:sdtContent>
      <w:p>
        <w:pPr>
          <w:pStyle w:val="24"/>
          <w:jc w:val="center"/>
        </w:pPr>
        <w:r>
          <w:fldChar w:fldCharType="begin"/>
        </w:r>
        <w:r>
          <w:instrText xml:space="preserve">PAGE   \* MERGEFORMAT</w:instrText>
        </w:r>
        <w:r>
          <w:fldChar w:fldCharType="separate"/>
        </w:r>
        <w:r>
          <w:rPr>
            <w:lang w:val="zh-CN"/>
          </w:rPr>
          <w:t>2</w:t>
        </w:r>
        <w:r>
          <w:fldChar w:fldCharType="end"/>
        </w:r>
      </w:p>
    </w:sdtContent>
  </w:sdt>
  <w:p>
    <w:pPr>
      <w:pStyle w:val="24"/>
      <w:tabs>
        <w:tab w:val="center" w:pos="10465"/>
      </w:tabs>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r>
      <w:rPr>
        <w:rFonts w:hint="eastAsia"/>
      </w:rPr>
      <w:t>盐池县城市生活垃圾分类和处理设施发展规划（</w:t>
    </w:r>
    <w:r>
      <w:t>2023--2035）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704DEB"/>
    <w:multiLevelType w:val="multilevel"/>
    <w:tmpl w:val="01704DEB"/>
    <w:lvl w:ilvl="0" w:tentative="0">
      <w:start w:val="1"/>
      <w:numFmt w:val="decimal"/>
      <w:lvlText w:val="（%1）"/>
      <w:lvlJc w:val="left"/>
      <w:pPr>
        <w:ind w:left="1280" w:hanging="720"/>
      </w:pPr>
      <w:rPr>
        <w:rFonts w:hint="default"/>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1">
    <w:nsid w:val="22C65000"/>
    <w:multiLevelType w:val="multilevel"/>
    <w:tmpl w:val="22C65000"/>
    <w:lvl w:ilvl="0" w:tentative="0">
      <w:start w:val="1"/>
      <w:numFmt w:val="decimal"/>
      <w:lvlText w:val="%1、"/>
      <w:lvlJc w:val="left"/>
      <w:pPr>
        <w:ind w:left="1280" w:hanging="720"/>
      </w:pPr>
      <w:rPr>
        <w:rFonts w:hint="default"/>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2">
    <w:nsid w:val="301A7FC4"/>
    <w:multiLevelType w:val="multilevel"/>
    <w:tmpl w:val="301A7FC4"/>
    <w:lvl w:ilvl="0" w:tentative="0">
      <w:start w:val="1"/>
      <w:numFmt w:val="chineseCountingThousand"/>
      <w:lvlText w:val="第 %1 章  "/>
      <w:lvlJc w:val="left"/>
      <w:pPr>
        <w:ind w:left="0" w:firstLine="0"/>
      </w:pPr>
      <w:rPr>
        <w:rFonts w:hint="eastAsia"/>
      </w:rPr>
    </w:lvl>
    <w:lvl w:ilvl="1" w:tentative="0">
      <w:start w:val="1"/>
      <w:numFmt w:val="chineseCountingThousand"/>
      <w:lvlText w:val="%2、"/>
      <w:lvlJc w:val="left"/>
      <w:pPr>
        <w:ind w:left="0" w:firstLine="0"/>
      </w:pPr>
      <w:rPr>
        <w:rFonts w:hint="eastAsia"/>
      </w:rPr>
    </w:lvl>
    <w:lvl w:ilvl="2" w:tentative="0">
      <w:start w:val="1"/>
      <w:numFmt w:val="chineseCountingThousand"/>
      <w:pStyle w:val="36"/>
      <w:suff w:val="nothing"/>
      <w:lvlText w:val="（%3）"/>
      <w:lvlJc w:val="left"/>
      <w:pPr>
        <w:ind w:left="0" w:firstLine="0"/>
      </w:pPr>
      <w:rPr>
        <w:rFonts w:hint="eastAsia"/>
      </w:rPr>
    </w:lvl>
    <w:lvl w:ilvl="3" w:tentative="0">
      <w:start w:val="1"/>
      <w:numFmt w:val="none"/>
      <w:suff w:val="nothing"/>
      <w:lvlText w:val=""/>
      <w:lvlJc w:val="left"/>
      <w:pPr>
        <w:ind w:left="0" w:firstLine="0"/>
      </w:pPr>
      <w:rPr>
        <w:rFonts w:hint="eastAsia"/>
      </w:rPr>
    </w:lvl>
    <w:lvl w:ilvl="4" w:tentative="0">
      <w:start w:val="1"/>
      <w:numFmt w:val="none"/>
      <w:suff w:val="nothing"/>
      <w:lvlText w:val=""/>
      <w:lvlJc w:val="left"/>
      <w:pPr>
        <w:ind w:left="0" w:firstLine="0"/>
      </w:pPr>
      <w:rPr>
        <w:rFonts w:hint="eastAsia"/>
      </w:rPr>
    </w:lvl>
    <w:lvl w:ilvl="5" w:tentative="0">
      <w:start w:val="1"/>
      <w:numFmt w:val="none"/>
      <w:suff w:val="nothing"/>
      <w:lvlText w:val=""/>
      <w:lvlJc w:val="left"/>
      <w:pPr>
        <w:ind w:left="0" w:firstLine="0"/>
      </w:pPr>
      <w:rPr>
        <w:rFonts w:hint="eastAsia"/>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3">
    <w:nsid w:val="38001E82"/>
    <w:multiLevelType w:val="multilevel"/>
    <w:tmpl w:val="38001E82"/>
    <w:lvl w:ilvl="0" w:tentative="0">
      <w:start w:val="1"/>
      <w:numFmt w:val="decimal"/>
      <w:pStyle w:val="91"/>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none"/>
      <w:suff w:val="nothing"/>
      <w:lvlText w:val=""/>
      <w:lvlJc w:val="left"/>
      <w:pPr>
        <w:ind w:left="0" w:firstLine="0"/>
      </w:pPr>
      <w:rPr>
        <w:rFonts w:hint="eastAsia"/>
        <w:sz w:val="28"/>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3C12357B"/>
    <w:multiLevelType w:val="multilevel"/>
    <w:tmpl w:val="3C12357B"/>
    <w:lvl w:ilvl="0" w:tentative="0">
      <w:start w:val="1"/>
      <w:numFmt w:val="decimal"/>
      <w:lvlText w:val="（%1）"/>
      <w:lvlJc w:val="left"/>
      <w:pPr>
        <w:ind w:left="1280" w:hanging="720"/>
      </w:pPr>
      <w:rPr>
        <w:rFonts w:hint="default"/>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5">
    <w:nsid w:val="4DB96B18"/>
    <w:multiLevelType w:val="multilevel"/>
    <w:tmpl w:val="4DB96B18"/>
    <w:lvl w:ilvl="0" w:tentative="0">
      <w:start w:val="1"/>
      <w:numFmt w:val="decimal"/>
      <w:lvlText w:val="%1."/>
      <w:lvlJc w:val="left"/>
      <w:pPr>
        <w:ind w:left="1050" w:hanging="420"/>
      </w:p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pStyle w:val="79"/>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6">
    <w:nsid w:val="52D15DEB"/>
    <w:multiLevelType w:val="multilevel"/>
    <w:tmpl w:val="52D15DEB"/>
    <w:lvl w:ilvl="0" w:tentative="0">
      <w:start w:val="1"/>
      <w:numFmt w:val="decimal"/>
      <w:pStyle w:val="5"/>
      <w:lvlText w:val="（%1）"/>
      <w:lvlJc w:val="left"/>
      <w:pPr>
        <w:ind w:left="900" w:hanging="420"/>
      </w:pPr>
      <w:rPr>
        <w:rFonts w:hint="eastAsia"/>
        <w:lang w:val="en-US"/>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69634309"/>
    <w:multiLevelType w:val="multilevel"/>
    <w:tmpl w:val="69634309"/>
    <w:lvl w:ilvl="0" w:tentative="0">
      <w:start w:val="1"/>
      <w:numFmt w:val="decimal"/>
      <w:pStyle w:val="2"/>
      <w:suff w:val="nothing"/>
      <w:lvlText w:val="%1"/>
      <w:lvlJc w:val="left"/>
      <w:pPr>
        <w:ind w:left="3834" w:hanging="432"/>
      </w:pPr>
      <w:rPr>
        <w:rFonts w:hint="eastAsia"/>
      </w:rPr>
    </w:lvl>
    <w:lvl w:ilvl="1" w:tentative="0">
      <w:start w:val="1"/>
      <w:numFmt w:val="decimal"/>
      <w:pStyle w:val="3"/>
      <w:suff w:val="space"/>
      <w:lvlText w:val="%1.%2"/>
      <w:lvlJc w:val="left"/>
      <w:pPr>
        <w:ind w:left="576" w:hanging="576"/>
      </w:pPr>
      <w:rPr>
        <w:rFonts w:hint="eastAsia"/>
        <w:b/>
        <w:bCs/>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2" w:tentative="0">
      <w:start w:val="1"/>
      <w:numFmt w:val="decimal"/>
      <w:pStyle w:val="4"/>
      <w:lvlText w:val="%1.%2.%3"/>
      <w:lvlJc w:val="left"/>
      <w:pPr>
        <w:ind w:left="1996" w:hanging="720"/>
      </w:pPr>
      <w:rPr>
        <w:rFonts w:hint="eastAsia"/>
      </w:rPr>
    </w:lvl>
    <w:lvl w:ilvl="3" w:tentative="0">
      <w:start w:val="1"/>
      <w:numFmt w:val="decimal"/>
      <w:lvlText w:val="%1.%2.%3.%4"/>
      <w:lvlJc w:val="left"/>
      <w:pPr>
        <w:ind w:left="864" w:hanging="864"/>
      </w:pPr>
      <w:rPr>
        <w:rFonts w:hint="eastAsia"/>
        <w:b/>
        <w:bCs/>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4" w:tentative="0">
      <w:start w:val="1"/>
      <w:numFmt w:val="decimal"/>
      <w:pStyle w:val="9"/>
      <w:lvlText w:val="%1.%2.%3.%4.%5"/>
      <w:lvlJc w:val="left"/>
      <w:pPr>
        <w:ind w:left="1008" w:hanging="1008"/>
      </w:pPr>
      <w:rPr>
        <w:rFonts w:hint="eastAsia"/>
      </w:rPr>
    </w:lvl>
    <w:lvl w:ilvl="5" w:tentative="0">
      <w:start w:val="1"/>
      <w:numFmt w:val="decimal"/>
      <w:pStyle w:val="10"/>
      <w:lvlText w:val="%1.%2.%3.%4.%5.%6"/>
      <w:lvlJc w:val="left"/>
      <w:pPr>
        <w:ind w:left="1152" w:hanging="1152"/>
      </w:pPr>
      <w:rPr>
        <w:rFonts w:hint="eastAsia"/>
      </w:rPr>
    </w:lvl>
    <w:lvl w:ilvl="6" w:tentative="0">
      <w:start w:val="1"/>
      <w:numFmt w:val="decimal"/>
      <w:pStyle w:val="11"/>
      <w:lvlText w:val="%1.%2.%3.%4.%5.%6.%7"/>
      <w:lvlJc w:val="left"/>
      <w:pPr>
        <w:ind w:left="1296" w:hanging="1296"/>
      </w:pPr>
      <w:rPr>
        <w:rFonts w:hint="eastAsia"/>
      </w:rPr>
    </w:lvl>
    <w:lvl w:ilvl="7" w:tentative="0">
      <w:start w:val="1"/>
      <w:numFmt w:val="decimal"/>
      <w:pStyle w:val="12"/>
      <w:lvlText w:val="%1.%2.%3.%4.%5.%6.%7.%8"/>
      <w:lvlJc w:val="left"/>
      <w:pPr>
        <w:ind w:left="1440" w:hanging="1440"/>
      </w:pPr>
      <w:rPr>
        <w:rFonts w:hint="eastAsia"/>
      </w:rPr>
    </w:lvl>
    <w:lvl w:ilvl="8" w:tentative="0">
      <w:start w:val="1"/>
      <w:numFmt w:val="decimal"/>
      <w:pStyle w:val="13"/>
      <w:lvlText w:val="%1.%2.%3.%4.%5.%6.%7.%8.%9"/>
      <w:lvlJc w:val="left"/>
      <w:pPr>
        <w:ind w:left="1584" w:hanging="1584"/>
      </w:pPr>
      <w:rPr>
        <w:rFonts w:hint="eastAsia"/>
      </w:rPr>
    </w:lvl>
  </w:abstractNum>
  <w:abstractNum w:abstractNumId="8">
    <w:nsid w:val="6B184543"/>
    <w:multiLevelType w:val="multilevel"/>
    <w:tmpl w:val="6B184543"/>
    <w:lvl w:ilvl="0" w:tentative="0">
      <w:start w:val="1"/>
      <w:numFmt w:val="decimal"/>
      <w:pStyle w:val="28"/>
      <w:lvlText w:val="%1."/>
      <w:lvlJc w:val="left"/>
      <w:pPr>
        <w:ind w:left="620" w:hanging="420"/>
      </w:pPr>
    </w:lvl>
    <w:lvl w:ilvl="1" w:tentative="0">
      <w:start w:val="1"/>
      <w:numFmt w:val="lowerLetter"/>
      <w:lvlText w:val="%2)"/>
      <w:lvlJc w:val="left"/>
      <w:pPr>
        <w:ind w:left="1040" w:hanging="420"/>
      </w:pPr>
    </w:lvl>
    <w:lvl w:ilvl="2" w:tentative="0">
      <w:start w:val="1"/>
      <w:numFmt w:val="lowerRoman"/>
      <w:lvlText w:val="%3."/>
      <w:lvlJc w:val="right"/>
      <w:pPr>
        <w:ind w:left="1460" w:hanging="420"/>
      </w:pPr>
    </w:lvl>
    <w:lvl w:ilvl="3" w:tentative="0">
      <w:start w:val="1"/>
      <w:numFmt w:val="decimal"/>
      <w:lvlText w:val="%4."/>
      <w:lvlJc w:val="left"/>
      <w:pPr>
        <w:ind w:left="1880" w:hanging="420"/>
      </w:pPr>
    </w:lvl>
    <w:lvl w:ilvl="4" w:tentative="0">
      <w:start w:val="1"/>
      <w:numFmt w:val="lowerLetter"/>
      <w:lvlText w:val="%5)"/>
      <w:lvlJc w:val="left"/>
      <w:pPr>
        <w:ind w:left="2300" w:hanging="420"/>
      </w:pPr>
    </w:lvl>
    <w:lvl w:ilvl="5" w:tentative="0">
      <w:start w:val="1"/>
      <w:numFmt w:val="lowerRoman"/>
      <w:lvlText w:val="%6."/>
      <w:lvlJc w:val="right"/>
      <w:pPr>
        <w:ind w:left="2720" w:hanging="420"/>
      </w:pPr>
    </w:lvl>
    <w:lvl w:ilvl="6" w:tentative="0">
      <w:start w:val="1"/>
      <w:numFmt w:val="decimal"/>
      <w:lvlText w:val="%7."/>
      <w:lvlJc w:val="left"/>
      <w:pPr>
        <w:ind w:left="3140" w:hanging="420"/>
      </w:pPr>
    </w:lvl>
    <w:lvl w:ilvl="7" w:tentative="0">
      <w:start w:val="1"/>
      <w:numFmt w:val="lowerLetter"/>
      <w:lvlText w:val="%8)"/>
      <w:lvlJc w:val="left"/>
      <w:pPr>
        <w:ind w:left="3560" w:hanging="420"/>
      </w:pPr>
    </w:lvl>
    <w:lvl w:ilvl="8" w:tentative="0">
      <w:start w:val="1"/>
      <w:numFmt w:val="lowerRoman"/>
      <w:lvlText w:val="%9."/>
      <w:lvlJc w:val="right"/>
      <w:pPr>
        <w:ind w:left="3980" w:hanging="420"/>
      </w:pPr>
    </w:lvl>
  </w:abstractNum>
  <w:abstractNum w:abstractNumId="9">
    <w:nsid w:val="70345D3F"/>
    <w:multiLevelType w:val="multilevel"/>
    <w:tmpl w:val="70345D3F"/>
    <w:lvl w:ilvl="0" w:tentative="0">
      <w:start w:val="1"/>
      <w:numFmt w:val="decimal"/>
      <w:pStyle w:val="6"/>
      <w:suff w:val="nothing"/>
      <w:lvlText w:val="%1."/>
      <w:lvlJc w:val="left"/>
      <w:pPr>
        <w:ind w:left="425" w:hanging="425"/>
      </w:pPr>
      <w:rPr>
        <w:rFonts w:hint="eastAsia"/>
      </w:rPr>
    </w:lvl>
    <w:lvl w:ilvl="1" w:tentative="0">
      <w:start w:val="1"/>
      <w:numFmt w:val="decimal"/>
      <w:pStyle w:val="70"/>
      <w:isLgl/>
      <w:suff w:val="nothing"/>
      <w:lvlText w:val="%1.%2"/>
      <w:lvlJc w:val="left"/>
      <w:pPr>
        <w:ind w:left="851" w:hanging="567"/>
      </w:pPr>
      <w:rPr>
        <w:rFonts w:hint="eastAsia"/>
      </w:rPr>
    </w:lvl>
    <w:lvl w:ilvl="2" w:tentative="0">
      <w:start w:val="1"/>
      <w:numFmt w:val="decimal"/>
      <w:pStyle w:val="8"/>
      <w:suff w:val="nothing"/>
      <w:lvlText w:val="%1.%2.%3."/>
      <w:lvlJc w:val="left"/>
      <w:pPr>
        <w:ind w:left="709" w:hanging="709"/>
      </w:pPr>
      <w:rPr>
        <w:rFonts w:hint="eastAsia"/>
        <w:b/>
        <w:bCs/>
        <w:i w:val="0"/>
        <w:iCs w:val="0"/>
        <w:caps w:val="0"/>
        <w:smallCaps w:val="0"/>
        <w:strike w:val="0"/>
        <w:dstrike w:val="0"/>
        <w:vanish w:val="0"/>
        <w:color w:val="00000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7"/>
  </w:num>
  <w:num w:numId="2">
    <w:abstractNumId w:val="6"/>
  </w:num>
  <w:num w:numId="3">
    <w:abstractNumId w:val="9"/>
  </w:num>
  <w:num w:numId="4">
    <w:abstractNumId w:val="8"/>
  </w:num>
  <w:num w:numId="5">
    <w:abstractNumId w:val="2"/>
  </w:num>
  <w:num w:numId="6">
    <w:abstractNumId w:val="5"/>
  </w:num>
  <w:num w:numId="7">
    <w:abstractNumId w:val="3"/>
  </w:num>
  <w:num w:numId="8">
    <w:abstractNumId w:val="6"/>
    <w:lvlOverride w:ilvl="0">
      <w:startOverride w:val="1"/>
    </w:lvlOverride>
  </w:num>
  <w:num w:numId="9">
    <w:abstractNumId w:val="4"/>
  </w:num>
  <w:num w:numId="10">
    <w:abstractNumId w:val="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0"/>
  <w:drawingGridHorizontalSpacing w:val="120"/>
  <w:drawingGridVerticalSpacing w:val="163"/>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1EB2"/>
    <w:rsid w:val="00000482"/>
    <w:rsid w:val="00000707"/>
    <w:rsid w:val="00000A32"/>
    <w:rsid w:val="00000B27"/>
    <w:rsid w:val="000010F5"/>
    <w:rsid w:val="00001430"/>
    <w:rsid w:val="00001920"/>
    <w:rsid w:val="000022F0"/>
    <w:rsid w:val="0000231D"/>
    <w:rsid w:val="00002719"/>
    <w:rsid w:val="00002E1F"/>
    <w:rsid w:val="00003097"/>
    <w:rsid w:val="0000343B"/>
    <w:rsid w:val="00003496"/>
    <w:rsid w:val="000035DB"/>
    <w:rsid w:val="00003A75"/>
    <w:rsid w:val="00005DDB"/>
    <w:rsid w:val="00006E53"/>
    <w:rsid w:val="00006E87"/>
    <w:rsid w:val="00006FE7"/>
    <w:rsid w:val="0000767C"/>
    <w:rsid w:val="00007873"/>
    <w:rsid w:val="00010ED2"/>
    <w:rsid w:val="00011B34"/>
    <w:rsid w:val="0001202A"/>
    <w:rsid w:val="0001275C"/>
    <w:rsid w:val="00013139"/>
    <w:rsid w:val="000131AA"/>
    <w:rsid w:val="00013608"/>
    <w:rsid w:val="00013705"/>
    <w:rsid w:val="000138AB"/>
    <w:rsid w:val="00013EA3"/>
    <w:rsid w:val="000142B4"/>
    <w:rsid w:val="00014C93"/>
    <w:rsid w:val="00014F0D"/>
    <w:rsid w:val="000154A3"/>
    <w:rsid w:val="00015C77"/>
    <w:rsid w:val="00015D39"/>
    <w:rsid w:val="00015F0C"/>
    <w:rsid w:val="00016060"/>
    <w:rsid w:val="0001703D"/>
    <w:rsid w:val="0001729F"/>
    <w:rsid w:val="00017371"/>
    <w:rsid w:val="000177DF"/>
    <w:rsid w:val="000203B7"/>
    <w:rsid w:val="00020C13"/>
    <w:rsid w:val="00021025"/>
    <w:rsid w:val="0002104A"/>
    <w:rsid w:val="0002152F"/>
    <w:rsid w:val="0002156A"/>
    <w:rsid w:val="000216E5"/>
    <w:rsid w:val="000216F7"/>
    <w:rsid w:val="00021D2E"/>
    <w:rsid w:val="00021EC0"/>
    <w:rsid w:val="000222ED"/>
    <w:rsid w:val="000225D3"/>
    <w:rsid w:val="00022834"/>
    <w:rsid w:val="00022DA3"/>
    <w:rsid w:val="00023ADA"/>
    <w:rsid w:val="00023C20"/>
    <w:rsid w:val="0002415D"/>
    <w:rsid w:val="00024879"/>
    <w:rsid w:val="00024FCD"/>
    <w:rsid w:val="00025750"/>
    <w:rsid w:val="00026BB6"/>
    <w:rsid w:val="0002728B"/>
    <w:rsid w:val="0002732C"/>
    <w:rsid w:val="00027CD5"/>
    <w:rsid w:val="00030EA7"/>
    <w:rsid w:val="0003131F"/>
    <w:rsid w:val="0003247E"/>
    <w:rsid w:val="00032C74"/>
    <w:rsid w:val="00032DE9"/>
    <w:rsid w:val="00032F31"/>
    <w:rsid w:val="00033904"/>
    <w:rsid w:val="000339B6"/>
    <w:rsid w:val="00033B3C"/>
    <w:rsid w:val="00033E4D"/>
    <w:rsid w:val="00033FD9"/>
    <w:rsid w:val="00034B4D"/>
    <w:rsid w:val="00034C14"/>
    <w:rsid w:val="000353D6"/>
    <w:rsid w:val="000358D6"/>
    <w:rsid w:val="00035CF5"/>
    <w:rsid w:val="00036FD5"/>
    <w:rsid w:val="00037628"/>
    <w:rsid w:val="00040539"/>
    <w:rsid w:val="0004053C"/>
    <w:rsid w:val="00040AAB"/>
    <w:rsid w:val="00040BF5"/>
    <w:rsid w:val="00040CF9"/>
    <w:rsid w:val="00041073"/>
    <w:rsid w:val="0004170A"/>
    <w:rsid w:val="00041B78"/>
    <w:rsid w:val="00042496"/>
    <w:rsid w:val="000425A6"/>
    <w:rsid w:val="00042D7E"/>
    <w:rsid w:val="00043062"/>
    <w:rsid w:val="000433E2"/>
    <w:rsid w:val="00043A55"/>
    <w:rsid w:val="00043CC8"/>
    <w:rsid w:val="0004409B"/>
    <w:rsid w:val="0004423D"/>
    <w:rsid w:val="00045430"/>
    <w:rsid w:val="00045CC4"/>
    <w:rsid w:val="00045ECD"/>
    <w:rsid w:val="00045EF6"/>
    <w:rsid w:val="0004605D"/>
    <w:rsid w:val="00046647"/>
    <w:rsid w:val="0004673C"/>
    <w:rsid w:val="00046808"/>
    <w:rsid w:val="00046862"/>
    <w:rsid w:val="00046C75"/>
    <w:rsid w:val="000470B3"/>
    <w:rsid w:val="000472B2"/>
    <w:rsid w:val="000501B1"/>
    <w:rsid w:val="0005034A"/>
    <w:rsid w:val="00050455"/>
    <w:rsid w:val="00050B4A"/>
    <w:rsid w:val="0005184D"/>
    <w:rsid w:val="00051A7A"/>
    <w:rsid w:val="00051BFC"/>
    <w:rsid w:val="00051E4B"/>
    <w:rsid w:val="0005205F"/>
    <w:rsid w:val="0005246D"/>
    <w:rsid w:val="000527C7"/>
    <w:rsid w:val="000527D5"/>
    <w:rsid w:val="000535EB"/>
    <w:rsid w:val="0005403D"/>
    <w:rsid w:val="00054467"/>
    <w:rsid w:val="0005462D"/>
    <w:rsid w:val="0005471E"/>
    <w:rsid w:val="00054BAA"/>
    <w:rsid w:val="00055E9F"/>
    <w:rsid w:val="00056043"/>
    <w:rsid w:val="000561B9"/>
    <w:rsid w:val="000566B8"/>
    <w:rsid w:val="00057081"/>
    <w:rsid w:val="0005779A"/>
    <w:rsid w:val="00057902"/>
    <w:rsid w:val="000600ED"/>
    <w:rsid w:val="00060634"/>
    <w:rsid w:val="00060B94"/>
    <w:rsid w:val="00060D58"/>
    <w:rsid w:val="0006122D"/>
    <w:rsid w:val="00061661"/>
    <w:rsid w:val="00061947"/>
    <w:rsid w:val="00061DD1"/>
    <w:rsid w:val="00061E7A"/>
    <w:rsid w:val="00061FE4"/>
    <w:rsid w:val="00062D7A"/>
    <w:rsid w:val="0006343D"/>
    <w:rsid w:val="000635F6"/>
    <w:rsid w:val="00063B32"/>
    <w:rsid w:val="000640AB"/>
    <w:rsid w:val="00064361"/>
    <w:rsid w:val="000648F0"/>
    <w:rsid w:val="00064C21"/>
    <w:rsid w:val="00064D97"/>
    <w:rsid w:val="000651B5"/>
    <w:rsid w:val="00065406"/>
    <w:rsid w:val="00065829"/>
    <w:rsid w:val="00065AF6"/>
    <w:rsid w:val="00065B97"/>
    <w:rsid w:val="00066A5C"/>
    <w:rsid w:val="00066C6C"/>
    <w:rsid w:val="00066CFA"/>
    <w:rsid w:val="00066DFE"/>
    <w:rsid w:val="00067C9D"/>
    <w:rsid w:val="00070774"/>
    <w:rsid w:val="00070A26"/>
    <w:rsid w:val="00070D45"/>
    <w:rsid w:val="00071041"/>
    <w:rsid w:val="0007107C"/>
    <w:rsid w:val="00071433"/>
    <w:rsid w:val="000716E5"/>
    <w:rsid w:val="00071705"/>
    <w:rsid w:val="00071C22"/>
    <w:rsid w:val="00071C56"/>
    <w:rsid w:val="00071DAC"/>
    <w:rsid w:val="00071E4D"/>
    <w:rsid w:val="00071E53"/>
    <w:rsid w:val="0007239A"/>
    <w:rsid w:val="000724C6"/>
    <w:rsid w:val="000724C7"/>
    <w:rsid w:val="00072E7E"/>
    <w:rsid w:val="00072FD8"/>
    <w:rsid w:val="00073C7B"/>
    <w:rsid w:val="00073EF7"/>
    <w:rsid w:val="0007418D"/>
    <w:rsid w:val="0007495F"/>
    <w:rsid w:val="000749DC"/>
    <w:rsid w:val="00074E12"/>
    <w:rsid w:val="00075796"/>
    <w:rsid w:val="00075B04"/>
    <w:rsid w:val="00076355"/>
    <w:rsid w:val="0007672D"/>
    <w:rsid w:val="000770E3"/>
    <w:rsid w:val="000777C0"/>
    <w:rsid w:val="000777D8"/>
    <w:rsid w:val="00077B5F"/>
    <w:rsid w:val="00077C4D"/>
    <w:rsid w:val="00080343"/>
    <w:rsid w:val="000815D9"/>
    <w:rsid w:val="000817D2"/>
    <w:rsid w:val="00081987"/>
    <w:rsid w:val="00081E48"/>
    <w:rsid w:val="0008350C"/>
    <w:rsid w:val="00083A7C"/>
    <w:rsid w:val="00083F09"/>
    <w:rsid w:val="0008443E"/>
    <w:rsid w:val="00084951"/>
    <w:rsid w:val="00085D6F"/>
    <w:rsid w:val="00085D88"/>
    <w:rsid w:val="0008603A"/>
    <w:rsid w:val="000868A4"/>
    <w:rsid w:val="000868A9"/>
    <w:rsid w:val="00086C18"/>
    <w:rsid w:val="00086D83"/>
    <w:rsid w:val="00087026"/>
    <w:rsid w:val="0008741E"/>
    <w:rsid w:val="0008788E"/>
    <w:rsid w:val="000879B0"/>
    <w:rsid w:val="000909DE"/>
    <w:rsid w:val="00090A82"/>
    <w:rsid w:val="00091133"/>
    <w:rsid w:val="00091AEF"/>
    <w:rsid w:val="00091CEF"/>
    <w:rsid w:val="00092062"/>
    <w:rsid w:val="00092928"/>
    <w:rsid w:val="00092DF6"/>
    <w:rsid w:val="0009335E"/>
    <w:rsid w:val="00093599"/>
    <w:rsid w:val="00093B87"/>
    <w:rsid w:val="00093BB4"/>
    <w:rsid w:val="000942BA"/>
    <w:rsid w:val="0009464B"/>
    <w:rsid w:val="00094EEE"/>
    <w:rsid w:val="000950F1"/>
    <w:rsid w:val="00095C61"/>
    <w:rsid w:val="00095DF8"/>
    <w:rsid w:val="00096568"/>
    <w:rsid w:val="00097334"/>
    <w:rsid w:val="00097491"/>
    <w:rsid w:val="00097729"/>
    <w:rsid w:val="000978D0"/>
    <w:rsid w:val="000A0AC2"/>
    <w:rsid w:val="000A0E63"/>
    <w:rsid w:val="000A1738"/>
    <w:rsid w:val="000A1F62"/>
    <w:rsid w:val="000A2170"/>
    <w:rsid w:val="000A2600"/>
    <w:rsid w:val="000A26BE"/>
    <w:rsid w:val="000A2863"/>
    <w:rsid w:val="000A2A5D"/>
    <w:rsid w:val="000A2B1F"/>
    <w:rsid w:val="000A2DF2"/>
    <w:rsid w:val="000A2F75"/>
    <w:rsid w:val="000A477D"/>
    <w:rsid w:val="000A48E8"/>
    <w:rsid w:val="000A51F2"/>
    <w:rsid w:val="000A55F8"/>
    <w:rsid w:val="000A5721"/>
    <w:rsid w:val="000A57CD"/>
    <w:rsid w:val="000A5B11"/>
    <w:rsid w:val="000A5B26"/>
    <w:rsid w:val="000A5E12"/>
    <w:rsid w:val="000A5FF2"/>
    <w:rsid w:val="000A603F"/>
    <w:rsid w:val="000A6568"/>
    <w:rsid w:val="000A73AA"/>
    <w:rsid w:val="000A7DD8"/>
    <w:rsid w:val="000A7FD0"/>
    <w:rsid w:val="000B0417"/>
    <w:rsid w:val="000B0534"/>
    <w:rsid w:val="000B091D"/>
    <w:rsid w:val="000B0C2F"/>
    <w:rsid w:val="000B0F20"/>
    <w:rsid w:val="000B0F61"/>
    <w:rsid w:val="000B152C"/>
    <w:rsid w:val="000B1D0E"/>
    <w:rsid w:val="000B1DF5"/>
    <w:rsid w:val="000B25FD"/>
    <w:rsid w:val="000B3691"/>
    <w:rsid w:val="000B3815"/>
    <w:rsid w:val="000B3B92"/>
    <w:rsid w:val="000B3ED6"/>
    <w:rsid w:val="000B4281"/>
    <w:rsid w:val="000B46A0"/>
    <w:rsid w:val="000B4CB7"/>
    <w:rsid w:val="000B4EE9"/>
    <w:rsid w:val="000B519B"/>
    <w:rsid w:val="000B5E06"/>
    <w:rsid w:val="000B5F35"/>
    <w:rsid w:val="000B611B"/>
    <w:rsid w:val="000B6A60"/>
    <w:rsid w:val="000B6BAF"/>
    <w:rsid w:val="000B7B1F"/>
    <w:rsid w:val="000B7F41"/>
    <w:rsid w:val="000B7FDB"/>
    <w:rsid w:val="000C02C0"/>
    <w:rsid w:val="000C03E3"/>
    <w:rsid w:val="000C06B4"/>
    <w:rsid w:val="000C07D1"/>
    <w:rsid w:val="000C0926"/>
    <w:rsid w:val="000C0C91"/>
    <w:rsid w:val="000C0D68"/>
    <w:rsid w:val="000C0E10"/>
    <w:rsid w:val="000C1642"/>
    <w:rsid w:val="000C1F15"/>
    <w:rsid w:val="000C2C26"/>
    <w:rsid w:val="000C452E"/>
    <w:rsid w:val="000C45A0"/>
    <w:rsid w:val="000C4CFA"/>
    <w:rsid w:val="000C5765"/>
    <w:rsid w:val="000C68A1"/>
    <w:rsid w:val="000C6E54"/>
    <w:rsid w:val="000C6EC6"/>
    <w:rsid w:val="000C75E2"/>
    <w:rsid w:val="000C7FEE"/>
    <w:rsid w:val="000D02DA"/>
    <w:rsid w:val="000D0543"/>
    <w:rsid w:val="000D08CC"/>
    <w:rsid w:val="000D0DEF"/>
    <w:rsid w:val="000D0EBC"/>
    <w:rsid w:val="000D1075"/>
    <w:rsid w:val="000D1DCB"/>
    <w:rsid w:val="000D2E58"/>
    <w:rsid w:val="000D32C8"/>
    <w:rsid w:val="000D3387"/>
    <w:rsid w:val="000D33E0"/>
    <w:rsid w:val="000D3AA2"/>
    <w:rsid w:val="000D3B74"/>
    <w:rsid w:val="000D3E1A"/>
    <w:rsid w:val="000D5495"/>
    <w:rsid w:val="000D54A5"/>
    <w:rsid w:val="000D5E15"/>
    <w:rsid w:val="000D5FEC"/>
    <w:rsid w:val="000D628E"/>
    <w:rsid w:val="000D6EE8"/>
    <w:rsid w:val="000D70D2"/>
    <w:rsid w:val="000D737F"/>
    <w:rsid w:val="000D7D01"/>
    <w:rsid w:val="000E0235"/>
    <w:rsid w:val="000E0AEC"/>
    <w:rsid w:val="000E182C"/>
    <w:rsid w:val="000E1B4F"/>
    <w:rsid w:val="000E26DD"/>
    <w:rsid w:val="000E2AD6"/>
    <w:rsid w:val="000E2C0D"/>
    <w:rsid w:val="000E2C63"/>
    <w:rsid w:val="000E2D9B"/>
    <w:rsid w:val="000E37BC"/>
    <w:rsid w:val="000E410E"/>
    <w:rsid w:val="000E42DE"/>
    <w:rsid w:val="000E459A"/>
    <w:rsid w:val="000E4603"/>
    <w:rsid w:val="000E4D61"/>
    <w:rsid w:val="000E4F55"/>
    <w:rsid w:val="000E51C0"/>
    <w:rsid w:val="000E55F7"/>
    <w:rsid w:val="000E64DA"/>
    <w:rsid w:val="000E65F5"/>
    <w:rsid w:val="000E6606"/>
    <w:rsid w:val="000E6CE2"/>
    <w:rsid w:val="000E7306"/>
    <w:rsid w:val="000E7FBB"/>
    <w:rsid w:val="000F0973"/>
    <w:rsid w:val="000F0A81"/>
    <w:rsid w:val="000F0C60"/>
    <w:rsid w:val="000F143A"/>
    <w:rsid w:val="000F194F"/>
    <w:rsid w:val="000F1EF8"/>
    <w:rsid w:val="000F20CD"/>
    <w:rsid w:val="000F22EA"/>
    <w:rsid w:val="000F27E8"/>
    <w:rsid w:val="000F29EA"/>
    <w:rsid w:val="000F41A3"/>
    <w:rsid w:val="000F4CE8"/>
    <w:rsid w:val="000F4EDB"/>
    <w:rsid w:val="000F55B5"/>
    <w:rsid w:val="000F5A5F"/>
    <w:rsid w:val="000F5E7C"/>
    <w:rsid w:val="000F66D6"/>
    <w:rsid w:val="000F7B24"/>
    <w:rsid w:val="00100268"/>
    <w:rsid w:val="00100A8A"/>
    <w:rsid w:val="001010F8"/>
    <w:rsid w:val="00101BE6"/>
    <w:rsid w:val="00102991"/>
    <w:rsid w:val="00102FEA"/>
    <w:rsid w:val="0010336E"/>
    <w:rsid w:val="001037F7"/>
    <w:rsid w:val="00103F13"/>
    <w:rsid w:val="00104121"/>
    <w:rsid w:val="0010458D"/>
    <w:rsid w:val="00104A77"/>
    <w:rsid w:val="00105305"/>
    <w:rsid w:val="00105391"/>
    <w:rsid w:val="001054D0"/>
    <w:rsid w:val="001056E7"/>
    <w:rsid w:val="00105D7C"/>
    <w:rsid w:val="0010604F"/>
    <w:rsid w:val="00106282"/>
    <w:rsid w:val="0010634D"/>
    <w:rsid w:val="001063E1"/>
    <w:rsid w:val="00106455"/>
    <w:rsid w:val="001064B1"/>
    <w:rsid w:val="001065CD"/>
    <w:rsid w:val="00106AC5"/>
    <w:rsid w:val="00106F2D"/>
    <w:rsid w:val="00107346"/>
    <w:rsid w:val="00107940"/>
    <w:rsid w:val="00110046"/>
    <w:rsid w:val="0011027D"/>
    <w:rsid w:val="0011027F"/>
    <w:rsid w:val="001106F1"/>
    <w:rsid w:val="00110904"/>
    <w:rsid w:val="00110B04"/>
    <w:rsid w:val="00111389"/>
    <w:rsid w:val="00111788"/>
    <w:rsid w:val="00111A9A"/>
    <w:rsid w:val="00111B17"/>
    <w:rsid w:val="00111DAD"/>
    <w:rsid w:val="001127BE"/>
    <w:rsid w:val="00112C89"/>
    <w:rsid w:val="00112EE6"/>
    <w:rsid w:val="001130F6"/>
    <w:rsid w:val="001131D3"/>
    <w:rsid w:val="001137FD"/>
    <w:rsid w:val="001140D6"/>
    <w:rsid w:val="0011475A"/>
    <w:rsid w:val="00114920"/>
    <w:rsid w:val="00114D02"/>
    <w:rsid w:val="0011572A"/>
    <w:rsid w:val="00116076"/>
    <w:rsid w:val="00116950"/>
    <w:rsid w:val="00117970"/>
    <w:rsid w:val="00117AE5"/>
    <w:rsid w:val="00117B61"/>
    <w:rsid w:val="0012035A"/>
    <w:rsid w:val="001207C3"/>
    <w:rsid w:val="00120D5C"/>
    <w:rsid w:val="00121FB1"/>
    <w:rsid w:val="00122379"/>
    <w:rsid w:val="001229DC"/>
    <w:rsid w:val="00122AFE"/>
    <w:rsid w:val="001231E2"/>
    <w:rsid w:val="001233A1"/>
    <w:rsid w:val="0012406A"/>
    <w:rsid w:val="0012442B"/>
    <w:rsid w:val="0012442E"/>
    <w:rsid w:val="0012474F"/>
    <w:rsid w:val="001251DD"/>
    <w:rsid w:val="00125754"/>
    <w:rsid w:val="00125AF9"/>
    <w:rsid w:val="00125F94"/>
    <w:rsid w:val="001260D9"/>
    <w:rsid w:val="00126FC8"/>
    <w:rsid w:val="0012734E"/>
    <w:rsid w:val="00127409"/>
    <w:rsid w:val="001303E7"/>
    <w:rsid w:val="00130649"/>
    <w:rsid w:val="001308B1"/>
    <w:rsid w:val="001308B5"/>
    <w:rsid w:val="00130A04"/>
    <w:rsid w:val="00130AD7"/>
    <w:rsid w:val="00130AE7"/>
    <w:rsid w:val="00131803"/>
    <w:rsid w:val="00131A7B"/>
    <w:rsid w:val="00131D9A"/>
    <w:rsid w:val="001321A5"/>
    <w:rsid w:val="00132464"/>
    <w:rsid w:val="0013265B"/>
    <w:rsid w:val="001331C2"/>
    <w:rsid w:val="001332F3"/>
    <w:rsid w:val="0013349A"/>
    <w:rsid w:val="00133CCF"/>
    <w:rsid w:val="00134337"/>
    <w:rsid w:val="0013466D"/>
    <w:rsid w:val="0013471A"/>
    <w:rsid w:val="00134C8E"/>
    <w:rsid w:val="00134E06"/>
    <w:rsid w:val="001353A3"/>
    <w:rsid w:val="001355E1"/>
    <w:rsid w:val="00135968"/>
    <w:rsid w:val="00135B3B"/>
    <w:rsid w:val="00136495"/>
    <w:rsid w:val="001365DC"/>
    <w:rsid w:val="00136A04"/>
    <w:rsid w:val="00137A56"/>
    <w:rsid w:val="001408CA"/>
    <w:rsid w:val="00140F6F"/>
    <w:rsid w:val="001411E5"/>
    <w:rsid w:val="00141507"/>
    <w:rsid w:val="00142AB5"/>
    <w:rsid w:val="00142C6F"/>
    <w:rsid w:val="0014496B"/>
    <w:rsid w:val="0014510C"/>
    <w:rsid w:val="0014526B"/>
    <w:rsid w:val="00145484"/>
    <w:rsid w:val="00145A74"/>
    <w:rsid w:val="001461A6"/>
    <w:rsid w:val="00146C53"/>
    <w:rsid w:val="00147B02"/>
    <w:rsid w:val="00150209"/>
    <w:rsid w:val="001503B5"/>
    <w:rsid w:val="001505EA"/>
    <w:rsid w:val="00150832"/>
    <w:rsid w:val="00150CE5"/>
    <w:rsid w:val="00150F5B"/>
    <w:rsid w:val="00152581"/>
    <w:rsid w:val="00153011"/>
    <w:rsid w:val="001530ED"/>
    <w:rsid w:val="00153479"/>
    <w:rsid w:val="001535AF"/>
    <w:rsid w:val="0015393A"/>
    <w:rsid w:val="00153C23"/>
    <w:rsid w:val="00153F56"/>
    <w:rsid w:val="00153FF0"/>
    <w:rsid w:val="0015430B"/>
    <w:rsid w:val="001543DC"/>
    <w:rsid w:val="00154425"/>
    <w:rsid w:val="00154526"/>
    <w:rsid w:val="00154A69"/>
    <w:rsid w:val="00155A7A"/>
    <w:rsid w:val="001561A7"/>
    <w:rsid w:val="001561F0"/>
    <w:rsid w:val="00156734"/>
    <w:rsid w:val="0015677D"/>
    <w:rsid w:val="00156896"/>
    <w:rsid w:val="00156DF5"/>
    <w:rsid w:val="00156F4F"/>
    <w:rsid w:val="0015772E"/>
    <w:rsid w:val="001606CF"/>
    <w:rsid w:val="001615C7"/>
    <w:rsid w:val="00161693"/>
    <w:rsid w:val="001619C8"/>
    <w:rsid w:val="00161AE3"/>
    <w:rsid w:val="00161BBC"/>
    <w:rsid w:val="00162237"/>
    <w:rsid w:val="001622CB"/>
    <w:rsid w:val="0016235A"/>
    <w:rsid w:val="00162A07"/>
    <w:rsid w:val="00162C39"/>
    <w:rsid w:val="00163001"/>
    <w:rsid w:val="001639A5"/>
    <w:rsid w:val="00163DE7"/>
    <w:rsid w:val="00163FB5"/>
    <w:rsid w:val="00164604"/>
    <w:rsid w:val="0016473F"/>
    <w:rsid w:val="00164789"/>
    <w:rsid w:val="00164E30"/>
    <w:rsid w:val="00166068"/>
    <w:rsid w:val="00166622"/>
    <w:rsid w:val="00166977"/>
    <w:rsid w:val="001669F0"/>
    <w:rsid w:val="00166A4F"/>
    <w:rsid w:val="00166C1E"/>
    <w:rsid w:val="00166E9E"/>
    <w:rsid w:val="00166FD6"/>
    <w:rsid w:val="00167472"/>
    <w:rsid w:val="001678D6"/>
    <w:rsid w:val="0017093A"/>
    <w:rsid w:val="001709C7"/>
    <w:rsid w:val="00170CB4"/>
    <w:rsid w:val="00170E09"/>
    <w:rsid w:val="001710F6"/>
    <w:rsid w:val="0017164E"/>
    <w:rsid w:val="00171745"/>
    <w:rsid w:val="00171FA0"/>
    <w:rsid w:val="00172013"/>
    <w:rsid w:val="001729E5"/>
    <w:rsid w:val="00172FFB"/>
    <w:rsid w:val="00173D07"/>
    <w:rsid w:val="001742B6"/>
    <w:rsid w:val="00174399"/>
    <w:rsid w:val="00174A58"/>
    <w:rsid w:val="00174DBB"/>
    <w:rsid w:val="00175075"/>
    <w:rsid w:val="00175BF3"/>
    <w:rsid w:val="001761AD"/>
    <w:rsid w:val="00176395"/>
    <w:rsid w:val="00176F7D"/>
    <w:rsid w:val="001772EF"/>
    <w:rsid w:val="00177481"/>
    <w:rsid w:val="001776F0"/>
    <w:rsid w:val="001776FD"/>
    <w:rsid w:val="0017790F"/>
    <w:rsid w:val="00177CEF"/>
    <w:rsid w:val="001814BF"/>
    <w:rsid w:val="0018166F"/>
    <w:rsid w:val="0018188D"/>
    <w:rsid w:val="001822CF"/>
    <w:rsid w:val="00182D4D"/>
    <w:rsid w:val="00183331"/>
    <w:rsid w:val="001833B6"/>
    <w:rsid w:val="00183B44"/>
    <w:rsid w:val="00183EA3"/>
    <w:rsid w:val="00184318"/>
    <w:rsid w:val="00184411"/>
    <w:rsid w:val="00185A87"/>
    <w:rsid w:val="00185F31"/>
    <w:rsid w:val="00185FC7"/>
    <w:rsid w:val="0018654A"/>
    <w:rsid w:val="00186593"/>
    <w:rsid w:val="00186801"/>
    <w:rsid w:val="00187EC9"/>
    <w:rsid w:val="0019029B"/>
    <w:rsid w:val="00190348"/>
    <w:rsid w:val="00190433"/>
    <w:rsid w:val="00190C20"/>
    <w:rsid w:val="00190D05"/>
    <w:rsid w:val="0019136B"/>
    <w:rsid w:val="00191507"/>
    <w:rsid w:val="001919B1"/>
    <w:rsid w:val="00192133"/>
    <w:rsid w:val="00192351"/>
    <w:rsid w:val="001928A0"/>
    <w:rsid w:val="001935F8"/>
    <w:rsid w:val="001936CE"/>
    <w:rsid w:val="001937D7"/>
    <w:rsid w:val="00193962"/>
    <w:rsid w:val="00193E88"/>
    <w:rsid w:val="00194194"/>
    <w:rsid w:val="0019421A"/>
    <w:rsid w:val="001944A2"/>
    <w:rsid w:val="0019454F"/>
    <w:rsid w:val="001946DE"/>
    <w:rsid w:val="001947A4"/>
    <w:rsid w:val="001949CD"/>
    <w:rsid w:val="00194FB0"/>
    <w:rsid w:val="001952F1"/>
    <w:rsid w:val="00196118"/>
    <w:rsid w:val="00196250"/>
    <w:rsid w:val="001964E3"/>
    <w:rsid w:val="0019681D"/>
    <w:rsid w:val="001973EE"/>
    <w:rsid w:val="001A02E4"/>
    <w:rsid w:val="001A07F5"/>
    <w:rsid w:val="001A191E"/>
    <w:rsid w:val="001A1B6C"/>
    <w:rsid w:val="001A1EDC"/>
    <w:rsid w:val="001A1FCC"/>
    <w:rsid w:val="001A2131"/>
    <w:rsid w:val="001A227C"/>
    <w:rsid w:val="001A2A1F"/>
    <w:rsid w:val="001A2A25"/>
    <w:rsid w:val="001A2F67"/>
    <w:rsid w:val="001A360C"/>
    <w:rsid w:val="001A45F0"/>
    <w:rsid w:val="001A4902"/>
    <w:rsid w:val="001A4D46"/>
    <w:rsid w:val="001A537A"/>
    <w:rsid w:val="001A6585"/>
    <w:rsid w:val="001A67D6"/>
    <w:rsid w:val="001A68B6"/>
    <w:rsid w:val="001A6A3C"/>
    <w:rsid w:val="001A6CFB"/>
    <w:rsid w:val="001A6E94"/>
    <w:rsid w:val="001A746B"/>
    <w:rsid w:val="001A7ADD"/>
    <w:rsid w:val="001A7CF0"/>
    <w:rsid w:val="001B0A37"/>
    <w:rsid w:val="001B0B60"/>
    <w:rsid w:val="001B0D40"/>
    <w:rsid w:val="001B1369"/>
    <w:rsid w:val="001B1B1B"/>
    <w:rsid w:val="001B24F9"/>
    <w:rsid w:val="001B293A"/>
    <w:rsid w:val="001B2F3D"/>
    <w:rsid w:val="001B2F4D"/>
    <w:rsid w:val="001B4144"/>
    <w:rsid w:val="001B487C"/>
    <w:rsid w:val="001B50E0"/>
    <w:rsid w:val="001B5E03"/>
    <w:rsid w:val="001B5F09"/>
    <w:rsid w:val="001B66F9"/>
    <w:rsid w:val="001B6CA8"/>
    <w:rsid w:val="001C0455"/>
    <w:rsid w:val="001C1852"/>
    <w:rsid w:val="001C1906"/>
    <w:rsid w:val="001C1BB2"/>
    <w:rsid w:val="001C1E6C"/>
    <w:rsid w:val="001C2401"/>
    <w:rsid w:val="001C25CE"/>
    <w:rsid w:val="001C26B1"/>
    <w:rsid w:val="001C2713"/>
    <w:rsid w:val="001C27E0"/>
    <w:rsid w:val="001C29B5"/>
    <w:rsid w:val="001C2D0B"/>
    <w:rsid w:val="001C2EB9"/>
    <w:rsid w:val="001C35D6"/>
    <w:rsid w:val="001C36F8"/>
    <w:rsid w:val="001C37EE"/>
    <w:rsid w:val="001C380D"/>
    <w:rsid w:val="001C3B15"/>
    <w:rsid w:val="001C41A0"/>
    <w:rsid w:val="001C44C9"/>
    <w:rsid w:val="001C4A5D"/>
    <w:rsid w:val="001C4AAF"/>
    <w:rsid w:val="001C4BA0"/>
    <w:rsid w:val="001C4CDC"/>
    <w:rsid w:val="001C4D68"/>
    <w:rsid w:val="001C4EE5"/>
    <w:rsid w:val="001C555B"/>
    <w:rsid w:val="001C572D"/>
    <w:rsid w:val="001C598A"/>
    <w:rsid w:val="001C5C2D"/>
    <w:rsid w:val="001C633A"/>
    <w:rsid w:val="001C6B71"/>
    <w:rsid w:val="001C6E38"/>
    <w:rsid w:val="001C757A"/>
    <w:rsid w:val="001C7BA0"/>
    <w:rsid w:val="001C7CE2"/>
    <w:rsid w:val="001D0231"/>
    <w:rsid w:val="001D059E"/>
    <w:rsid w:val="001D0FA1"/>
    <w:rsid w:val="001D130C"/>
    <w:rsid w:val="001D1C97"/>
    <w:rsid w:val="001D1E85"/>
    <w:rsid w:val="001D2128"/>
    <w:rsid w:val="001D2814"/>
    <w:rsid w:val="001D2C24"/>
    <w:rsid w:val="001D2E05"/>
    <w:rsid w:val="001D3506"/>
    <w:rsid w:val="001D396B"/>
    <w:rsid w:val="001D39BC"/>
    <w:rsid w:val="001D3DEA"/>
    <w:rsid w:val="001D3EA4"/>
    <w:rsid w:val="001D40FB"/>
    <w:rsid w:val="001D43C1"/>
    <w:rsid w:val="001D4B9A"/>
    <w:rsid w:val="001D4E61"/>
    <w:rsid w:val="001D5145"/>
    <w:rsid w:val="001D5222"/>
    <w:rsid w:val="001D53B2"/>
    <w:rsid w:val="001D566D"/>
    <w:rsid w:val="001D6661"/>
    <w:rsid w:val="001D6FC3"/>
    <w:rsid w:val="001D734A"/>
    <w:rsid w:val="001D7428"/>
    <w:rsid w:val="001D7438"/>
    <w:rsid w:val="001D7D6A"/>
    <w:rsid w:val="001E03A7"/>
    <w:rsid w:val="001E058B"/>
    <w:rsid w:val="001E1466"/>
    <w:rsid w:val="001E18FE"/>
    <w:rsid w:val="001E1C8A"/>
    <w:rsid w:val="001E1EB7"/>
    <w:rsid w:val="001E1EDB"/>
    <w:rsid w:val="001E231D"/>
    <w:rsid w:val="001E2AA3"/>
    <w:rsid w:val="001E2E71"/>
    <w:rsid w:val="001E2FA5"/>
    <w:rsid w:val="001E30DF"/>
    <w:rsid w:val="001E35FA"/>
    <w:rsid w:val="001E3AFE"/>
    <w:rsid w:val="001E4196"/>
    <w:rsid w:val="001E4455"/>
    <w:rsid w:val="001E508A"/>
    <w:rsid w:val="001E50F0"/>
    <w:rsid w:val="001E5747"/>
    <w:rsid w:val="001E6215"/>
    <w:rsid w:val="001E6CB0"/>
    <w:rsid w:val="001E6EE2"/>
    <w:rsid w:val="001E77A7"/>
    <w:rsid w:val="001E7DCD"/>
    <w:rsid w:val="001F0644"/>
    <w:rsid w:val="001F0AA0"/>
    <w:rsid w:val="001F0D15"/>
    <w:rsid w:val="001F142C"/>
    <w:rsid w:val="001F15B0"/>
    <w:rsid w:val="001F16E9"/>
    <w:rsid w:val="001F19C2"/>
    <w:rsid w:val="001F1B03"/>
    <w:rsid w:val="001F1F41"/>
    <w:rsid w:val="001F1F91"/>
    <w:rsid w:val="001F2921"/>
    <w:rsid w:val="001F4025"/>
    <w:rsid w:val="001F4942"/>
    <w:rsid w:val="001F50C1"/>
    <w:rsid w:val="001F510C"/>
    <w:rsid w:val="001F6B23"/>
    <w:rsid w:val="001F745F"/>
    <w:rsid w:val="001F799B"/>
    <w:rsid w:val="001F7ABE"/>
    <w:rsid w:val="002001A4"/>
    <w:rsid w:val="0020041C"/>
    <w:rsid w:val="00200983"/>
    <w:rsid w:val="00200C8B"/>
    <w:rsid w:val="0020109E"/>
    <w:rsid w:val="0020162C"/>
    <w:rsid w:val="00201826"/>
    <w:rsid w:val="00201C09"/>
    <w:rsid w:val="00201CE2"/>
    <w:rsid w:val="00201F8A"/>
    <w:rsid w:val="00202278"/>
    <w:rsid w:val="002024B1"/>
    <w:rsid w:val="0020337D"/>
    <w:rsid w:val="00203452"/>
    <w:rsid w:val="00204282"/>
    <w:rsid w:val="00204578"/>
    <w:rsid w:val="00204959"/>
    <w:rsid w:val="00205317"/>
    <w:rsid w:val="00205541"/>
    <w:rsid w:val="0020655E"/>
    <w:rsid w:val="002066B9"/>
    <w:rsid w:val="00206983"/>
    <w:rsid w:val="00207098"/>
    <w:rsid w:val="0020764B"/>
    <w:rsid w:val="00207731"/>
    <w:rsid w:val="00207DE6"/>
    <w:rsid w:val="0021001C"/>
    <w:rsid w:val="00210B51"/>
    <w:rsid w:val="00210ECB"/>
    <w:rsid w:val="00211052"/>
    <w:rsid w:val="00211128"/>
    <w:rsid w:val="00211D27"/>
    <w:rsid w:val="00212590"/>
    <w:rsid w:val="0021282F"/>
    <w:rsid w:val="002134FE"/>
    <w:rsid w:val="00213640"/>
    <w:rsid w:val="00213898"/>
    <w:rsid w:val="00213ECF"/>
    <w:rsid w:val="00214028"/>
    <w:rsid w:val="002142B6"/>
    <w:rsid w:val="002148F2"/>
    <w:rsid w:val="002151CF"/>
    <w:rsid w:val="00215845"/>
    <w:rsid w:val="002158A1"/>
    <w:rsid w:val="00215D8A"/>
    <w:rsid w:val="00215EEA"/>
    <w:rsid w:val="00215FEF"/>
    <w:rsid w:val="0021640D"/>
    <w:rsid w:val="0021657A"/>
    <w:rsid w:val="002166B5"/>
    <w:rsid w:val="00217264"/>
    <w:rsid w:val="002176EC"/>
    <w:rsid w:val="002178C4"/>
    <w:rsid w:val="00217AD1"/>
    <w:rsid w:val="00217B1C"/>
    <w:rsid w:val="00217B9F"/>
    <w:rsid w:val="0022003B"/>
    <w:rsid w:val="0022109C"/>
    <w:rsid w:val="0022128B"/>
    <w:rsid w:val="00222278"/>
    <w:rsid w:val="0022268F"/>
    <w:rsid w:val="00222D3E"/>
    <w:rsid w:val="00222F1C"/>
    <w:rsid w:val="002235E7"/>
    <w:rsid w:val="0022388D"/>
    <w:rsid w:val="00223AD2"/>
    <w:rsid w:val="00223D5E"/>
    <w:rsid w:val="002247A8"/>
    <w:rsid w:val="00224F11"/>
    <w:rsid w:val="002255A0"/>
    <w:rsid w:val="00225784"/>
    <w:rsid w:val="00225C75"/>
    <w:rsid w:val="00226DE9"/>
    <w:rsid w:val="00227179"/>
    <w:rsid w:val="00230870"/>
    <w:rsid w:val="0023122C"/>
    <w:rsid w:val="00231ABC"/>
    <w:rsid w:val="00231D3A"/>
    <w:rsid w:val="00231E6E"/>
    <w:rsid w:val="00232939"/>
    <w:rsid w:val="0023299A"/>
    <w:rsid w:val="00232ACA"/>
    <w:rsid w:val="00232DAE"/>
    <w:rsid w:val="00233027"/>
    <w:rsid w:val="00233044"/>
    <w:rsid w:val="002352B2"/>
    <w:rsid w:val="00235674"/>
    <w:rsid w:val="002359F3"/>
    <w:rsid w:val="00236317"/>
    <w:rsid w:val="0023639C"/>
    <w:rsid w:val="002367E5"/>
    <w:rsid w:val="002368AA"/>
    <w:rsid w:val="00236DB2"/>
    <w:rsid w:val="002375A8"/>
    <w:rsid w:val="00237B61"/>
    <w:rsid w:val="00240003"/>
    <w:rsid w:val="002407C1"/>
    <w:rsid w:val="00240FC9"/>
    <w:rsid w:val="00240FDB"/>
    <w:rsid w:val="0024113D"/>
    <w:rsid w:val="00241189"/>
    <w:rsid w:val="002413C2"/>
    <w:rsid w:val="00241407"/>
    <w:rsid w:val="0024156E"/>
    <w:rsid w:val="00242044"/>
    <w:rsid w:val="00242AA0"/>
    <w:rsid w:val="00242B2E"/>
    <w:rsid w:val="00242CC7"/>
    <w:rsid w:val="00243132"/>
    <w:rsid w:val="00243736"/>
    <w:rsid w:val="0024379E"/>
    <w:rsid w:val="00243ECD"/>
    <w:rsid w:val="00244052"/>
    <w:rsid w:val="0024443E"/>
    <w:rsid w:val="00244688"/>
    <w:rsid w:val="00245D6C"/>
    <w:rsid w:val="00246296"/>
    <w:rsid w:val="002468AC"/>
    <w:rsid w:val="00246E97"/>
    <w:rsid w:val="0024705D"/>
    <w:rsid w:val="00247069"/>
    <w:rsid w:val="0024792E"/>
    <w:rsid w:val="0025134D"/>
    <w:rsid w:val="00251CC8"/>
    <w:rsid w:val="00252ABF"/>
    <w:rsid w:val="00253145"/>
    <w:rsid w:val="002532C2"/>
    <w:rsid w:val="002538D9"/>
    <w:rsid w:val="00253AC1"/>
    <w:rsid w:val="0025441D"/>
    <w:rsid w:val="00254522"/>
    <w:rsid w:val="00254689"/>
    <w:rsid w:val="00254DE0"/>
    <w:rsid w:val="002551BF"/>
    <w:rsid w:val="002552E5"/>
    <w:rsid w:val="00255648"/>
    <w:rsid w:val="00255E3A"/>
    <w:rsid w:val="00256218"/>
    <w:rsid w:val="00256AC5"/>
    <w:rsid w:val="00256BA3"/>
    <w:rsid w:val="00257137"/>
    <w:rsid w:val="002571ED"/>
    <w:rsid w:val="002575FB"/>
    <w:rsid w:val="00257675"/>
    <w:rsid w:val="00257DBB"/>
    <w:rsid w:val="00260026"/>
    <w:rsid w:val="002602E6"/>
    <w:rsid w:val="002604A6"/>
    <w:rsid w:val="002605FB"/>
    <w:rsid w:val="00261335"/>
    <w:rsid w:val="00261428"/>
    <w:rsid w:val="0026147F"/>
    <w:rsid w:val="00261CC2"/>
    <w:rsid w:val="00261D4B"/>
    <w:rsid w:val="0026206A"/>
    <w:rsid w:val="0026275B"/>
    <w:rsid w:val="00262F21"/>
    <w:rsid w:val="00263143"/>
    <w:rsid w:val="00263202"/>
    <w:rsid w:val="00263279"/>
    <w:rsid w:val="002632D8"/>
    <w:rsid w:val="00263BC9"/>
    <w:rsid w:val="00263CC0"/>
    <w:rsid w:val="00264219"/>
    <w:rsid w:val="0026524E"/>
    <w:rsid w:val="00265557"/>
    <w:rsid w:val="00265733"/>
    <w:rsid w:val="00265926"/>
    <w:rsid w:val="00265D8C"/>
    <w:rsid w:val="00266061"/>
    <w:rsid w:val="002661F0"/>
    <w:rsid w:val="002666E9"/>
    <w:rsid w:val="002668F0"/>
    <w:rsid w:val="00266A3E"/>
    <w:rsid w:val="002674D2"/>
    <w:rsid w:val="0026772E"/>
    <w:rsid w:val="0026784C"/>
    <w:rsid w:val="00270329"/>
    <w:rsid w:val="00270794"/>
    <w:rsid w:val="002709F7"/>
    <w:rsid w:val="00270A52"/>
    <w:rsid w:val="00270DF3"/>
    <w:rsid w:val="0027113C"/>
    <w:rsid w:val="002712BE"/>
    <w:rsid w:val="002714A0"/>
    <w:rsid w:val="002715E3"/>
    <w:rsid w:val="002719CD"/>
    <w:rsid w:val="00271A0F"/>
    <w:rsid w:val="00271E97"/>
    <w:rsid w:val="00272018"/>
    <w:rsid w:val="0027263C"/>
    <w:rsid w:val="00272F32"/>
    <w:rsid w:val="00273034"/>
    <w:rsid w:val="002732D3"/>
    <w:rsid w:val="00273A63"/>
    <w:rsid w:val="00273B49"/>
    <w:rsid w:val="002753DF"/>
    <w:rsid w:val="002757C2"/>
    <w:rsid w:val="00275ADC"/>
    <w:rsid w:val="00276895"/>
    <w:rsid w:val="00276BDD"/>
    <w:rsid w:val="002778CE"/>
    <w:rsid w:val="00277C83"/>
    <w:rsid w:val="00277EFE"/>
    <w:rsid w:val="00280202"/>
    <w:rsid w:val="002805E1"/>
    <w:rsid w:val="00281394"/>
    <w:rsid w:val="002813D7"/>
    <w:rsid w:val="002814AB"/>
    <w:rsid w:val="00281699"/>
    <w:rsid w:val="00281A02"/>
    <w:rsid w:val="00282485"/>
    <w:rsid w:val="002824B8"/>
    <w:rsid w:val="002824FF"/>
    <w:rsid w:val="00282A13"/>
    <w:rsid w:val="002833E0"/>
    <w:rsid w:val="00283C79"/>
    <w:rsid w:val="00283F2F"/>
    <w:rsid w:val="00284115"/>
    <w:rsid w:val="00284291"/>
    <w:rsid w:val="0028475D"/>
    <w:rsid w:val="002853E8"/>
    <w:rsid w:val="0028573B"/>
    <w:rsid w:val="0028653B"/>
    <w:rsid w:val="002866B8"/>
    <w:rsid w:val="002866FE"/>
    <w:rsid w:val="00286CFD"/>
    <w:rsid w:val="00287B49"/>
    <w:rsid w:val="00290015"/>
    <w:rsid w:val="002902D6"/>
    <w:rsid w:val="00290CC6"/>
    <w:rsid w:val="00290D3A"/>
    <w:rsid w:val="00290D79"/>
    <w:rsid w:val="00290F72"/>
    <w:rsid w:val="0029182E"/>
    <w:rsid w:val="00291B31"/>
    <w:rsid w:val="00292909"/>
    <w:rsid w:val="00292CA0"/>
    <w:rsid w:val="002936A0"/>
    <w:rsid w:val="00294E1E"/>
    <w:rsid w:val="00295501"/>
    <w:rsid w:val="0029578D"/>
    <w:rsid w:val="00295799"/>
    <w:rsid w:val="00295DAB"/>
    <w:rsid w:val="0029721E"/>
    <w:rsid w:val="002973F6"/>
    <w:rsid w:val="00297660"/>
    <w:rsid w:val="00297776"/>
    <w:rsid w:val="00297ADD"/>
    <w:rsid w:val="002A07B2"/>
    <w:rsid w:val="002A0B47"/>
    <w:rsid w:val="002A0BDB"/>
    <w:rsid w:val="002A0F96"/>
    <w:rsid w:val="002A1033"/>
    <w:rsid w:val="002A107A"/>
    <w:rsid w:val="002A15B6"/>
    <w:rsid w:val="002A1B47"/>
    <w:rsid w:val="002A2582"/>
    <w:rsid w:val="002A270A"/>
    <w:rsid w:val="002A2829"/>
    <w:rsid w:val="002A2A40"/>
    <w:rsid w:val="002A3005"/>
    <w:rsid w:val="002A3458"/>
    <w:rsid w:val="002A37E3"/>
    <w:rsid w:val="002A3A0C"/>
    <w:rsid w:val="002A44A1"/>
    <w:rsid w:val="002A4600"/>
    <w:rsid w:val="002A4DA7"/>
    <w:rsid w:val="002A571B"/>
    <w:rsid w:val="002A5784"/>
    <w:rsid w:val="002A5BFE"/>
    <w:rsid w:val="002A65FA"/>
    <w:rsid w:val="002A765B"/>
    <w:rsid w:val="002B0704"/>
    <w:rsid w:val="002B07BB"/>
    <w:rsid w:val="002B07D1"/>
    <w:rsid w:val="002B07E3"/>
    <w:rsid w:val="002B0EF4"/>
    <w:rsid w:val="002B10F4"/>
    <w:rsid w:val="002B1682"/>
    <w:rsid w:val="002B203E"/>
    <w:rsid w:val="002B20BC"/>
    <w:rsid w:val="002B228C"/>
    <w:rsid w:val="002B255C"/>
    <w:rsid w:val="002B25AB"/>
    <w:rsid w:val="002B2658"/>
    <w:rsid w:val="002B26F7"/>
    <w:rsid w:val="002B3809"/>
    <w:rsid w:val="002B3DA6"/>
    <w:rsid w:val="002B3F06"/>
    <w:rsid w:val="002B441F"/>
    <w:rsid w:val="002B45B8"/>
    <w:rsid w:val="002B45EC"/>
    <w:rsid w:val="002B5CC5"/>
    <w:rsid w:val="002B5F5B"/>
    <w:rsid w:val="002B61AC"/>
    <w:rsid w:val="002B6636"/>
    <w:rsid w:val="002B664F"/>
    <w:rsid w:val="002B7255"/>
    <w:rsid w:val="002B7DE0"/>
    <w:rsid w:val="002C0423"/>
    <w:rsid w:val="002C04BE"/>
    <w:rsid w:val="002C059A"/>
    <w:rsid w:val="002C0D36"/>
    <w:rsid w:val="002C15EB"/>
    <w:rsid w:val="002C1B15"/>
    <w:rsid w:val="002C1C15"/>
    <w:rsid w:val="002C21DE"/>
    <w:rsid w:val="002C2576"/>
    <w:rsid w:val="002C273E"/>
    <w:rsid w:val="002C2BA2"/>
    <w:rsid w:val="002C2BB9"/>
    <w:rsid w:val="002C2D30"/>
    <w:rsid w:val="002C2DC7"/>
    <w:rsid w:val="002C304C"/>
    <w:rsid w:val="002C37F2"/>
    <w:rsid w:val="002C3987"/>
    <w:rsid w:val="002C3BE1"/>
    <w:rsid w:val="002C4505"/>
    <w:rsid w:val="002C52AB"/>
    <w:rsid w:val="002C55F1"/>
    <w:rsid w:val="002C6CA9"/>
    <w:rsid w:val="002C6F05"/>
    <w:rsid w:val="002C79B1"/>
    <w:rsid w:val="002C7E92"/>
    <w:rsid w:val="002D003A"/>
    <w:rsid w:val="002D02B8"/>
    <w:rsid w:val="002D065A"/>
    <w:rsid w:val="002D0743"/>
    <w:rsid w:val="002D07C1"/>
    <w:rsid w:val="002D0978"/>
    <w:rsid w:val="002D0AA0"/>
    <w:rsid w:val="002D0AF2"/>
    <w:rsid w:val="002D11E7"/>
    <w:rsid w:val="002D1889"/>
    <w:rsid w:val="002D2227"/>
    <w:rsid w:val="002D269C"/>
    <w:rsid w:val="002D2B48"/>
    <w:rsid w:val="002D3854"/>
    <w:rsid w:val="002D39EC"/>
    <w:rsid w:val="002D3F08"/>
    <w:rsid w:val="002D42AE"/>
    <w:rsid w:val="002D4943"/>
    <w:rsid w:val="002D4D84"/>
    <w:rsid w:val="002D4EC9"/>
    <w:rsid w:val="002D59BD"/>
    <w:rsid w:val="002D6025"/>
    <w:rsid w:val="002D6225"/>
    <w:rsid w:val="002D6654"/>
    <w:rsid w:val="002D6689"/>
    <w:rsid w:val="002D7518"/>
    <w:rsid w:val="002D7A83"/>
    <w:rsid w:val="002E0066"/>
    <w:rsid w:val="002E0075"/>
    <w:rsid w:val="002E08E1"/>
    <w:rsid w:val="002E16CE"/>
    <w:rsid w:val="002E1B77"/>
    <w:rsid w:val="002E1ECE"/>
    <w:rsid w:val="002E233C"/>
    <w:rsid w:val="002E240D"/>
    <w:rsid w:val="002E2C8C"/>
    <w:rsid w:val="002E2E8E"/>
    <w:rsid w:val="002E2F3E"/>
    <w:rsid w:val="002E379B"/>
    <w:rsid w:val="002E3AF5"/>
    <w:rsid w:val="002E3DDB"/>
    <w:rsid w:val="002E3FDE"/>
    <w:rsid w:val="002E4277"/>
    <w:rsid w:val="002E42AB"/>
    <w:rsid w:val="002E5321"/>
    <w:rsid w:val="002E54C1"/>
    <w:rsid w:val="002E5800"/>
    <w:rsid w:val="002E5B76"/>
    <w:rsid w:val="002E606B"/>
    <w:rsid w:val="002E60E7"/>
    <w:rsid w:val="002E65F2"/>
    <w:rsid w:val="002E6928"/>
    <w:rsid w:val="002E6DF8"/>
    <w:rsid w:val="002E7016"/>
    <w:rsid w:val="002E713E"/>
    <w:rsid w:val="002E71B8"/>
    <w:rsid w:val="002E71CC"/>
    <w:rsid w:val="002E747A"/>
    <w:rsid w:val="002F0694"/>
    <w:rsid w:val="002F08E4"/>
    <w:rsid w:val="002F185E"/>
    <w:rsid w:val="002F1C0E"/>
    <w:rsid w:val="002F1CD0"/>
    <w:rsid w:val="002F2DFC"/>
    <w:rsid w:val="002F2F6E"/>
    <w:rsid w:val="002F377A"/>
    <w:rsid w:val="002F3ACA"/>
    <w:rsid w:val="002F429B"/>
    <w:rsid w:val="002F4795"/>
    <w:rsid w:val="002F52FA"/>
    <w:rsid w:val="002F593F"/>
    <w:rsid w:val="002F5A53"/>
    <w:rsid w:val="002F5ACC"/>
    <w:rsid w:val="002F5D4B"/>
    <w:rsid w:val="002F5E74"/>
    <w:rsid w:val="002F613C"/>
    <w:rsid w:val="002F6301"/>
    <w:rsid w:val="002F6760"/>
    <w:rsid w:val="00300296"/>
    <w:rsid w:val="003002B2"/>
    <w:rsid w:val="00300901"/>
    <w:rsid w:val="00300916"/>
    <w:rsid w:val="00300A0E"/>
    <w:rsid w:val="00300A54"/>
    <w:rsid w:val="0030106B"/>
    <w:rsid w:val="003017DF"/>
    <w:rsid w:val="00301DEA"/>
    <w:rsid w:val="003021B8"/>
    <w:rsid w:val="00302282"/>
    <w:rsid w:val="00303500"/>
    <w:rsid w:val="0030405B"/>
    <w:rsid w:val="003046AB"/>
    <w:rsid w:val="003047E7"/>
    <w:rsid w:val="00304BF9"/>
    <w:rsid w:val="003055B5"/>
    <w:rsid w:val="003063DD"/>
    <w:rsid w:val="003064C8"/>
    <w:rsid w:val="0030696C"/>
    <w:rsid w:val="00307008"/>
    <w:rsid w:val="0030713B"/>
    <w:rsid w:val="0031035E"/>
    <w:rsid w:val="003109F5"/>
    <w:rsid w:val="0031128E"/>
    <w:rsid w:val="0031170A"/>
    <w:rsid w:val="00311DBA"/>
    <w:rsid w:val="00312B3C"/>
    <w:rsid w:val="00312D64"/>
    <w:rsid w:val="00313D18"/>
    <w:rsid w:val="0031405C"/>
    <w:rsid w:val="00314BDB"/>
    <w:rsid w:val="003154B2"/>
    <w:rsid w:val="00315BA0"/>
    <w:rsid w:val="003161CD"/>
    <w:rsid w:val="0031685E"/>
    <w:rsid w:val="0031695A"/>
    <w:rsid w:val="00316C66"/>
    <w:rsid w:val="0031789E"/>
    <w:rsid w:val="003179F0"/>
    <w:rsid w:val="00317DD1"/>
    <w:rsid w:val="00320068"/>
    <w:rsid w:val="0032043C"/>
    <w:rsid w:val="0032075D"/>
    <w:rsid w:val="00320FD0"/>
    <w:rsid w:val="003212E5"/>
    <w:rsid w:val="00321C8F"/>
    <w:rsid w:val="00321FC8"/>
    <w:rsid w:val="00322596"/>
    <w:rsid w:val="003227CB"/>
    <w:rsid w:val="00322866"/>
    <w:rsid w:val="00322C66"/>
    <w:rsid w:val="00322DCA"/>
    <w:rsid w:val="00323201"/>
    <w:rsid w:val="003235DA"/>
    <w:rsid w:val="00323673"/>
    <w:rsid w:val="00324012"/>
    <w:rsid w:val="003241E0"/>
    <w:rsid w:val="00324A1F"/>
    <w:rsid w:val="00325D0F"/>
    <w:rsid w:val="0032697A"/>
    <w:rsid w:val="00326B95"/>
    <w:rsid w:val="00326D04"/>
    <w:rsid w:val="00327026"/>
    <w:rsid w:val="003271C5"/>
    <w:rsid w:val="003273F1"/>
    <w:rsid w:val="00327402"/>
    <w:rsid w:val="0032773A"/>
    <w:rsid w:val="00330E81"/>
    <w:rsid w:val="00330F67"/>
    <w:rsid w:val="00330FA7"/>
    <w:rsid w:val="003311D4"/>
    <w:rsid w:val="003312AC"/>
    <w:rsid w:val="0033136B"/>
    <w:rsid w:val="003325BF"/>
    <w:rsid w:val="0033287C"/>
    <w:rsid w:val="003331E4"/>
    <w:rsid w:val="00333818"/>
    <w:rsid w:val="003339E1"/>
    <w:rsid w:val="00333AED"/>
    <w:rsid w:val="00334276"/>
    <w:rsid w:val="0033473A"/>
    <w:rsid w:val="00335045"/>
    <w:rsid w:val="0033531A"/>
    <w:rsid w:val="00336DF4"/>
    <w:rsid w:val="00336FEB"/>
    <w:rsid w:val="0033706B"/>
    <w:rsid w:val="00337AF8"/>
    <w:rsid w:val="00340AC0"/>
    <w:rsid w:val="00340FAF"/>
    <w:rsid w:val="003416F7"/>
    <w:rsid w:val="003417C5"/>
    <w:rsid w:val="0034213C"/>
    <w:rsid w:val="003434BC"/>
    <w:rsid w:val="0034364E"/>
    <w:rsid w:val="003445AF"/>
    <w:rsid w:val="003446EF"/>
    <w:rsid w:val="00344736"/>
    <w:rsid w:val="00344BDE"/>
    <w:rsid w:val="00344CAD"/>
    <w:rsid w:val="00344D3C"/>
    <w:rsid w:val="00344DAD"/>
    <w:rsid w:val="00344E32"/>
    <w:rsid w:val="0034548E"/>
    <w:rsid w:val="003459C4"/>
    <w:rsid w:val="00346062"/>
    <w:rsid w:val="00346445"/>
    <w:rsid w:val="00347B56"/>
    <w:rsid w:val="00347B7C"/>
    <w:rsid w:val="00350264"/>
    <w:rsid w:val="00350528"/>
    <w:rsid w:val="003509AE"/>
    <w:rsid w:val="00350C01"/>
    <w:rsid w:val="0035164B"/>
    <w:rsid w:val="00351E89"/>
    <w:rsid w:val="00351FFC"/>
    <w:rsid w:val="00352076"/>
    <w:rsid w:val="0035209C"/>
    <w:rsid w:val="00352995"/>
    <w:rsid w:val="00352B0D"/>
    <w:rsid w:val="00352F36"/>
    <w:rsid w:val="003539C0"/>
    <w:rsid w:val="003540B7"/>
    <w:rsid w:val="00354312"/>
    <w:rsid w:val="00354677"/>
    <w:rsid w:val="003547F4"/>
    <w:rsid w:val="00354E0E"/>
    <w:rsid w:val="00354FFD"/>
    <w:rsid w:val="0035542B"/>
    <w:rsid w:val="00356094"/>
    <w:rsid w:val="00356124"/>
    <w:rsid w:val="00356814"/>
    <w:rsid w:val="00356838"/>
    <w:rsid w:val="00356DED"/>
    <w:rsid w:val="00356E8E"/>
    <w:rsid w:val="0035791B"/>
    <w:rsid w:val="00357FD6"/>
    <w:rsid w:val="003609DA"/>
    <w:rsid w:val="00360A40"/>
    <w:rsid w:val="00361229"/>
    <w:rsid w:val="00361481"/>
    <w:rsid w:val="00361822"/>
    <w:rsid w:val="00361BD5"/>
    <w:rsid w:val="00362790"/>
    <w:rsid w:val="00362791"/>
    <w:rsid w:val="0036286A"/>
    <w:rsid w:val="00362CCC"/>
    <w:rsid w:val="0036369D"/>
    <w:rsid w:val="00363888"/>
    <w:rsid w:val="0036390C"/>
    <w:rsid w:val="00363D7E"/>
    <w:rsid w:val="0036413D"/>
    <w:rsid w:val="00364B51"/>
    <w:rsid w:val="00364D86"/>
    <w:rsid w:val="0036504A"/>
    <w:rsid w:val="00365950"/>
    <w:rsid w:val="00365CB5"/>
    <w:rsid w:val="00366675"/>
    <w:rsid w:val="00367475"/>
    <w:rsid w:val="00367548"/>
    <w:rsid w:val="00367F5C"/>
    <w:rsid w:val="00367FF6"/>
    <w:rsid w:val="003702F7"/>
    <w:rsid w:val="00370905"/>
    <w:rsid w:val="0037162B"/>
    <w:rsid w:val="00371D8E"/>
    <w:rsid w:val="00371E00"/>
    <w:rsid w:val="00371E65"/>
    <w:rsid w:val="00371F1B"/>
    <w:rsid w:val="00372401"/>
    <w:rsid w:val="003727B7"/>
    <w:rsid w:val="00373B52"/>
    <w:rsid w:val="00375193"/>
    <w:rsid w:val="0037519E"/>
    <w:rsid w:val="0037531A"/>
    <w:rsid w:val="0037606D"/>
    <w:rsid w:val="00376A5E"/>
    <w:rsid w:val="003774C3"/>
    <w:rsid w:val="00377529"/>
    <w:rsid w:val="00377570"/>
    <w:rsid w:val="00377E85"/>
    <w:rsid w:val="00380540"/>
    <w:rsid w:val="003806F9"/>
    <w:rsid w:val="00381339"/>
    <w:rsid w:val="00381CFD"/>
    <w:rsid w:val="00381D52"/>
    <w:rsid w:val="00381E3C"/>
    <w:rsid w:val="00381FBE"/>
    <w:rsid w:val="00382549"/>
    <w:rsid w:val="00382605"/>
    <w:rsid w:val="00382A46"/>
    <w:rsid w:val="00382C71"/>
    <w:rsid w:val="0038314D"/>
    <w:rsid w:val="003848C4"/>
    <w:rsid w:val="00384EC6"/>
    <w:rsid w:val="003851A4"/>
    <w:rsid w:val="0038542C"/>
    <w:rsid w:val="00385BAE"/>
    <w:rsid w:val="00386173"/>
    <w:rsid w:val="0038624E"/>
    <w:rsid w:val="003863A2"/>
    <w:rsid w:val="00387416"/>
    <w:rsid w:val="00387646"/>
    <w:rsid w:val="003878DF"/>
    <w:rsid w:val="00387AAD"/>
    <w:rsid w:val="00387CA8"/>
    <w:rsid w:val="003903F2"/>
    <w:rsid w:val="0039052B"/>
    <w:rsid w:val="00390FC1"/>
    <w:rsid w:val="003916BF"/>
    <w:rsid w:val="00391A50"/>
    <w:rsid w:val="00391D3A"/>
    <w:rsid w:val="00391E3A"/>
    <w:rsid w:val="00392419"/>
    <w:rsid w:val="003926D3"/>
    <w:rsid w:val="00392D12"/>
    <w:rsid w:val="00393DDE"/>
    <w:rsid w:val="00393EC1"/>
    <w:rsid w:val="00393F3A"/>
    <w:rsid w:val="00394614"/>
    <w:rsid w:val="00394AF3"/>
    <w:rsid w:val="00394C0F"/>
    <w:rsid w:val="0039503B"/>
    <w:rsid w:val="0039519D"/>
    <w:rsid w:val="003953C8"/>
    <w:rsid w:val="0039547C"/>
    <w:rsid w:val="00395B76"/>
    <w:rsid w:val="00396807"/>
    <w:rsid w:val="00396B29"/>
    <w:rsid w:val="00396D3A"/>
    <w:rsid w:val="00396FE2"/>
    <w:rsid w:val="003973B3"/>
    <w:rsid w:val="0039758B"/>
    <w:rsid w:val="00397AD6"/>
    <w:rsid w:val="003A01BA"/>
    <w:rsid w:val="003A047E"/>
    <w:rsid w:val="003A08EF"/>
    <w:rsid w:val="003A10E6"/>
    <w:rsid w:val="003A14DA"/>
    <w:rsid w:val="003A1551"/>
    <w:rsid w:val="003A1A6F"/>
    <w:rsid w:val="003A1D41"/>
    <w:rsid w:val="003A1F95"/>
    <w:rsid w:val="003A2273"/>
    <w:rsid w:val="003A270F"/>
    <w:rsid w:val="003A29DA"/>
    <w:rsid w:val="003A2F00"/>
    <w:rsid w:val="003A2FF1"/>
    <w:rsid w:val="003A31DC"/>
    <w:rsid w:val="003A4853"/>
    <w:rsid w:val="003A48B9"/>
    <w:rsid w:val="003A4C13"/>
    <w:rsid w:val="003A5474"/>
    <w:rsid w:val="003A5A53"/>
    <w:rsid w:val="003A5D76"/>
    <w:rsid w:val="003A6123"/>
    <w:rsid w:val="003A6703"/>
    <w:rsid w:val="003A6B84"/>
    <w:rsid w:val="003A6F4A"/>
    <w:rsid w:val="003A7176"/>
    <w:rsid w:val="003A7688"/>
    <w:rsid w:val="003A7DF6"/>
    <w:rsid w:val="003A7E8D"/>
    <w:rsid w:val="003A7FAD"/>
    <w:rsid w:val="003B010F"/>
    <w:rsid w:val="003B0289"/>
    <w:rsid w:val="003B187A"/>
    <w:rsid w:val="003B1B9A"/>
    <w:rsid w:val="003B2029"/>
    <w:rsid w:val="003B22B7"/>
    <w:rsid w:val="003B25A2"/>
    <w:rsid w:val="003B286D"/>
    <w:rsid w:val="003B37AD"/>
    <w:rsid w:val="003B3C58"/>
    <w:rsid w:val="003B3CA6"/>
    <w:rsid w:val="003B48F7"/>
    <w:rsid w:val="003B495A"/>
    <w:rsid w:val="003B4AC4"/>
    <w:rsid w:val="003B4D7B"/>
    <w:rsid w:val="003B540D"/>
    <w:rsid w:val="003B5CDA"/>
    <w:rsid w:val="003B5DF5"/>
    <w:rsid w:val="003B63A2"/>
    <w:rsid w:val="003B70B8"/>
    <w:rsid w:val="003B7232"/>
    <w:rsid w:val="003B79CE"/>
    <w:rsid w:val="003B7D7A"/>
    <w:rsid w:val="003C003A"/>
    <w:rsid w:val="003C0F54"/>
    <w:rsid w:val="003C17B6"/>
    <w:rsid w:val="003C1F3E"/>
    <w:rsid w:val="003C23BE"/>
    <w:rsid w:val="003C23CC"/>
    <w:rsid w:val="003C24D1"/>
    <w:rsid w:val="003C28FB"/>
    <w:rsid w:val="003C2AA1"/>
    <w:rsid w:val="003C2B16"/>
    <w:rsid w:val="003C2D20"/>
    <w:rsid w:val="003C3757"/>
    <w:rsid w:val="003C3F4E"/>
    <w:rsid w:val="003C4257"/>
    <w:rsid w:val="003C454F"/>
    <w:rsid w:val="003C4BF8"/>
    <w:rsid w:val="003C4DD7"/>
    <w:rsid w:val="003C4F8C"/>
    <w:rsid w:val="003C5194"/>
    <w:rsid w:val="003C5C3A"/>
    <w:rsid w:val="003C62BC"/>
    <w:rsid w:val="003C6C7C"/>
    <w:rsid w:val="003C6D37"/>
    <w:rsid w:val="003C7407"/>
    <w:rsid w:val="003C77AA"/>
    <w:rsid w:val="003D000B"/>
    <w:rsid w:val="003D016F"/>
    <w:rsid w:val="003D01FF"/>
    <w:rsid w:val="003D096F"/>
    <w:rsid w:val="003D0C7C"/>
    <w:rsid w:val="003D0D15"/>
    <w:rsid w:val="003D0F01"/>
    <w:rsid w:val="003D0F2F"/>
    <w:rsid w:val="003D29F8"/>
    <w:rsid w:val="003D316C"/>
    <w:rsid w:val="003D347A"/>
    <w:rsid w:val="003D37F4"/>
    <w:rsid w:val="003D3C91"/>
    <w:rsid w:val="003D3DF4"/>
    <w:rsid w:val="003D511B"/>
    <w:rsid w:val="003D5745"/>
    <w:rsid w:val="003D6894"/>
    <w:rsid w:val="003D6C67"/>
    <w:rsid w:val="003D6ED4"/>
    <w:rsid w:val="003D717A"/>
    <w:rsid w:val="003D76F0"/>
    <w:rsid w:val="003D7A3E"/>
    <w:rsid w:val="003D7A6F"/>
    <w:rsid w:val="003D7D5A"/>
    <w:rsid w:val="003E02C4"/>
    <w:rsid w:val="003E1319"/>
    <w:rsid w:val="003E13B6"/>
    <w:rsid w:val="003E13D5"/>
    <w:rsid w:val="003E1B8B"/>
    <w:rsid w:val="003E1CDC"/>
    <w:rsid w:val="003E1E78"/>
    <w:rsid w:val="003E2433"/>
    <w:rsid w:val="003E27A6"/>
    <w:rsid w:val="003E2BEC"/>
    <w:rsid w:val="003E2E92"/>
    <w:rsid w:val="003E3724"/>
    <w:rsid w:val="003E3EC2"/>
    <w:rsid w:val="003E408A"/>
    <w:rsid w:val="003E42A1"/>
    <w:rsid w:val="003E4627"/>
    <w:rsid w:val="003E50B7"/>
    <w:rsid w:val="003E6761"/>
    <w:rsid w:val="003E6BC2"/>
    <w:rsid w:val="003E6C42"/>
    <w:rsid w:val="003E6D6F"/>
    <w:rsid w:val="003E6F14"/>
    <w:rsid w:val="003E7063"/>
    <w:rsid w:val="003F02BD"/>
    <w:rsid w:val="003F0396"/>
    <w:rsid w:val="003F052C"/>
    <w:rsid w:val="003F073B"/>
    <w:rsid w:val="003F0B66"/>
    <w:rsid w:val="003F0C12"/>
    <w:rsid w:val="003F1E21"/>
    <w:rsid w:val="003F234D"/>
    <w:rsid w:val="003F25C7"/>
    <w:rsid w:val="003F2A09"/>
    <w:rsid w:val="003F328F"/>
    <w:rsid w:val="003F3362"/>
    <w:rsid w:val="003F3379"/>
    <w:rsid w:val="003F368D"/>
    <w:rsid w:val="003F36F5"/>
    <w:rsid w:val="003F3B30"/>
    <w:rsid w:val="003F3B91"/>
    <w:rsid w:val="003F3DD2"/>
    <w:rsid w:val="003F3F6D"/>
    <w:rsid w:val="003F4171"/>
    <w:rsid w:val="003F4888"/>
    <w:rsid w:val="003F4A97"/>
    <w:rsid w:val="003F5515"/>
    <w:rsid w:val="003F60B9"/>
    <w:rsid w:val="003F6832"/>
    <w:rsid w:val="003F697A"/>
    <w:rsid w:val="003F6A7A"/>
    <w:rsid w:val="003F6C49"/>
    <w:rsid w:val="003F72B7"/>
    <w:rsid w:val="003F7993"/>
    <w:rsid w:val="004003A2"/>
    <w:rsid w:val="00400A8F"/>
    <w:rsid w:val="00400AA6"/>
    <w:rsid w:val="00400F53"/>
    <w:rsid w:val="00402233"/>
    <w:rsid w:val="00402652"/>
    <w:rsid w:val="00402878"/>
    <w:rsid w:val="00402C2E"/>
    <w:rsid w:val="00402C5D"/>
    <w:rsid w:val="00403066"/>
    <w:rsid w:val="004033C0"/>
    <w:rsid w:val="00403582"/>
    <w:rsid w:val="00403812"/>
    <w:rsid w:val="00403A1A"/>
    <w:rsid w:val="00403FDA"/>
    <w:rsid w:val="0040414C"/>
    <w:rsid w:val="00404E2B"/>
    <w:rsid w:val="00404FB1"/>
    <w:rsid w:val="004053A1"/>
    <w:rsid w:val="00405E4A"/>
    <w:rsid w:val="00406A93"/>
    <w:rsid w:val="00407A3A"/>
    <w:rsid w:val="00407C96"/>
    <w:rsid w:val="00410E23"/>
    <w:rsid w:val="00410F56"/>
    <w:rsid w:val="00411474"/>
    <w:rsid w:val="004114A2"/>
    <w:rsid w:val="0041194A"/>
    <w:rsid w:val="00411B4A"/>
    <w:rsid w:val="00411F15"/>
    <w:rsid w:val="00412085"/>
    <w:rsid w:val="004122CD"/>
    <w:rsid w:val="00412BA0"/>
    <w:rsid w:val="00412CCC"/>
    <w:rsid w:val="00413906"/>
    <w:rsid w:val="00413C41"/>
    <w:rsid w:val="00413D48"/>
    <w:rsid w:val="004141BD"/>
    <w:rsid w:val="00414533"/>
    <w:rsid w:val="004148FB"/>
    <w:rsid w:val="004149C7"/>
    <w:rsid w:val="00414A5A"/>
    <w:rsid w:val="0041500E"/>
    <w:rsid w:val="004150F0"/>
    <w:rsid w:val="00415A27"/>
    <w:rsid w:val="004172A1"/>
    <w:rsid w:val="00420000"/>
    <w:rsid w:val="004202D8"/>
    <w:rsid w:val="004203A1"/>
    <w:rsid w:val="00420CC7"/>
    <w:rsid w:val="00421776"/>
    <w:rsid w:val="004219B3"/>
    <w:rsid w:val="00421C46"/>
    <w:rsid w:val="0042232F"/>
    <w:rsid w:val="00422903"/>
    <w:rsid w:val="00422D01"/>
    <w:rsid w:val="004230E4"/>
    <w:rsid w:val="004230F0"/>
    <w:rsid w:val="0042323A"/>
    <w:rsid w:val="00423B88"/>
    <w:rsid w:val="00423BF0"/>
    <w:rsid w:val="00423EB2"/>
    <w:rsid w:val="00424FC8"/>
    <w:rsid w:val="004251DC"/>
    <w:rsid w:val="00425293"/>
    <w:rsid w:val="0042664F"/>
    <w:rsid w:val="00426765"/>
    <w:rsid w:val="00426839"/>
    <w:rsid w:val="00426C94"/>
    <w:rsid w:val="00426F71"/>
    <w:rsid w:val="00427557"/>
    <w:rsid w:val="004275AB"/>
    <w:rsid w:val="00427CAE"/>
    <w:rsid w:val="00427E91"/>
    <w:rsid w:val="00430C2A"/>
    <w:rsid w:val="0043124E"/>
    <w:rsid w:val="00431B10"/>
    <w:rsid w:val="00431F07"/>
    <w:rsid w:val="0043241A"/>
    <w:rsid w:val="00432895"/>
    <w:rsid w:val="00432B9B"/>
    <w:rsid w:val="00432EFA"/>
    <w:rsid w:val="00433BA6"/>
    <w:rsid w:val="0043420C"/>
    <w:rsid w:val="0043437A"/>
    <w:rsid w:val="004349E0"/>
    <w:rsid w:val="00434BEC"/>
    <w:rsid w:val="00434F24"/>
    <w:rsid w:val="00434FF2"/>
    <w:rsid w:val="00435034"/>
    <w:rsid w:val="00435318"/>
    <w:rsid w:val="00435EA1"/>
    <w:rsid w:val="00436531"/>
    <w:rsid w:val="00436E46"/>
    <w:rsid w:val="00441071"/>
    <w:rsid w:val="00441283"/>
    <w:rsid w:val="004413BA"/>
    <w:rsid w:val="00441547"/>
    <w:rsid w:val="004415D9"/>
    <w:rsid w:val="0044169B"/>
    <w:rsid w:val="004416A0"/>
    <w:rsid w:val="004418C2"/>
    <w:rsid w:val="0044196B"/>
    <w:rsid w:val="00441CBA"/>
    <w:rsid w:val="00441D06"/>
    <w:rsid w:val="00442772"/>
    <w:rsid w:val="00442A4C"/>
    <w:rsid w:val="0044306F"/>
    <w:rsid w:val="00443343"/>
    <w:rsid w:val="004440D3"/>
    <w:rsid w:val="0044419D"/>
    <w:rsid w:val="004447D3"/>
    <w:rsid w:val="00444C44"/>
    <w:rsid w:val="00444C9D"/>
    <w:rsid w:val="00444DD6"/>
    <w:rsid w:val="0044523C"/>
    <w:rsid w:val="00445CA8"/>
    <w:rsid w:val="00445D2F"/>
    <w:rsid w:val="00445E8A"/>
    <w:rsid w:val="00446486"/>
    <w:rsid w:val="00446542"/>
    <w:rsid w:val="004468BF"/>
    <w:rsid w:val="004469CA"/>
    <w:rsid w:val="00447448"/>
    <w:rsid w:val="00447525"/>
    <w:rsid w:val="0044759F"/>
    <w:rsid w:val="00450F6F"/>
    <w:rsid w:val="00450F9B"/>
    <w:rsid w:val="004511BB"/>
    <w:rsid w:val="004513FD"/>
    <w:rsid w:val="00451BAE"/>
    <w:rsid w:val="004523B7"/>
    <w:rsid w:val="004529CD"/>
    <w:rsid w:val="00452BBA"/>
    <w:rsid w:val="004537CB"/>
    <w:rsid w:val="00453CE8"/>
    <w:rsid w:val="00453E2D"/>
    <w:rsid w:val="0045405E"/>
    <w:rsid w:val="00454069"/>
    <w:rsid w:val="00454CA9"/>
    <w:rsid w:val="00454FD6"/>
    <w:rsid w:val="00455522"/>
    <w:rsid w:val="00455715"/>
    <w:rsid w:val="00455C72"/>
    <w:rsid w:val="00455D3C"/>
    <w:rsid w:val="00455D68"/>
    <w:rsid w:val="00455EA7"/>
    <w:rsid w:val="00455EE1"/>
    <w:rsid w:val="004564E3"/>
    <w:rsid w:val="004569B8"/>
    <w:rsid w:val="00456FF9"/>
    <w:rsid w:val="004571AD"/>
    <w:rsid w:val="00457DC7"/>
    <w:rsid w:val="00460093"/>
    <w:rsid w:val="00460484"/>
    <w:rsid w:val="004612FC"/>
    <w:rsid w:val="00461409"/>
    <w:rsid w:val="00461475"/>
    <w:rsid w:val="0046159C"/>
    <w:rsid w:val="00461AC4"/>
    <w:rsid w:val="00461B2D"/>
    <w:rsid w:val="00461BD4"/>
    <w:rsid w:val="00461C1C"/>
    <w:rsid w:val="004621E9"/>
    <w:rsid w:val="00462C77"/>
    <w:rsid w:val="00462CC9"/>
    <w:rsid w:val="004638DD"/>
    <w:rsid w:val="00463C78"/>
    <w:rsid w:val="0046520E"/>
    <w:rsid w:val="0046561E"/>
    <w:rsid w:val="00465AED"/>
    <w:rsid w:val="00466A2C"/>
    <w:rsid w:val="00466CDC"/>
    <w:rsid w:val="00466F68"/>
    <w:rsid w:val="00467B1A"/>
    <w:rsid w:val="00467D30"/>
    <w:rsid w:val="004702FB"/>
    <w:rsid w:val="00470621"/>
    <w:rsid w:val="00470A5B"/>
    <w:rsid w:val="00470B8E"/>
    <w:rsid w:val="004717A2"/>
    <w:rsid w:val="00471CBC"/>
    <w:rsid w:val="00471DC0"/>
    <w:rsid w:val="004721C8"/>
    <w:rsid w:val="0047244B"/>
    <w:rsid w:val="0047248C"/>
    <w:rsid w:val="00472D73"/>
    <w:rsid w:val="00472E86"/>
    <w:rsid w:val="00473743"/>
    <w:rsid w:val="00473C5F"/>
    <w:rsid w:val="00473CAC"/>
    <w:rsid w:val="00474436"/>
    <w:rsid w:val="00474AB7"/>
    <w:rsid w:val="00474D20"/>
    <w:rsid w:val="00475271"/>
    <w:rsid w:val="004752B5"/>
    <w:rsid w:val="00475383"/>
    <w:rsid w:val="00475409"/>
    <w:rsid w:val="00475515"/>
    <w:rsid w:val="00475747"/>
    <w:rsid w:val="00475AC5"/>
    <w:rsid w:val="00476237"/>
    <w:rsid w:val="0047751B"/>
    <w:rsid w:val="004775E4"/>
    <w:rsid w:val="00477E29"/>
    <w:rsid w:val="00477F93"/>
    <w:rsid w:val="00480074"/>
    <w:rsid w:val="00480671"/>
    <w:rsid w:val="00480CA3"/>
    <w:rsid w:val="00480EEA"/>
    <w:rsid w:val="00481377"/>
    <w:rsid w:val="0048179E"/>
    <w:rsid w:val="00481B79"/>
    <w:rsid w:val="00481E38"/>
    <w:rsid w:val="00481F02"/>
    <w:rsid w:val="00482232"/>
    <w:rsid w:val="00483584"/>
    <w:rsid w:val="004842E9"/>
    <w:rsid w:val="00484780"/>
    <w:rsid w:val="00484B66"/>
    <w:rsid w:val="00484BF5"/>
    <w:rsid w:val="00484F64"/>
    <w:rsid w:val="0048532E"/>
    <w:rsid w:val="004855E7"/>
    <w:rsid w:val="00485A66"/>
    <w:rsid w:val="00485E7F"/>
    <w:rsid w:val="00485EC9"/>
    <w:rsid w:val="004861B8"/>
    <w:rsid w:val="00486984"/>
    <w:rsid w:val="00486D14"/>
    <w:rsid w:val="004870E0"/>
    <w:rsid w:val="00490039"/>
    <w:rsid w:val="004903B7"/>
    <w:rsid w:val="00490A56"/>
    <w:rsid w:val="004917A9"/>
    <w:rsid w:val="00491854"/>
    <w:rsid w:val="0049203B"/>
    <w:rsid w:val="00492946"/>
    <w:rsid w:val="0049300C"/>
    <w:rsid w:val="00493365"/>
    <w:rsid w:val="004934EA"/>
    <w:rsid w:val="00493956"/>
    <w:rsid w:val="00494814"/>
    <w:rsid w:val="00494F7F"/>
    <w:rsid w:val="0049548A"/>
    <w:rsid w:val="004956F2"/>
    <w:rsid w:val="004958EE"/>
    <w:rsid w:val="004959C2"/>
    <w:rsid w:val="00495FB8"/>
    <w:rsid w:val="004962E0"/>
    <w:rsid w:val="00496E5B"/>
    <w:rsid w:val="00497120"/>
    <w:rsid w:val="00497CE2"/>
    <w:rsid w:val="004A0307"/>
    <w:rsid w:val="004A06E6"/>
    <w:rsid w:val="004A1455"/>
    <w:rsid w:val="004A154A"/>
    <w:rsid w:val="004A19EB"/>
    <w:rsid w:val="004A1C8A"/>
    <w:rsid w:val="004A1DF9"/>
    <w:rsid w:val="004A219F"/>
    <w:rsid w:val="004A283C"/>
    <w:rsid w:val="004A28A5"/>
    <w:rsid w:val="004A2C30"/>
    <w:rsid w:val="004A2F12"/>
    <w:rsid w:val="004A4526"/>
    <w:rsid w:val="004A4788"/>
    <w:rsid w:val="004A5139"/>
    <w:rsid w:val="004A5392"/>
    <w:rsid w:val="004A5416"/>
    <w:rsid w:val="004A5F60"/>
    <w:rsid w:val="004A6A70"/>
    <w:rsid w:val="004A6C16"/>
    <w:rsid w:val="004A7390"/>
    <w:rsid w:val="004A79DD"/>
    <w:rsid w:val="004B0050"/>
    <w:rsid w:val="004B042F"/>
    <w:rsid w:val="004B0570"/>
    <w:rsid w:val="004B092C"/>
    <w:rsid w:val="004B09B0"/>
    <w:rsid w:val="004B0BD2"/>
    <w:rsid w:val="004B0D52"/>
    <w:rsid w:val="004B1B1C"/>
    <w:rsid w:val="004B1D38"/>
    <w:rsid w:val="004B22C2"/>
    <w:rsid w:val="004B300B"/>
    <w:rsid w:val="004B3AF8"/>
    <w:rsid w:val="004B3D12"/>
    <w:rsid w:val="004B3E40"/>
    <w:rsid w:val="004B46D0"/>
    <w:rsid w:val="004B4B32"/>
    <w:rsid w:val="004B5122"/>
    <w:rsid w:val="004B5F7C"/>
    <w:rsid w:val="004B6E2D"/>
    <w:rsid w:val="004B76FD"/>
    <w:rsid w:val="004B7FEE"/>
    <w:rsid w:val="004C0005"/>
    <w:rsid w:val="004C006B"/>
    <w:rsid w:val="004C039D"/>
    <w:rsid w:val="004C0840"/>
    <w:rsid w:val="004C09DD"/>
    <w:rsid w:val="004C0D6D"/>
    <w:rsid w:val="004C1018"/>
    <w:rsid w:val="004C189A"/>
    <w:rsid w:val="004C20C5"/>
    <w:rsid w:val="004C2101"/>
    <w:rsid w:val="004C299D"/>
    <w:rsid w:val="004C2B2E"/>
    <w:rsid w:val="004C33E9"/>
    <w:rsid w:val="004C3A1A"/>
    <w:rsid w:val="004C3E24"/>
    <w:rsid w:val="004C40A9"/>
    <w:rsid w:val="004C4538"/>
    <w:rsid w:val="004C5B36"/>
    <w:rsid w:val="004C5BB0"/>
    <w:rsid w:val="004C5D9C"/>
    <w:rsid w:val="004C66B3"/>
    <w:rsid w:val="004C6AEB"/>
    <w:rsid w:val="004C6C3E"/>
    <w:rsid w:val="004C78EA"/>
    <w:rsid w:val="004C7AC8"/>
    <w:rsid w:val="004C7C8C"/>
    <w:rsid w:val="004C7F36"/>
    <w:rsid w:val="004D03EF"/>
    <w:rsid w:val="004D049D"/>
    <w:rsid w:val="004D074D"/>
    <w:rsid w:val="004D0B0B"/>
    <w:rsid w:val="004D0EC9"/>
    <w:rsid w:val="004D136D"/>
    <w:rsid w:val="004D2041"/>
    <w:rsid w:val="004D2481"/>
    <w:rsid w:val="004D2659"/>
    <w:rsid w:val="004D27D4"/>
    <w:rsid w:val="004D2929"/>
    <w:rsid w:val="004D2D8D"/>
    <w:rsid w:val="004D2F0E"/>
    <w:rsid w:val="004D3003"/>
    <w:rsid w:val="004D344E"/>
    <w:rsid w:val="004D34CC"/>
    <w:rsid w:val="004D35A2"/>
    <w:rsid w:val="004D3A00"/>
    <w:rsid w:val="004D3A1A"/>
    <w:rsid w:val="004D4366"/>
    <w:rsid w:val="004D44BF"/>
    <w:rsid w:val="004D4809"/>
    <w:rsid w:val="004D5330"/>
    <w:rsid w:val="004D554A"/>
    <w:rsid w:val="004D59CA"/>
    <w:rsid w:val="004D5B70"/>
    <w:rsid w:val="004D68D7"/>
    <w:rsid w:val="004D6AEB"/>
    <w:rsid w:val="004D6B41"/>
    <w:rsid w:val="004D6B56"/>
    <w:rsid w:val="004D71C6"/>
    <w:rsid w:val="004D7233"/>
    <w:rsid w:val="004D769E"/>
    <w:rsid w:val="004D78C4"/>
    <w:rsid w:val="004D79DD"/>
    <w:rsid w:val="004D7F27"/>
    <w:rsid w:val="004E02BA"/>
    <w:rsid w:val="004E0E7F"/>
    <w:rsid w:val="004E0FF1"/>
    <w:rsid w:val="004E13D4"/>
    <w:rsid w:val="004E1562"/>
    <w:rsid w:val="004E1AB1"/>
    <w:rsid w:val="004E2426"/>
    <w:rsid w:val="004E2FD6"/>
    <w:rsid w:val="004E3384"/>
    <w:rsid w:val="004E3455"/>
    <w:rsid w:val="004E44CD"/>
    <w:rsid w:val="004E4718"/>
    <w:rsid w:val="004E542D"/>
    <w:rsid w:val="004E62F4"/>
    <w:rsid w:val="004E63A3"/>
    <w:rsid w:val="004E6844"/>
    <w:rsid w:val="004E69D7"/>
    <w:rsid w:val="004E6D3E"/>
    <w:rsid w:val="004E7303"/>
    <w:rsid w:val="004E7651"/>
    <w:rsid w:val="004E7DDE"/>
    <w:rsid w:val="004F04DD"/>
    <w:rsid w:val="004F0527"/>
    <w:rsid w:val="004F0948"/>
    <w:rsid w:val="004F0C87"/>
    <w:rsid w:val="004F0CC0"/>
    <w:rsid w:val="004F1223"/>
    <w:rsid w:val="004F1378"/>
    <w:rsid w:val="004F1576"/>
    <w:rsid w:val="004F1604"/>
    <w:rsid w:val="004F1628"/>
    <w:rsid w:val="004F1E18"/>
    <w:rsid w:val="004F211F"/>
    <w:rsid w:val="004F2641"/>
    <w:rsid w:val="004F2847"/>
    <w:rsid w:val="004F3A64"/>
    <w:rsid w:val="004F4839"/>
    <w:rsid w:val="004F4EB9"/>
    <w:rsid w:val="004F5313"/>
    <w:rsid w:val="004F6035"/>
    <w:rsid w:val="004F6245"/>
    <w:rsid w:val="004F64EC"/>
    <w:rsid w:val="004F6570"/>
    <w:rsid w:val="004F6D2D"/>
    <w:rsid w:val="004F6DFD"/>
    <w:rsid w:val="004F7AE5"/>
    <w:rsid w:val="00500143"/>
    <w:rsid w:val="005002D4"/>
    <w:rsid w:val="00501240"/>
    <w:rsid w:val="00501492"/>
    <w:rsid w:val="00501FF5"/>
    <w:rsid w:val="005023B6"/>
    <w:rsid w:val="0050272D"/>
    <w:rsid w:val="005027F2"/>
    <w:rsid w:val="005028FB"/>
    <w:rsid w:val="00502B3E"/>
    <w:rsid w:val="00502B77"/>
    <w:rsid w:val="005035C0"/>
    <w:rsid w:val="005036D9"/>
    <w:rsid w:val="005042EF"/>
    <w:rsid w:val="00504FFF"/>
    <w:rsid w:val="00505875"/>
    <w:rsid w:val="00505C45"/>
    <w:rsid w:val="00505ECD"/>
    <w:rsid w:val="0050694A"/>
    <w:rsid w:val="0050751F"/>
    <w:rsid w:val="0050762F"/>
    <w:rsid w:val="005078BE"/>
    <w:rsid w:val="005100F0"/>
    <w:rsid w:val="00510251"/>
    <w:rsid w:val="00510260"/>
    <w:rsid w:val="005105C4"/>
    <w:rsid w:val="005106F2"/>
    <w:rsid w:val="00510BCD"/>
    <w:rsid w:val="00511369"/>
    <w:rsid w:val="00511666"/>
    <w:rsid w:val="00511D89"/>
    <w:rsid w:val="005123AA"/>
    <w:rsid w:val="00512948"/>
    <w:rsid w:val="00512C86"/>
    <w:rsid w:val="00512D36"/>
    <w:rsid w:val="005137D0"/>
    <w:rsid w:val="005139A9"/>
    <w:rsid w:val="00513B19"/>
    <w:rsid w:val="00513B67"/>
    <w:rsid w:val="0051420C"/>
    <w:rsid w:val="00514EC0"/>
    <w:rsid w:val="005150AB"/>
    <w:rsid w:val="0051512F"/>
    <w:rsid w:val="005151A6"/>
    <w:rsid w:val="005152B7"/>
    <w:rsid w:val="00515784"/>
    <w:rsid w:val="00515CB0"/>
    <w:rsid w:val="00515DEB"/>
    <w:rsid w:val="00515E6D"/>
    <w:rsid w:val="005160BB"/>
    <w:rsid w:val="0051654A"/>
    <w:rsid w:val="0051703E"/>
    <w:rsid w:val="005172AE"/>
    <w:rsid w:val="00517EFE"/>
    <w:rsid w:val="005205EE"/>
    <w:rsid w:val="005209EE"/>
    <w:rsid w:val="00520D2D"/>
    <w:rsid w:val="0052153C"/>
    <w:rsid w:val="00521624"/>
    <w:rsid w:val="005219D4"/>
    <w:rsid w:val="00521C5E"/>
    <w:rsid w:val="00522121"/>
    <w:rsid w:val="0052251F"/>
    <w:rsid w:val="00522928"/>
    <w:rsid w:val="00522F5A"/>
    <w:rsid w:val="005231EF"/>
    <w:rsid w:val="0052379E"/>
    <w:rsid w:val="00523A58"/>
    <w:rsid w:val="00523FB7"/>
    <w:rsid w:val="00524101"/>
    <w:rsid w:val="005243BA"/>
    <w:rsid w:val="00524645"/>
    <w:rsid w:val="0052473A"/>
    <w:rsid w:val="00524BBC"/>
    <w:rsid w:val="00525EC8"/>
    <w:rsid w:val="00527326"/>
    <w:rsid w:val="00527CEC"/>
    <w:rsid w:val="00530177"/>
    <w:rsid w:val="005305F5"/>
    <w:rsid w:val="0053092A"/>
    <w:rsid w:val="00530B4B"/>
    <w:rsid w:val="00530C10"/>
    <w:rsid w:val="005314A6"/>
    <w:rsid w:val="00531582"/>
    <w:rsid w:val="00531605"/>
    <w:rsid w:val="00531ABA"/>
    <w:rsid w:val="00531FA1"/>
    <w:rsid w:val="00532539"/>
    <w:rsid w:val="00532617"/>
    <w:rsid w:val="0053277C"/>
    <w:rsid w:val="0053335C"/>
    <w:rsid w:val="0053371E"/>
    <w:rsid w:val="00533BAB"/>
    <w:rsid w:val="00533D9F"/>
    <w:rsid w:val="0053422F"/>
    <w:rsid w:val="005342EF"/>
    <w:rsid w:val="00534B92"/>
    <w:rsid w:val="00534DD6"/>
    <w:rsid w:val="00534F04"/>
    <w:rsid w:val="00535029"/>
    <w:rsid w:val="005350C7"/>
    <w:rsid w:val="00535360"/>
    <w:rsid w:val="005358B4"/>
    <w:rsid w:val="00536193"/>
    <w:rsid w:val="00537E65"/>
    <w:rsid w:val="00537FD9"/>
    <w:rsid w:val="00540200"/>
    <w:rsid w:val="005404FD"/>
    <w:rsid w:val="005406CA"/>
    <w:rsid w:val="00540829"/>
    <w:rsid w:val="00540F9C"/>
    <w:rsid w:val="00541A7C"/>
    <w:rsid w:val="00541CAB"/>
    <w:rsid w:val="0054224D"/>
    <w:rsid w:val="00542E06"/>
    <w:rsid w:val="0054336B"/>
    <w:rsid w:val="005434A9"/>
    <w:rsid w:val="00543554"/>
    <w:rsid w:val="00543803"/>
    <w:rsid w:val="00544142"/>
    <w:rsid w:val="005444B1"/>
    <w:rsid w:val="005445E5"/>
    <w:rsid w:val="005446DA"/>
    <w:rsid w:val="0054474E"/>
    <w:rsid w:val="005447BC"/>
    <w:rsid w:val="00545AAB"/>
    <w:rsid w:val="00545B84"/>
    <w:rsid w:val="00545BC1"/>
    <w:rsid w:val="00545FE8"/>
    <w:rsid w:val="005464CE"/>
    <w:rsid w:val="005466A2"/>
    <w:rsid w:val="00546F54"/>
    <w:rsid w:val="005478AD"/>
    <w:rsid w:val="0055009E"/>
    <w:rsid w:val="00550373"/>
    <w:rsid w:val="00550AE9"/>
    <w:rsid w:val="00550F58"/>
    <w:rsid w:val="00551981"/>
    <w:rsid w:val="0055276C"/>
    <w:rsid w:val="00553362"/>
    <w:rsid w:val="0055339D"/>
    <w:rsid w:val="005535A0"/>
    <w:rsid w:val="00553815"/>
    <w:rsid w:val="00553879"/>
    <w:rsid w:val="00554004"/>
    <w:rsid w:val="005542DE"/>
    <w:rsid w:val="005545AC"/>
    <w:rsid w:val="0055482C"/>
    <w:rsid w:val="00554AD8"/>
    <w:rsid w:val="00554D6D"/>
    <w:rsid w:val="00554DAF"/>
    <w:rsid w:val="00554F08"/>
    <w:rsid w:val="00555755"/>
    <w:rsid w:val="0055578A"/>
    <w:rsid w:val="00555C77"/>
    <w:rsid w:val="00555E15"/>
    <w:rsid w:val="00555EED"/>
    <w:rsid w:val="005566E9"/>
    <w:rsid w:val="00556D20"/>
    <w:rsid w:val="00556EFE"/>
    <w:rsid w:val="00557DEA"/>
    <w:rsid w:val="00557F5D"/>
    <w:rsid w:val="00557F80"/>
    <w:rsid w:val="00560287"/>
    <w:rsid w:val="005603C4"/>
    <w:rsid w:val="00560638"/>
    <w:rsid w:val="00560E55"/>
    <w:rsid w:val="00560F81"/>
    <w:rsid w:val="0056156F"/>
    <w:rsid w:val="005615F3"/>
    <w:rsid w:val="00561FDD"/>
    <w:rsid w:val="005620FC"/>
    <w:rsid w:val="00562E8E"/>
    <w:rsid w:val="0056307D"/>
    <w:rsid w:val="00563260"/>
    <w:rsid w:val="00563E3A"/>
    <w:rsid w:val="00563E44"/>
    <w:rsid w:val="0056463B"/>
    <w:rsid w:val="0056499A"/>
    <w:rsid w:val="00564AEC"/>
    <w:rsid w:val="00564DAD"/>
    <w:rsid w:val="00565A57"/>
    <w:rsid w:val="00565B09"/>
    <w:rsid w:val="00565D5F"/>
    <w:rsid w:val="00565D71"/>
    <w:rsid w:val="00566762"/>
    <w:rsid w:val="0056787B"/>
    <w:rsid w:val="00567948"/>
    <w:rsid w:val="0056799C"/>
    <w:rsid w:val="00571137"/>
    <w:rsid w:val="00571CA9"/>
    <w:rsid w:val="00571F34"/>
    <w:rsid w:val="00571F8D"/>
    <w:rsid w:val="005729BB"/>
    <w:rsid w:val="00572D25"/>
    <w:rsid w:val="005733F9"/>
    <w:rsid w:val="005737B4"/>
    <w:rsid w:val="00573B77"/>
    <w:rsid w:val="005740F0"/>
    <w:rsid w:val="00574A5C"/>
    <w:rsid w:val="0057547B"/>
    <w:rsid w:val="00575B74"/>
    <w:rsid w:val="00575CB6"/>
    <w:rsid w:val="00575CDB"/>
    <w:rsid w:val="00576082"/>
    <w:rsid w:val="0057695B"/>
    <w:rsid w:val="00576A4E"/>
    <w:rsid w:val="00576FDF"/>
    <w:rsid w:val="005807B4"/>
    <w:rsid w:val="005807F3"/>
    <w:rsid w:val="00580C8E"/>
    <w:rsid w:val="00580C99"/>
    <w:rsid w:val="00581752"/>
    <w:rsid w:val="00581ACA"/>
    <w:rsid w:val="00582ABB"/>
    <w:rsid w:val="00582C02"/>
    <w:rsid w:val="00582F44"/>
    <w:rsid w:val="005836FE"/>
    <w:rsid w:val="00583974"/>
    <w:rsid w:val="00584448"/>
    <w:rsid w:val="005844B1"/>
    <w:rsid w:val="0058486E"/>
    <w:rsid w:val="0058540D"/>
    <w:rsid w:val="00585BA4"/>
    <w:rsid w:val="00585C33"/>
    <w:rsid w:val="00585DEB"/>
    <w:rsid w:val="00585F3C"/>
    <w:rsid w:val="00586464"/>
    <w:rsid w:val="00586691"/>
    <w:rsid w:val="00586928"/>
    <w:rsid w:val="00586BAF"/>
    <w:rsid w:val="005875F0"/>
    <w:rsid w:val="00587A38"/>
    <w:rsid w:val="00587B68"/>
    <w:rsid w:val="00587D7E"/>
    <w:rsid w:val="00587D86"/>
    <w:rsid w:val="0059023B"/>
    <w:rsid w:val="00590371"/>
    <w:rsid w:val="00590568"/>
    <w:rsid w:val="00590617"/>
    <w:rsid w:val="00590B16"/>
    <w:rsid w:val="00590BC2"/>
    <w:rsid w:val="0059213C"/>
    <w:rsid w:val="0059218D"/>
    <w:rsid w:val="00592213"/>
    <w:rsid w:val="00592474"/>
    <w:rsid w:val="00592666"/>
    <w:rsid w:val="00592C50"/>
    <w:rsid w:val="00592EDA"/>
    <w:rsid w:val="005932FA"/>
    <w:rsid w:val="00594782"/>
    <w:rsid w:val="00594B8E"/>
    <w:rsid w:val="00594D50"/>
    <w:rsid w:val="00594F60"/>
    <w:rsid w:val="005952F7"/>
    <w:rsid w:val="00595566"/>
    <w:rsid w:val="00595745"/>
    <w:rsid w:val="005957DE"/>
    <w:rsid w:val="005957FE"/>
    <w:rsid w:val="00597266"/>
    <w:rsid w:val="005973A9"/>
    <w:rsid w:val="005973EB"/>
    <w:rsid w:val="005974A8"/>
    <w:rsid w:val="0059757E"/>
    <w:rsid w:val="0059775E"/>
    <w:rsid w:val="00597B03"/>
    <w:rsid w:val="005A1C83"/>
    <w:rsid w:val="005A2216"/>
    <w:rsid w:val="005A2B5A"/>
    <w:rsid w:val="005A2FDE"/>
    <w:rsid w:val="005A33EE"/>
    <w:rsid w:val="005A3410"/>
    <w:rsid w:val="005A41FB"/>
    <w:rsid w:val="005A4201"/>
    <w:rsid w:val="005A42AA"/>
    <w:rsid w:val="005A486C"/>
    <w:rsid w:val="005A4D6A"/>
    <w:rsid w:val="005A4E39"/>
    <w:rsid w:val="005A51E6"/>
    <w:rsid w:val="005A52C0"/>
    <w:rsid w:val="005A5310"/>
    <w:rsid w:val="005A56DD"/>
    <w:rsid w:val="005A59CF"/>
    <w:rsid w:val="005A5ACB"/>
    <w:rsid w:val="005A5EBE"/>
    <w:rsid w:val="005A63F4"/>
    <w:rsid w:val="005A6C52"/>
    <w:rsid w:val="005A702E"/>
    <w:rsid w:val="005A76D6"/>
    <w:rsid w:val="005A790C"/>
    <w:rsid w:val="005B01FF"/>
    <w:rsid w:val="005B0223"/>
    <w:rsid w:val="005B0A69"/>
    <w:rsid w:val="005B0A93"/>
    <w:rsid w:val="005B0FF8"/>
    <w:rsid w:val="005B10D0"/>
    <w:rsid w:val="005B26A6"/>
    <w:rsid w:val="005B274F"/>
    <w:rsid w:val="005B2855"/>
    <w:rsid w:val="005B2B78"/>
    <w:rsid w:val="005B311B"/>
    <w:rsid w:val="005B33AA"/>
    <w:rsid w:val="005B345B"/>
    <w:rsid w:val="005B3E72"/>
    <w:rsid w:val="005B3F77"/>
    <w:rsid w:val="005B4501"/>
    <w:rsid w:val="005B4595"/>
    <w:rsid w:val="005B4635"/>
    <w:rsid w:val="005B46BD"/>
    <w:rsid w:val="005B4782"/>
    <w:rsid w:val="005B4970"/>
    <w:rsid w:val="005B50CC"/>
    <w:rsid w:val="005B53E0"/>
    <w:rsid w:val="005B58C6"/>
    <w:rsid w:val="005B5BE1"/>
    <w:rsid w:val="005B76E4"/>
    <w:rsid w:val="005B7ABC"/>
    <w:rsid w:val="005B7BEA"/>
    <w:rsid w:val="005B7C83"/>
    <w:rsid w:val="005C05AF"/>
    <w:rsid w:val="005C0FD8"/>
    <w:rsid w:val="005C123A"/>
    <w:rsid w:val="005C1561"/>
    <w:rsid w:val="005C16AD"/>
    <w:rsid w:val="005C1A30"/>
    <w:rsid w:val="005C2F37"/>
    <w:rsid w:val="005C3348"/>
    <w:rsid w:val="005C36E3"/>
    <w:rsid w:val="005C39B6"/>
    <w:rsid w:val="005C414F"/>
    <w:rsid w:val="005C423C"/>
    <w:rsid w:val="005C4780"/>
    <w:rsid w:val="005C4D2B"/>
    <w:rsid w:val="005C5464"/>
    <w:rsid w:val="005C554E"/>
    <w:rsid w:val="005C5BC2"/>
    <w:rsid w:val="005C604A"/>
    <w:rsid w:val="005C6808"/>
    <w:rsid w:val="005C6A56"/>
    <w:rsid w:val="005C71A4"/>
    <w:rsid w:val="005C7557"/>
    <w:rsid w:val="005C7722"/>
    <w:rsid w:val="005C7A0F"/>
    <w:rsid w:val="005C7A66"/>
    <w:rsid w:val="005D04EF"/>
    <w:rsid w:val="005D087C"/>
    <w:rsid w:val="005D08D6"/>
    <w:rsid w:val="005D0CB3"/>
    <w:rsid w:val="005D1185"/>
    <w:rsid w:val="005D1824"/>
    <w:rsid w:val="005D21D1"/>
    <w:rsid w:val="005D2810"/>
    <w:rsid w:val="005D2B35"/>
    <w:rsid w:val="005D3130"/>
    <w:rsid w:val="005D3436"/>
    <w:rsid w:val="005D3655"/>
    <w:rsid w:val="005D376D"/>
    <w:rsid w:val="005D3B13"/>
    <w:rsid w:val="005D5344"/>
    <w:rsid w:val="005D579E"/>
    <w:rsid w:val="005D5BA3"/>
    <w:rsid w:val="005D6343"/>
    <w:rsid w:val="005D7106"/>
    <w:rsid w:val="005D7343"/>
    <w:rsid w:val="005D7493"/>
    <w:rsid w:val="005D755C"/>
    <w:rsid w:val="005D75A0"/>
    <w:rsid w:val="005D75F4"/>
    <w:rsid w:val="005D7C69"/>
    <w:rsid w:val="005D7E5C"/>
    <w:rsid w:val="005E0054"/>
    <w:rsid w:val="005E0898"/>
    <w:rsid w:val="005E2377"/>
    <w:rsid w:val="005E254A"/>
    <w:rsid w:val="005E2919"/>
    <w:rsid w:val="005E2E69"/>
    <w:rsid w:val="005E305A"/>
    <w:rsid w:val="005E323E"/>
    <w:rsid w:val="005E35F9"/>
    <w:rsid w:val="005E3C84"/>
    <w:rsid w:val="005E3CEB"/>
    <w:rsid w:val="005E50F2"/>
    <w:rsid w:val="005E5285"/>
    <w:rsid w:val="005E57D4"/>
    <w:rsid w:val="005E6848"/>
    <w:rsid w:val="005E68DE"/>
    <w:rsid w:val="005E6B7F"/>
    <w:rsid w:val="005E7094"/>
    <w:rsid w:val="005E709E"/>
    <w:rsid w:val="005E7388"/>
    <w:rsid w:val="005E7558"/>
    <w:rsid w:val="005E7B61"/>
    <w:rsid w:val="005E7C04"/>
    <w:rsid w:val="005F070B"/>
    <w:rsid w:val="005F126D"/>
    <w:rsid w:val="005F1565"/>
    <w:rsid w:val="005F163D"/>
    <w:rsid w:val="005F1DF6"/>
    <w:rsid w:val="005F24A4"/>
    <w:rsid w:val="005F24A6"/>
    <w:rsid w:val="005F35E7"/>
    <w:rsid w:val="005F3719"/>
    <w:rsid w:val="005F3A19"/>
    <w:rsid w:val="005F3BCE"/>
    <w:rsid w:val="005F3C85"/>
    <w:rsid w:val="005F4145"/>
    <w:rsid w:val="005F41C7"/>
    <w:rsid w:val="005F48AA"/>
    <w:rsid w:val="005F48D6"/>
    <w:rsid w:val="005F527D"/>
    <w:rsid w:val="005F54A1"/>
    <w:rsid w:val="005F5D6E"/>
    <w:rsid w:val="005F6016"/>
    <w:rsid w:val="005F6112"/>
    <w:rsid w:val="005F6224"/>
    <w:rsid w:val="005F6705"/>
    <w:rsid w:val="005F6D5D"/>
    <w:rsid w:val="005F70B7"/>
    <w:rsid w:val="005F75C7"/>
    <w:rsid w:val="005F7C52"/>
    <w:rsid w:val="005F7E36"/>
    <w:rsid w:val="006003F6"/>
    <w:rsid w:val="00600685"/>
    <w:rsid w:val="00600F70"/>
    <w:rsid w:val="00601314"/>
    <w:rsid w:val="006015B0"/>
    <w:rsid w:val="006017D8"/>
    <w:rsid w:val="00601DA3"/>
    <w:rsid w:val="006020A1"/>
    <w:rsid w:val="00602970"/>
    <w:rsid w:val="006036A9"/>
    <w:rsid w:val="0060472A"/>
    <w:rsid w:val="006047CA"/>
    <w:rsid w:val="006048C5"/>
    <w:rsid w:val="006056CE"/>
    <w:rsid w:val="00606148"/>
    <w:rsid w:val="006062A1"/>
    <w:rsid w:val="0060661B"/>
    <w:rsid w:val="00607AA4"/>
    <w:rsid w:val="00607CB2"/>
    <w:rsid w:val="00607E2E"/>
    <w:rsid w:val="00607F59"/>
    <w:rsid w:val="00610804"/>
    <w:rsid w:val="00610A0E"/>
    <w:rsid w:val="006119E5"/>
    <w:rsid w:val="00611A58"/>
    <w:rsid w:val="0061227A"/>
    <w:rsid w:val="0061261C"/>
    <w:rsid w:val="00612627"/>
    <w:rsid w:val="00612850"/>
    <w:rsid w:val="00612E52"/>
    <w:rsid w:val="00613149"/>
    <w:rsid w:val="006131A6"/>
    <w:rsid w:val="0061328F"/>
    <w:rsid w:val="006134FF"/>
    <w:rsid w:val="00614373"/>
    <w:rsid w:val="0061486A"/>
    <w:rsid w:val="0061507A"/>
    <w:rsid w:val="00616373"/>
    <w:rsid w:val="006163C6"/>
    <w:rsid w:val="00616841"/>
    <w:rsid w:val="00617269"/>
    <w:rsid w:val="0061739E"/>
    <w:rsid w:val="00617492"/>
    <w:rsid w:val="00617620"/>
    <w:rsid w:val="006177B4"/>
    <w:rsid w:val="006179B7"/>
    <w:rsid w:val="00617C89"/>
    <w:rsid w:val="00620D35"/>
    <w:rsid w:val="00620E15"/>
    <w:rsid w:val="006214AB"/>
    <w:rsid w:val="006217BC"/>
    <w:rsid w:val="00621F6A"/>
    <w:rsid w:val="00621FA7"/>
    <w:rsid w:val="006226F2"/>
    <w:rsid w:val="00622767"/>
    <w:rsid w:val="0062285B"/>
    <w:rsid w:val="0062301E"/>
    <w:rsid w:val="0062309E"/>
    <w:rsid w:val="00623162"/>
    <w:rsid w:val="006232F3"/>
    <w:rsid w:val="00624E2D"/>
    <w:rsid w:val="00625292"/>
    <w:rsid w:val="00625542"/>
    <w:rsid w:val="006259DC"/>
    <w:rsid w:val="00625A32"/>
    <w:rsid w:val="00625B93"/>
    <w:rsid w:val="00625BC7"/>
    <w:rsid w:val="0062682A"/>
    <w:rsid w:val="006268A7"/>
    <w:rsid w:val="00626E11"/>
    <w:rsid w:val="00627151"/>
    <w:rsid w:val="00627212"/>
    <w:rsid w:val="00627297"/>
    <w:rsid w:val="00627648"/>
    <w:rsid w:val="00627E87"/>
    <w:rsid w:val="0063000B"/>
    <w:rsid w:val="0063015D"/>
    <w:rsid w:val="00630B80"/>
    <w:rsid w:val="00631502"/>
    <w:rsid w:val="0063204C"/>
    <w:rsid w:val="0063244D"/>
    <w:rsid w:val="006328AA"/>
    <w:rsid w:val="006335D9"/>
    <w:rsid w:val="006346B7"/>
    <w:rsid w:val="00634AA6"/>
    <w:rsid w:val="00634AC1"/>
    <w:rsid w:val="00634C16"/>
    <w:rsid w:val="00634E98"/>
    <w:rsid w:val="006354E9"/>
    <w:rsid w:val="00635A6F"/>
    <w:rsid w:val="00635C9F"/>
    <w:rsid w:val="00635D4F"/>
    <w:rsid w:val="00635FD0"/>
    <w:rsid w:val="00636B70"/>
    <w:rsid w:val="00637A88"/>
    <w:rsid w:val="00637DC9"/>
    <w:rsid w:val="006407F8"/>
    <w:rsid w:val="00640CEF"/>
    <w:rsid w:val="0064132E"/>
    <w:rsid w:val="006418B8"/>
    <w:rsid w:val="00641D7F"/>
    <w:rsid w:val="00641E1B"/>
    <w:rsid w:val="006426AA"/>
    <w:rsid w:val="006426CD"/>
    <w:rsid w:val="00642776"/>
    <w:rsid w:val="00642B46"/>
    <w:rsid w:val="00644A65"/>
    <w:rsid w:val="00644FB2"/>
    <w:rsid w:val="006450A7"/>
    <w:rsid w:val="0064520F"/>
    <w:rsid w:val="0064543B"/>
    <w:rsid w:val="00645599"/>
    <w:rsid w:val="00645939"/>
    <w:rsid w:val="00645946"/>
    <w:rsid w:val="006459EE"/>
    <w:rsid w:val="00645B86"/>
    <w:rsid w:val="00645FA2"/>
    <w:rsid w:val="0064622D"/>
    <w:rsid w:val="00646C6F"/>
    <w:rsid w:val="006472DA"/>
    <w:rsid w:val="0064768D"/>
    <w:rsid w:val="00647727"/>
    <w:rsid w:val="00647A49"/>
    <w:rsid w:val="00647C4A"/>
    <w:rsid w:val="00647CC4"/>
    <w:rsid w:val="0065032E"/>
    <w:rsid w:val="0065048C"/>
    <w:rsid w:val="00650B60"/>
    <w:rsid w:val="00650EF9"/>
    <w:rsid w:val="0065104C"/>
    <w:rsid w:val="00651BBC"/>
    <w:rsid w:val="00651F0E"/>
    <w:rsid w:val="0065222F"/>
    <w:rsid w:val="00652B9A"/>
    <w:rsid w:val="00652BF5"/>
    <w:rsid w:val="00652DCF"/>
    <w:rsid w:val="006536F8"/>
    <w:rsid w:val="00654460"/>
    <w:rsid w:val="0065449B"/>
    <w:rsid w:val="00654657"/>
    <w:rsid w:val="00654A7E"/>
    <w:rsid w:val="0065506D"/>
    <w:rsid w:val="00655352"/>
    <w:rsid w:val="00655751"/>
    <w:rsid w:val="00655E00"/>
    <w:rsid w:val="00656C54"/>
    <w:rsid w:val="00656C65"/>
    <w:rsid w:val="00656D51"/>
    <w:rsid w:val="00656E39"/>
    <w:rsid w:val="00657066"/>
    <w:rsid w:val="00657142"/>
    <w:rsid w:val="006571EB"/>
    <w:rsid w:val="00657327"/>
    <w:rsid w:val="00657663"/>
    <w:rsid w:val="00657FB9"/>
    <w:rsid w:val="006607DB"/>
    <w:rsid w:val="00660A24"/>
    <w:rsid w:val="00660BF8"/>
    <w:rsid w:val="006610DB"/>
    <w:rsid w:val="006611DB"/>
    <w:rsid w:val="0066243B"/>
    <w:rsid w:val="00662CA1"/>
    <w:rsid w:val="00663954"/>
    <w:rsid w:val="00664842"/>
    <w:rsid w:val="006648AC"/>
    <w:rsid w:val="00664A7C"/>
    <w:rsid w:val="00664B5E"/>
    <w:rsid w:val="00665098"/>
    <w:rsid w:val="006651A0"/>
    <w:rsid w:val="0066559C"/>
    <w:rsid w:val="006656CF"/>
    <w:rsid w:val="00665B21"/>
    <w:rsid w:val="00666B69"/>
    <w:rsid w:val="00667478"/>
    <w:rsid w:val="0066747C"/>
    <w:rsid w:val="00667480"/>
    <w:rsid w:val="006674D6"/>
    <w:rsid w:val="006679D9"/>
    <w:rsid w:val="00670148"/>
    <w:rsid w:val="00670840"/>
    <w:rsid w:val="006708BB"/>
    <w:rsid w:val="00670CC7"/>
    <w:rsid w:val="00670EB7"/>
    <w:rsid w:val="00671670"/>
    <w:rsid w:val="00671AB6"/>
    <w:rsid w:val="0067260E"/>
    <w:rsid w:val="0067283A"/>
    <w:rsid w:val="006728A2"/>
    <w:rsid w:val="00673644"/>
    <w:rsid w:val="00673921"/>
    <w:rsid w:val="00673DDE"/>
    <w:rsid w:val="00674707"/>
    <w:rsid w:val="00674773"/>
    <w:rsid w:val="00674B4C"/>
    <w:rsid w:val="00675162"/>
    <w:rsid w:val="006752F3"/>
    <w:rsid w:val="00675BE9"/>
    <w:rsid w:val="0067656A"/>
    <w:rsid w:val="00676764"/>
    <w:rsid w:val="00676ADA"/>
    <w:rsid w:val="00677014"/>
    <w:rsid w:val="00677379"/>
    <w:rsid w:val="00677926"/>
    <w:rsid w:val="00677E9D"/>
    <w:rsid w:val="006803BC"/>
    <w:rsid w:val="00680C7B"/>
    <w:rsid w:val="00680FC1"/>
    <w:rsid w:val="00681A57"/>
    <w:rsid w:val="00681D24"/>
    <w:rsid w:val="00681E59"/>
    <w:rsid w:val="00682527"/>
    <w:rsid w:val="00682898"/>
    <w:rsid w:val="00682A57"/>
    <w:rsid w:val="00682B7D"/>
    <w:rsid w:val="00683655"/>
    <w:rsid w:val="00683A47"/>
    <w:rsid w:val="00683F81"/>
    <w:rsid w:val="00684066"/>
    <w:rsid w:val="006840F9"/>
    <w:rsid w:val="006851FE"/>
    <w:rsid w:val="006852BE"/>
    <w:rsid w:val="0068654D"/>
    <w:rsid w:val="00686570"/>
    <w:rsid w:val="00686AC5"/>
    <w:rsid w:val="006874CE"/>
    <w:rsid w:val="006877A5"/>
    <w:rsid w:val="00687B78"/>
    <w:rsid w:val="00690584"/>
    <w:rsid w:val="00691EED"/>
    <w:rsid w:val="00692DF8"/>
    <w:rsid w:val="00693598"/>
    <w:rsid w:val="00693758"/>
    <w:rsid w:val="00693A3B"/>
    <w:rsid w:val="00693F6E"/>
    <w:rsid w:val="00694450"/>
    <w:rsid w:val="006955F3"/>
    <w:rsid w:val="006958D5"/>
    <w:rsid w:val="00695AB7"/>
    <w:rsid w:val="00695B47"/>
    <w:rsid w:val="00696170"/>
    <w:rsid w:val="00696560"/>
    <w:rsid w:val="00696569"/>
    <w:rsid w:val="006968C3"/>
    <w:rsid w:val="00696E0D"/>
    <w:rsid w:val="0069722D"/>
    <w:rsid w:val="006974FF"/>
    <w:rsid w:val="00697624"/>
    <w:rsid w:val="00697D2A"/>
    <w:rsid w:val="00697F6B"/>
    <w:rsid w:val="006A029E"/>
    <w:rsid w:val="006A0860"/>
    <w:rsid w:val="006A08F2"/>
    <w:rsid w:val="006A0B14"/>
    <w:rsid w:val="006A196D"/>
    <w:rsid w:val="006A1CD1"/>
    <w:rsid w:val="006A220A"/>
    <w:rsid w:val="006A2372"/>
    <w:rsid w:val="006A240F"/>
    <w:rsid w:val="006A2BF8"/>
    <w:rsid w:val="006A2D67"/>
    <w:rsid w:val="006A34D4"/>
    <w:rsid w:val="006A38FE"/>
    <w:rsid w:val="006A3CCD"/>
    <w:rsid w:val="006A480D"/>
    <w:rsid w:val="006A4F07"/>
    <w:rsid w:val="006A50A1"/>
    <w:rsid w:val="006A5291"/>
    <w:rsid w:val="006A5649"/>
    <w:rsid w:val="006A5CF9"/>
    <w:rsid w:val="006A5E0E"/>
    <w:rsid w:val="006A6841"/>
    <w:rsid w:val="006A6AEB"/>
    <w:rsid w:val="006A6C8B"/>
    <w:rsid w:val="006A7240"/>
    <w:rsid w:val="006A760F"/>
    <w:rsid w:val="006A772E"/>
    <w:rsid w:val="006A799D"/>
    <w:rsid w:val="006B06E7"/>
    <w:rsid w:val="006B0830"/>
    <w:rsid w:val="006B0B66"/>
    <w:rsid w:val="006B0DF2"/>
    <w:rsid w:val="006B114F"/>
    <w:rsid w:val="006B21C6"/>
    <w:rsid w:val="006B2645"/>
    <w:rsid w:val="006B31CA"/>
    <w:rsid w:val="006B4327"/>
    <w:rsid w:val="006B4B65"/>
    <w:rsid w:val="006B4DD5"/>
    <w:rsid w:val="006B585D"/>
    <w:rsid w:val="006B5B10"/>
    <w:rsid w:val="006B6306"/>
    <w:rsid w:val="006B662C"/>
    <w:rsid w:val="006B6778"/>
    <w:rsid w:val="006B6AE2"/>
    <w:rsid w:val="006B6C9F"/>
    <w:rsid w:val="006B6FA2"/>
    <w:rsid w:val="006B76E3"/>
    <w:rsid w:val="006B775A"/>
    <w:rsid w:val="006C0115"/>
    <w:rsid w:val="006C15E0"/>
    <w:rsid w:val="006C1D8A"/>
    <w:rsid w:val="006C2668"/>
    <w:rsid w:val="006C2685"/>
    <w:rsid w:val="006C2691"/>
    <w:rsid w:val="006C2AB0"/>
    <w:rsid w:val="006C3185"/>
    <w:rsid w:val="006C47D0"/>
    <w:rsid w:val="006C4D9B"/>
    <w:rsid w:val="006C505B"/>
    <w:rsid w:val="006C5262"/>
    <w:rsid w:val="006C560A"/>
    <w:rsid w:val="006C58B2"/>
    <w:rsid w:val="006C59BF"/>
    <w:rsid w:val="006C5A22"/>
    <w:rsid w:val="006C5C31"/>
    <w:rsid w:val="006C5DC0"/>
    <w:rsid w:val="006C6329"/>
    <w:rsid w:val="006C63F1"/>
    <w:rsid w:val="006C698D"/>
    <w:rsid w:val="006C699C"/>
    <w:rsid w:val="006C6E76"/>
    <w:rsid w:val="006D0167"/>
    <w:rsid w:val="006D02DE"/>
    <w:rsid w:val="006D05BD"/>
    <w:rsid w:val="006D061D"/>
    <w:rsid w:val="006D1248"/>
    <w:rsid w:val="006D129C"/>
    <w:rsid w:val="006D15E4"/>
    <w:rsid w:val="006D18DF"/>
    <w:rsid w:val="006D22C0"/>
    <w:rsid w:val="006D23E7"/>
    <w:rsid w:val="006D2BF4"/>
    <w:rsid w:val="006D2F64"/>
    <w:rsid w:val="006D3825"/>
    <w:rsid w:val="006D3D5B"/>
    <w:rsid w:val="006D3EAD"/>
    <w:rsid w:val="006D3F22"/>
    <w:rsid w:val="006D49F9"/>
    <w:rsid w:val="006D4CFA"/>
    <w:rsid w:val="006D53D0"/>
    <w:rsid w:val="006D5888"/>
    <w:rsid w:val="006D5CB2"/>
    <w:rsid w:val="006D60CB"/>
    <w:rsid w:val="006D6C81"/>
    <w:rsid w:val="006D6CB3"/>
    <w:rsid w:val="006D721A"/>
    <w:rsid w:val="006D723B"/>
    <w:rsid w:val="006D7C31"/>
    <w:rsid w:val="006D7DC8"/>
    <w:rsid w:val="006E03F9"/>
    <w:rsid w:val="006E0571"/>
    <w:rsid w:val="006E190C"/>
    <w:rsid w:val="006E1DDD"/>
    <w:rsid w:val="006E1E95"/>
    <w:rsid w:val="006E2226"/>
    <w:rsid w:val="006E2659"/>
    <w:rsid w:val="006E2BFB"/>
    <w:rsid w:val="006E2D40"/>
    <w:rsid w:val="006E311D"/>
    <w:rsid w:val="006E387F"/>
    <w:rsid w:val="006E4150"/>
    <w:rsid w:val="006E44E6"/>
    <w:rsid w:val="006E4719"/>
    <w:rsid w:val="006E4E48"/>
    <w:rsid w:val="006E4FF1"/>
    <w:rsid w:val="006E56C9"/>
    <w:rsid w:val="006E57B9"/>
    <w:rsid w:val="006E5D5B"/>
    <w:rsid w:val="006E5D71"/>
    <w:rsid w:val="006E5FDB"/>
    <w:rsid w:val="006E61CA"/>
    <w:rsid w:val="006E6BF0"/>
    <w:rsid w:val="006E740D"/>
    <w:rsid w:val="006E756A"/>
    <w:rsid w:val="006E7A3F"/>
    <w:rsid w:val="006E7CB7"/>
    <w:rsid w:val="006F0357"/>
    <w:rsid w:val="006F0A3F"/>
    <w:rsid w:val="006F0C55"/>
    <w:rsid w:val="006F0C74"/>
    <w:rsid w:val="006F1031"/>
    <w:rsid w:val="006F15F9"/>
    <w:rsid w:val="006F17B2"/>
    <w:rsid w:val="006F1B38"/>
    <w:rsid w:val="006F2498"/>
    <w:rsid w:val="006F29C7"/>
    <w:rsid w:val="006F2A49"/>
    <w:rsid w:val="006F2B5B"/>
    <w:rsid w:val="006F31D4"/>
    <w:rsid w:val="006F3924"/>
    <w:rsid w:val="006F3AFF"/>
    <w:rsid w:val="006F3D8A"/>
    <w:rsid w:val="006F3DF9"/>
    <w:rsid w:val="006F3FDD"/>
    <w:rsid w:val="006F4AF0"/>
    <w:rsid w:val="006F506F"/>
    <w:rsid w:val="006F5429"/>
    <w:rsid w:val="006F5C51"/>
    <w:rsid w:val="006F5E43"/>
    <w:rsid w:val="006F6339"/>
    <w:rsid w:val="006F6A31"/>
    <w:rsid w:val="006F7737"/>
    <w:rsid w:val="006F7FE1"/>
    <w:rsid w:val="007001F3"/>
    <w:rsid w:val="00700247"/>
    <w:rsid w:val="007007F0"/>
    <w:rsid w:val="00701225"/>
    <w:rsid w:val="00701243"/>
    <w:rsid w:val="00701293"/>
    <w:rsid w:val="00701337"/>
    <w:rsid w:val="00701B2A"/>
    <w:rsid w:val="00701C11"/>
    <w:rsid w:val="00701EB5"/>
    <w:rsid w:val="007022D4"/>
    <w:rsid w:val="00702653"/>
    <w:rsid w:val="0070274B"/>
    <w:rsid w:val="00702928"/>
    <w:rsid w:val="00702AF9"/>
    <w:rsid w:val="00702D6F"/>
    <w:rsid w:val="00703202"/>
    <w:rsid w:val="00703405"/>
    <w:rsid w:val="00703503"/>
    <w:rsid w:val="0070357C"/>
    <w:rsid w:val="00703FF8"/>
    <w:rsid w:val="00704428"/>
    <w:rsid w:val="00704900"/>
    <w:rsid w:val="00705C46"/>
    <w:rsid w:val="00706450"/>
    <w:rsid w:val="00707717"/>
    <w:rsid w:val="0071070E"/>
    <w:rsid w:val="00711354"/>
    <w:rsid w:val="00711A5A"/>
    <w:rsid w:val="007129BB"/>
    <w:rsid w:val="00712CD8"/>
    <w:rsid w:val="0071321D"/>
    <w:rsid w:val="00713329"/>
    <w:rsid w:val="00713507"/>
    <w:rsid w:val="007135BC"/>
    <w:rsid w:val="00713FBF"/>
    <w:rsid w:val="00714399"/>
    <w:rsid w:val="007143F2"/>
    <w:rsid w:val="007157AE"/>
    <w:rsid w:val="00715CE5"/>
    <w:rsid w:val="00715D91"/>
    <w:rsid w:val="00715E78"/>
    <w:rsid w:val="0071740D"/>
    <w:rsid w:val="007174C3"/>
    <w:rsid w:val="00717B96"/>
    <w:rsid w:val="00717F5C"/>
    <w:rsid w:val="0072006D"/>
    <w:rsid w:val="007202E6"/>
    <w:rsid w:val="00720465"/>
    <w:rsid w:val="00720D7C"/>
    <w:rsid w:val="007218B0"/>
    <w:rsid w:val="00721A24"/>
    <w:rsid w:val="00721A6C"/>
    <w:rsid w:val="00722F34"/>
    <w:rsid w:val="007231CC"/>
    <w:rsid w:val="007232E2"/>
    <w:rsid w:val="00723A7A"/>
    <w:rsid w:val="00723BAE"/>
    <w:rsid w:val="00723DE1"/>
    <w:rsid w:val="0072411D"/>
    <w:rsid w:val="0072430A"/>
    <w:rsid w:val="00724B63"/>
    <w:rsid w:val="00724CED"/>
    <w:rsid w:val="00724D36"/>
    <w:rsid w:val="00724D61"/>
    <w:rsid w:val="00725DC1"/>
    <w:rsid w:val="00726E83"/>
    <w:rsid w:val="0072725E"/>
    <w:rsid w:val="00727F32"/>
    <w:rsid w:val="00730C74"/>
    <w:rsid w:val="00731702"/>
    <w:rsid w:val="007317DB"/>
    <w:rsid w:val="00732356"/>
    <w:rsid w:val="007333A2"/>
    <w:rsid w:val="00733515"/>
    <w:rsid w:val="00733672"/>
    <w:rsid w:val="00733F29"/>
    <w:rsid w:val="00734BF8"/>
    <w:rsid w:val="00734CD7"/>
    <w:rsid w:val="00734F5F"/>
    <w:rsid w:val="007355DF"/>
    <w:rsid w:val="007366E8"/>
    <w:rsid w:val="00736FE9"/>
    <w:rsid w:val="007370D2"/>
    <w:rsid w:val="0073711F"/>
    <w:rsid w:val="00737532"/>
    <w:rsid w:val="007376FB"/>
    <w:rsid w:val="00737E1C"/>
    <w:rsid w:val="0074103E"/>
    <w:rsid w:val="007411F4"/>
    <w:rsid w:val="00741372"/>
    <w:rsid w:val="007417EF"/>
    <w:rsid w:val="007420EC"/>
    <w:rsid w:val="00742418"/>
    <w:rsid w:val="00743715"/>
    <w:rsid w:val="007437AA"/>
    <w:rsid w:val="007438AC"/>
    <w:rsid w:val="00743AC9"/>
    <w:rsid w:val="00743E80"/>
    <w:rsid w:val="00744333"/>
    <w:rsid w:val="007447C9"/>
    <w:rsid w:val="007449FE"/>
    <w:rsid w:val="00744AB1"/>
    <w:rsid w:val="00745A86"/>
    <w:rsid w:val="00745BD1"/>
    <w:rsid w:val="00745DA7"/>
    <w:rsid w:val="00745E1F"/>
    <w:rsid w:val="0074665B"/>
    <w:rsid w:val="00747168"/>
    <w:rsid w:val="0074734E"/>
    <w:rsid w:val="00747EEC"/>
    <w:rsid w:val="00750357"/>
    <w:rsid w:val="007507EB"/>
    <w:rsid w:val="00750993"/>
    <w:rsid w:val="00750C04"/>
    <w:rsid w:val="00751160"/>
    <w:rsid w:val="00752AAD"/>
    <w:rsid w:val="007530CB"/>
    <w:rsid w:val="007536A6"/>
    <w:rsid w:val="0075387B"/>
    <w:rsid w:val="00753A8A"/>
    <w:rsid w:val="0075421D"/>
    <w:rsid w:val="00754671"/>
    <w:rsid w:val="00754CAF"/>
    <w:rsid w:val="00754F5A"/>
    <w:rsid w:val="00756448"/>
    <w:rsid w:val="00757305"/>
    <w:rsid w:val="00757492"/>
    <w:rsid w:val="007576AB"/>
    <w:rsid w:val="00757BD7"/>
    <w:rsid w:val="0076021C"/>
    <w:rsid w:val="00760265"/>
    <w:rsid w:val="00760E63"/>
    <w:rsid w:val="00761447"/>
    <w:rsid w:val="007614B9"/>
    <w:rsid w:val="00761859"/>
    <w:rsid w:val="00761C3C"/>
    <w:rsid w:val="007622E1"/>
    <w:rsid w:val="00763194"/>
    <w:rsid w:val="00763CFA"/>
    <w:rsid w:val="00764042"/>
    <w:rsid w:val="007641E6"/>
    <w:rsid w:val="00765441"/>
    <w:rsid w:val="00765671"/>
    <w:rsid w:val="0076594A"/>
    <w:rsid w:val="00765FD8"/>
    <w:rsid w:val="00766649"/>
    <w:rsid w:val="0076687D"/>
    <w:rsid w:val="007669C0"/>
    <w:rsid w:val="00766F9A"/>
    <w:rsid w:val="00767443"/>
    <w:rsid w:val="0076763B"/>
    <w:rsid w:val="00767896"/>
    <w:rsid w:val="00767AF4"/>
    <w:rsid w:val="00767D8B"/>
    <w:rsid w:val="0077005E"/>
    <w:rsid w:val="00770291"/>
    <w:rsid w:val="0077074E"/>
    <w:rsid w:val="00770D3C"/>
    <w:rsid w:val="0077112E"/>
    <w:rsid w:val="00771B08"/>
    <w:rsid w:val="00771ED8"/>
    <w:rsid w:val="007721FE"/>
    <w:rsid w:val="0077228F"/>
    <w:rsid w:val="00772920"/>
    <w:rsid w:val="00772E46"/>
    <w:rsid w:val="00773011"/>
    <w:rsid w:val="0077327D"/>
    <w:rsid w:val="007732A5"/>
    <w:rsid w:val="00773B25"/>
    <w:rsid w:val="00774503"/>
    <w:rsid w:val="00774652"/>
    <w:rsid w:val="00774690"/>
    <w:rsid w:val="007746E4"/>
    <w:rsid w:val="00774923"/>
    <w:rsid w:val="00774AE3"/>
    <w:rsid w:val="007750E0"/>
    <w:rsid w:val="0077516C"/>
    <w:rsid w:val="0077521A"/>
    <w:rsid w:val="00775A58"/>
    <w:rsid w:val="007760EB"/>
    <w:rsid w:val="007767E2"/>
    <w:rsid w:val="00776D7E"/>
    <w:rsid w:val="0077700F"/>
    <w:rsid w:val="00777830"/>
    <w:rsid w:val="00777921"/>
    <w:rsid w:val="0078012C"/>
    <w:rsid w:val="0078050B"/>
    <w:rsid w:val="00780A14"/>
    <w:rsid w:val="00780AA9"/>
    <w:rsid w:val="00781016"/>
    <w:rsid w:val="007818E1"/>
    <w:rsid w:val="0078209F"/>
    <w:rsid w:val="00782F8C"/>
    <w:rsid w:val="0078386B"/>
    <w:rsid w:val="0078387E"/>
    <w:rsid w:val="0078389B"/>
    <w:rsid w:val="00783B41"/>
    <w:rsid w:val="0078407C"/>
    <w:rsid w:val="00784A40"/>
    <w:rsid w:val="007851CD"/>
    <w:rsid w:val="00785C6B"/>
    <w:rsid w:val="00786050"/>
    <w:rsid w:val="007865BA"/>
    <w:rsid w:val="00786CD8"/>
    <w:rsid w:val="00787236"/>
    <w:rsid w:val="00787480"/>
    <w:rsid w:val="00787586"/>
    <w:rsid w:val="00787642"/>
    <w:rsid w:val="00787998"/>
    <w:rsid w:val="00790A61"/>
    <w:rsid w:val="00790AE8"/>
    <w:rsid w:val="00790B00"/>
    <w:rsid w:val="00790D75"/>
    <w:rsid w:val="007919B4"/>
    <w:rsid w:val="00791B18"/>
    <w:rsid w:val="00791CB8"/>
    <w:rsid w:val="007921BB"/>
    <w:rsid w:val="007924C3"/>
    <w:rsid w:val="00793776"/>
    <w:rsid w:val="00793A79"/>
    <w:rsid w:val="00793B0C"/>
    <w:rsid w:val="0079444B"/>
    <w:rsid w:val="00795688"/>
    <w:rsid w:val="00795A0A"/>
    <w:rsid w:val="00796E12"/>
    <w:rsid w:val="00797CB6"/>
    <w:rsid w:val="007A04F0"/>
    <w:rsid w:val="007A06B1"/>
    <w:rsid w:val="007A090B"/>
    <w:rsid w:val="007A134D"/>
    <w:rsid w:val="007A1359"/>
    <w:rsid w:val="007A1F7C"/>
    <w:rsid w:val="007A2321"/>
    <w:rsid w:val="007A27CA"/>
    <w:rsid w:val="007A36FC"/>
    <w:rsid w:val="007A3AFB"/>
    <w:rsid w:val="007A3C8E"/>
    <w:rsid w:val="007A3D81"/>
    <w:rsid w:val="007A43EB"/>
    <w:rsid w:val="007A4537"/>
    <w:rsid w:val="007A4FC7"/>
    <w:rsid w:val="007A598E"/>
    <w:rsid w:val="007A5A83"/>
    <w:rsid w:val="007A62DD"/>
    <w:rsid w:val="007A6317"/>
    <w:rsid w:val="007A6906"/>
    <w:rsid w:val="007A7287"/>
    <w:rsid w:val="007B012D"/>
    <w:rsid w:val="007B060D"/>
    <w:rsid w:val="007B0B93"/>
    <w:rsid w:val="007B0FC0"/>
    <w:rsid w:val="007B1494"/>
    <w:rsid w:val="007B17D4"/>
    <w:rsid w:val="007B1911"/>
    <w:rsid w:val="007B2329"/>
    <w:rsid w:val="007B28AE"/>
    <w:rsid w:val="007B378E"/>
    <w:rsid w:val="007B37B5"/>
    <w:rsid w:val="007B4408"/>
    <w:rsid w:val="007B4485"/>
    <w:rsid w:val="007B48F3"/>
    <w:rsid w:val="007B53CD"/>
    <w:rsid w:val="007B565E"/>
    <w:rsid w:val="007B5A33"/>
    <w:rsid w:val="007B5DF5"/>
    <w:rsid w:val="007B5FD0"/>
    <w:rsid w:val="007B6242"/>
    <w:rsid w:val="007B6A1E"/>
    <w:rsid w:val="007B6EEF"/>
    <w:rsid w:val="007B71DC"/>
    <w:rsid w:val="007B71EF"/>
    <w:rsid w:val="007B7B0F"/>
    <w:rsid w:val="007B7F4F"/>
    <w:rsid w:val="007C0117"/>
    <w:rsid w:val="007C0C45"/>
    <w:rsid w:val="007C1633"/>
    <w:rsid w:val="007C1AE2"/>
    <w:rsid w:val="007C1C6A"/>
    <w:rsid w:val="007C22D9"/>
    <w:rsid w:val="007C2925"/>
    <w:rsid w:val="007C37FA"/>
    <w:rsid w:val="007C3D1B"/>
    <w:rsid w:val="007C3DED"/>
    <w:rsid w:val="007C4CD1"/>
    <w:rsid w:val="007C4F94"/>
    <w:rsid w:val="007C509F"/>
    <w:rsid w:val="007C5326"/>
    <w:rsid w:val="007C568A"/>
    <w:rsid w:val="007C5A8C"/>
    <w:rsid w:val="007C5D65"/>
    <w:rsid w:val="007C644A"/>
    <w:rsid w:val="007C654E"/>
    <w:rsid w:val="007C66BA"/>
    <w:rsid w:val="007C6912"/>
    <w:rsid w:val="007C6A89"/>
    <w:rsid w:val="007C6C3F"/>
    <w:rsid w:val="007C6DA8"/>
    <w:rsid w:val="007C7274"/>
    <w:rsid w:val="007C7907"/>
    <w:rsid w:val="007C7B7B"/>
    <w:rsid w:val="007C7FA1"/>
    <w:rsid w:val="007D08D3"/>
    <w:rsid w:val="007D09BA"/>
    <w:rsid w:val="007D0AFE"/>
    <w:rsid w:val="007D0C1E"/>
    <w:rsid w:val="007D0E96"/>
    <w:rsid w:val="007D0F90"/>
    <w:rsid w:val="007D12C6"/>
    <w:rsid w:val="007D130D"/>
    <w:rsid w:val="007D1399"/>
    <w:rsid w:val="007D14B0"/>
    <w:rsid w:val="007D1620"/>
    <w:rsid w:val="007D2505"/>
    <w:rsid w:val="007D2A99"/>
    <w:rsid w:val="007D2DAE"/>
    <w:rsid w:val="007D2FFE"/>
    <w:rsid w:val="007D3195"/>
    <w:rsid w:val="007D3360"/>
    <w:rsid w:val="007D3BE5"/>
    <w:rsid w:val="007D57AE"/>
    <w:rsid w:val="007D68F0"/>
    <w:rsid w:val="007D7026"/>
    <w:rsid w:val="007D7350"/>
    <w:rsid w:val="007D79F2"/>
    <w:rsid w:val="007E06E9"/>
    <w:rsid w:val="007E092F"/>
    <w:rsid w:val="007E117E"/>
    <w:rsid w:val="007E1651"/>
    <w:rsid w:val="007E1702"/>
    <w:rsid w:val="007E1A98"/>
    <w:rsid w:val="007E1F56"/>
    <w:rsid w:val="007E2295"/>
    <w:rsid w:val="007E22B0"/>
    <w:rsid w:val="007E2516"/>
    <w:rsid w:val="007E2634"/>
    <w:rsid w:val="007E2955"/>
    <w:rsid w:val="007E2D0D"/>
    <w:rsid w:val="007E2DED"/>
    <w:rsid w:val="007E351A"/>
    <w:rsid w:val="007E39A1"/>
    <w:rsid w:val="007E3FB6"/>
    <w:rsid w:val="007E4FC5"/>
    <w:rsid w:val="007E54C0"/>
    <w:rsid w:val="007E5B13"/>
    <w:rsid w:val="007E6531"/>
    <w:rsid w:val="007E6763"/>
    <w:rsid w:val="007E6A8C"/>
    <w:rsid w:val="007E6E38"/>
    <w:rsid w:val="007E6E92"/>
    <w:rsid w:val="007E7552"/>
    <w:rsid w:val="007E7CBC"/>
    <w:rsid w:val="007F075B"/>
    <w:rsid w:val="007F0833"/>
    <w:rsid w:val="007F09C2"/>
    <w:rsid w:val="007F0AAA"/>
    <w:rsid w:val="007F13DD"/>
    <w:rsid w:val="007F20B6"/>
    <w:rsid w:val="007F2364"/>
    <w:rsid w:val="007F2686"/>
    <w:rsid w:val="007F2D74"/>
    <w:rsid w:val="007F2F0C"/>
    <w:rsid w:val="007F333E"/>
    <w:rsid w:val="007F35A7"/>
    <w:rsid w:val="007F396A"/>
    <w:rsid w:val="007F3F03"/>
    <w:rsid w:val="007F400B"/>
    <w:rsid w:val="007F48A1"/>
    <w:rsid w:val="007F4D48"/>
    <w:rsid w:val="007F5D87"/>
    <w:rsid w:val="007F5F13"/>
    <w:rsid w:val="007F613E"/>
    <w:rsid w:val="007F61C5"/>
    <w:rsid w:val="007F65B6"/>
    <w:rsid w:val="007F77F7"/>
    <w:rsid w:val="008003CA"/>
    <w:rsid w:val="00800890"/>
    <w:rsid w:val="008009FD"/>
    <w:rsid w:val="00800BFA"/>
    <w:rsid w:val="00800EB5"/>
    <w:rsid w:val="008015E1"/>
    <w:rsid w:val="00801B3A"/>
    <w:rsid w:val="00801B6E"/>
    <w:rsid w:val="00801DBC"/>
    <w:rsid w:val="00801EF0"/>
    <w:rsid w:val="008021F6"/>
    <w:rsid w:val="00802717"/>
    <w:rsid w:val="0080274C"/>
    <w:rsid w:val="00802D36"/>
    <w:rsid w:val="008034B1"/>
    <w:rsid w:val="0080405D"/>
    <w:rsid w:val="008051C6"/>
    <w:rsid w:val="00805DFE"/>
    <w:rsid w:val="00806664"/>
    <w:rsid w:val="008066E6"/>
    <w:rsid w:val="0080676B"/>
    <w:rsid w:val="00806828"/>
    <w:rsid w:val="008069E4"/>
    <w:rsid w:val="008072CA"/>
    <w:rsid w:val="0080768C"/>
    <w:rsid w:val="008076BD"/>
    <w:rsid w:val="00807A15"/>
    <w:rsid w:val="00807CBE"/>
    <w:rsid w:val="008101AF"/>
    <w:rsid w:val="008109F6"/>
    <w:rsid w:val="00810CDD"/>
    <w:rsid w:val="008113D4"/>
    <w:rsid w:val="008116FF"/>
    <w:rsid w:val="008124B8"/>
    <w:rsid w:val="00812C1E"/>
    <w:rsid w:val="00813265"/>
    <w:rsid w:val="008132CF"/>
    <w:rsid w:val="00814E09"/>
    <w:rsid w:val="00815E6E"/>
    <w:rsid w:val="0081618F"/>
    <w:rsid w:val="008169D5"/>
    <w:rsid w:val="00816AF7"/>
    <w:rsid w:val="00816B85"/>
    <w:rsid w:val="00816FB9"/>
    <w:rsid w:val="008171C8"/>
    <w:rsid w:val="008171F1"/>
    <w:rsid w:val="0081757B"/>
    <w:rsid w:val="008177E6"/>
    <w:rsid w:val="00817A29"/>
    <w:rsid w:val="00817DAD"/>
    <w:rsid w:val="008200D0"/>
    <w:rsid w:val="00820257"/>
    <w:rsid w:val="0082041C"/>
    <w:rsid w:val="00820500"/>
    <w:rsid w:val="0082065A"/>
    <w:rsid w:val="00820C16"/>
    <w:rsid w:val="00820DFF"/>
    <w:rsid w:val="00821397"/>
    <w:rsid w:val="0082190D"/>
    <w:rsid w:val="0082204B"/>
    <w:rsid w:val="00822574"/>
    <w:rsid w:val="00823C08"/>
    <w:rsid w:val="008251FD"/>
    <w:rsid w:val="00825212"/>
    <w:rsid w:val="0082541F"/>
    <w:rsid w:val="00825911"/>
    <w:rsid w:val="00825A2B"/>
    <w:rsid w:val="00826230"/>
    <w:rsid w:val="00826D82"/>
    <w:rsid w:val="00827294"/>
    <w:rsid w:val="0083004A"/>
    <w:rsid w:val="00830B67"/>
    <w:rsid w:val="008317DB"/>
    <w:rsid w:val="00831D1D"/>
    <w:rsid w:val="00831F55"/>
    <w:rsid w:val="008322C7"/>
    <w:rsid w:val="0083313C"/>
    <w:rsid w:val="008332D2"/>
    <w:rsid w:val="00833569"/>
    <w:rsid w:val="00833CCC"/>
    <w:rsid w:val="00833EAA"/>
    <w:rsid w:val="008342BE"/>
    <w:rsid w:val="00834475"/>
    <w:rsid w:val="008349D6"/>
    <w:rsid w:val="00834E8D"/>
    <w:rsid w:val="00835049"/>
    <w:rsid w:val="00835092"/>
    <w:rsid w:val="00835FF8"/>
    <w:rsid w:val="008368EB"/>
    <w:rsid w:val="008370D0"/>
    <w:rsid w:val="008371C8"/>
    <w:rsid w:val="00837510"/>
    <w:rsid w:val="00837957"/>
    <w:rsid w:val="0084097A"/>
    <w:rsid w:val="00840F26"/>
    <w:rsid w:val="0084104A"/>
    <w:rsid w:val="00842040"/>
    <w:rsid w:val="00842E5E"/>
    <w:rsid w:val="0084391F"/>
    <w:rsid w:val="008442F6"/>
    <w:rsid w:val="00844AA7"/>
    <w:rsid w:val="00844ACF"/>
    <w:rsid w:val="00844E17"/>
    <w:rsid w:val="00845594"/>
    <w:rsid w:val="0084584F"/>
    <w:rsid w:val="00846044"/>
    <w:rsid w:val="008461E0"/>
    <w:rsid w:val="008467D8"/>
    <w:rsid w:val="008469D9"/>
    <w:rsid w:val="00846BD6"/>
    <w:rsid w:val="00846E21"/>
    <w:rsid w:val="00847526"/>
    <w:rsid w:val="00847676"/>
    <w:rsid w:val="00847AFF"/>
    <w:rsid w:val="00847B07"/>
    <w:rsid w:val="00847E68"/>
    <w:rsid w:val="00847ED7"/>
    <w:rsid w:val="00850D5D"/>
    <w:rsid w:val="00851264"/>
    <w:rsid w:val="008518F3"/>
    <w:rsid w:val="00851CB3"/>
    <w:rsid w:val="00851D74"/>
    <w:rsid w:val="008525EA"/>
    <w:rsid w:val="00852AD4"/>
    <w:rsid w:val="00852B7B"/>
    <w:rsid w:val="00852BAB"/>
    <w:rsid w:val="00853B05"/>
    <w:rsid w:val="00853E84"/>
    <w:rsid w:val="00853EE2"/>
    <w:rsid w:val="00854178"/>
    <w:rsid w:val="008541A4"/>
    <w:rsid w:val="008542BE"/>
    <w:rsid w:val="0085445A"/>
    <w:rsid w:val="008544A0"/>
    <w:rsid w:val="00854819"/>
    <w:rsid w:val="00854BD2"/>
    <w:rsid w:val="008554C4"/>
    <w:rsid w:val="00855859"/>
    <w:rsid w:val="008559B4"/>
    <w:rsid w:val="00855D28"/>
    <w:rsid w:val="0085659A"/>
    <w:rsid w:val="008568B2"/>
    <w:rsid w:val="00856AFD"/>
    <w:rsid w:val="00856BA5"/>
    <w:rsid w:val="00856F2D"/>
    <w:rsid w:val="00856FFF"/>
    <w:rsid w:val="008570DE"/>
    <w:rsid w:val="00857B0B"/>
    <w:rsid w:val="0086037C"/>
    <w:rsid w:val="008629E2"/>
    <w:rsid w:val="008631DC"/>
    <w:rsid w:val="008635D2"/>
    <w:rsid w:val="0086362B"/>
    <w:rsid w:val="00864366"/>
    <w:rsid w:val="0086470E"/>
    <w:rsid w:val="00864AC5"/>
    <w:rsid w:val="00864C14"/>
    <w:rsid w:val="00865437"/>
    <w:rsid w:val="00865F2B"/>
    <w:rsid w:val="00866070"/>
    <w:rsid w:val="00867673"/>
    <w:rsid w:val="0086790E"/>
    <w:rsid w:val="00867ADE"/>
    <w:rsid w:val="00867B97"/>
    <w:rsid w:val="00867D6B"/>
    <w:rsid w:val="00870121"/>
    <w:rsid w:val="00870294"/>
    <w:rsid w:val="00870A83"/>
    <w:rsid w:val="00870B39"/>
    <w:rsid w:val="00871308"/>
    <w:rsid w:val="008719B8"/>
    <w:rsid w:val="00871EB2"/>
    <w:rsid w:val="00872211"/>
    <w:rsid w:val="0087268E"/>
    <w:rsid w:val="00872A24"/>
    <w:rsid w:val="00872C53"/>
    <w:rsid w:val="00872D39"/>
    <w:rsid w:val="00872D74"/>
    <w:rsid w:val="00873392"/>
    <w:rsid w:val="00873A33"/>
    <w:rsid w:val="00873C58"/>
    <w:rsid w:val="0087423B"/>
    <w:rsid w:val="00875602"/>
    <w:rsid w:val="0087570A"/>
    <w:rsid w:val="008759DF"/>
    <w:rsid w:val="00876A5D"/>
    <w:rsid w:val="00876E0B"/>
    <w:rsid w:val="0087714E"/>
    <w:rsid w:val="00877247"/>
    <w:rsid w:val="008779B5"/>
    <w:rsid w:val="00877BA2"/>
    <w:rsid w:val="00877E7E"/>
    <w:rsid w:val="008807AA"/>
    <w:rsid w:val="008807CE"/>
    <w:rsid w:val="008809B2"/>
    <w:rsid w:val="00880C60"/>
    <w:rsid w:val="0088123A"/>
    <w:rsid w:val="0088148B"/>
    <w:rsid w:val="0088197E"/>
    <w:rsid w:val="00881EAE"/>
    <w:rsid w:val="0088219E"/>
    <w:rsid w:val="008821DE"/>
    <w:rsid w:val="0088268D"/>
    <w:rsid w:val="00882C11"/>
    <w:rsid w:val="00882CB5"/>
    <w:rsid w:val="00882E8F"/>
    <w:rsid w:val="0088368F"/>
    <w:rsid w:val="00883897"/>
    <w:rsid w:val="0088401D"/>
    <w:rsid w:val="0088455A"/>
    <w:rsid w:val="008846A0"/>
    <w:rsid w:val="00884F47"/>
    <w:rsid w:val="0088549A"/>
    <w:rsid w:val="008856AA"/>
    <w:rsid w:val="00885A94"/>
    <w:rsid w:val="00885A9F"/>
    <w:rsid w:val="008864E8"/>
    <w:rsid w:val="00886B08"/>
    <w:rsid w:val="00886B97"/>
    <w:rsid w:val="00886C6E"/>
    <w:rsid w:val="00886ED0"/>
    <w:rsid w:val="00886EF4"/>
    <w:rsid w:val="00887A34"/>
    <w:rsid w:val="008905EC"/>
    <w:rsid w:val="0089064C"/>
    <w:rsid w:val="00890A28"/>
    <w:rsid w:val="00890E23"/>
    <w:rsid w:val="00891454"/>
    <w:rsid w:val="00891C36"/>
    <w:rsid w:val="00891D12"/>
    <w:rsid w:val="0089279B"/>
    <w:rsid w:val="00892B22"/>
    <w:rsid w:val="00893007"/>
    <w:rsid w:val="008934B1"/>
    <w:rsid w:val="00893814"/>
    <w:rsid w:val="00893E38"/>
    <w:rsid w:val="00894346"/>
    <w:rsid w:val="00894A32"/>
    <w:rsid w:val="00894C70"/>
    <w:rsid w:val="00895822"/>
    <w:rsid w:val="00895C2B"/>
    <w:rsid w:val="00895EB5"/>
    <w:rsid w:val="00895EDC"/>
    <w:rsid w:val="008962BD"/>
    <w:rsid w:val="00896B63"/>
    <w:rsid w:val="00896E79"/>
    <w:rsid w:val="008974A1"/>
    <w:rsid w:val="008975CB"/>
    <w:rsid w:val="00897642"/>
    <w:rsid w:val="00897B25"/>
    <w:rsid w:val="00897ED8"/>
    <w:rsid w:val="008A04B4"/>
    <w:rsid w:val="008A0809"/>
    <w:rsid w:val="008A088A"/>
    <w:rsid w:val="008A0E95"/>
    <w:rsid w:val="008A1D5C"/>
    <w:rsid w:val="008A1FCF"/>
    <w:rsid w:val="008A20A6"/>
    <w:rsid w:val="008A21E9"/>
    <w:rsid w:val="008A2363"/>
    <w:rsid w:val="008A29DA"/>
    <w:rsid w:val="008A2EC6"/>
    <w:rsid w:val="008A2F8E"/>
    <w:rsid w:val="008A310D"/>
    <w:rsid w:val="008A3441"/>
    <w:rsid w:val="008A362F"/>
    <w:rsid w:val="008A3767"/>
    <w:rsid w:val="008A3CCB"/>
    <w:rsid w:val="008A3DC3"/>
    <w:rsid w:val="008A3F0F"/>
    <w:rsid w:val="008A49CD"/>
    <w:rsid w:val="008A4F7A"/>
    <w:rsid w:val="008A5769"/>
    <w:rsid w:val="008A5E7B"/>
    <w:rsid w:val="008A6016"/>
    <w:rsid w:val="008A69E1"/>
    <w:rsid w:val="008A7A64"/>
    <w:rsid w:val="008B046B"/>
    <w:rsid w:val="008B054F"/>
    <w:rsid w:val="008B0B11"/>
    <w:rsid w:val="008B1742"/>
    <w:rsid w:val="008B1863"/>
    <w:rsid w:val="008B1CFD"/>
    <w:rsid w:val="008B1D80"/>
    <w:rsid w:val="008B1DEC"/>
    <w:rsid w:val="008B3B07"/>
    <w:rsid w:val="008B3C88"/>
    <w:rsid w:val="008B3D24"/>
    <w:rsid w:val="008B3FF4"/>
    <w:rsid w:val="008B438A"/>
    <w:rsid w:val="008B4465"/>
    <w:rsid w:val="008B5005"/>
    <w:rsid w:val="008B58DF"/>
    <w:rsid w:val="008B666E"/>
    <w:rsid w:val="008B6817"/>
    <w:rsid w:val="008B6928"/>
    <w:rsid w:val="008B6A91"/>
    <w:rsid w:val="008B6C4E"/>
    <w:rsid w:val="008B6D20"/>
    <w:rsid w:val="008B6E3C"/>
    <w:rsid w:val="008B72DB"/>
    <w:rsid w:val="008B755C"/>
    <w:rsid w:val="008B7971"/>
    <w:rsid w:val="008C007C"/>
    <w:rsid w:val="008C020F"/>
    <w:rsid w:val="008C06E6"/>
    <w:rsid w:val="008C0C3F"/>
    <w:rsid w:val="008C1564"/>
    <w:rsid w:val="008C1D25"/>
    <w:rsid w:val="008C1F89"/>
    <w:rsid w:val="008C267E"/>
    <w:rsid w:val="008C2AEE"/>
    <w:rsid w:val="008C2E64"/>
    <w:rsid w:val="008C3018"/>
    <w:rsid w:val="008C3853"/>
    <w:rsid w:val="008C481F"/>
    <w:rsid w:val="008C4C39"/>
    <w:rsid w:val="008C4D23"/>
    <w:rsid w:val="008C4F4D"/>
    <w:rsid w:val="008C4FAF"/>
    <w:rsid w:val="008C4FF2"/>
    <w:rsid w:val="008C5351"/>
    <w:rsid w:val="008C54C5"/>
    <w:rsid w:val="008C58FA"/>
    <w:rsid w:val="008C5AFD"/>
    <w:rsid w:val="008C5B3C"/>
    <w:rsid w:val="008C6019"/>
    <w:rsid w:val="008C605D"/>
    <w:rsid w:val="008C6404"/>
    <w:rsid w:val="008C6703"/>
    <w:rsid w:val="008C7CD0"/>
    <w:rsid w:val="008D0276"/>
    <w:rsid w:val="008D0CBD"/>
    <w:rsid w:val="008D1313"/>
    <w:rsid w:val="008D17C4"/>
    <w:rsid w:val="008D23D0"/>
    <w:rsid w:val="008D2B4C"/>
    <w:rsid w:val="008D2D93"/>
    <w:rsid w:val="008D3387"/>
    <w:rsid w:val="008D3672"/>
    <w:rsid w:val="008D36B2"/>
    <w:rsid w:val="008D38D2"/>
    <w:rsid w:val="008D3CEE"/>
    <w:rsid w:val="008D3FC3"/>
    <w:rsid w:val="008D4258"/>
    <w:rsid w:val="008D4271"/>
    <w:rsid w:val="008D4688"/>
    <w:rsid w:val="008D4704"/>
    <w:rsid w:val="008D4C99"/>
    <w:rsid w:val="008D4E2B"/>
    <w:rsid w:val="008D5510"/>
    <w:rsid w:val="008D5528"/>
    <w:rsid w:val="008D56B3"/>
    <w:rsid w:val="008D6284"/>
    <w:rsid w:val="008D64FC"/>
    <w:rsid w:val="008D655A"/>
    <w:rsid w:val="008D6851"/>
    <w:rsid w:val="008D737F"/>
    <w:rsid w:val="008D7832"/>
    <w:rsid w:val="008D7DBF"/>
    <w:rsid w:val="008E05AF"/>
    <w:rsid w:val="008E0624"/>
    <w:rsid w:val="008E0659"/>
    <w:rsid w:val="008E0BE0"/>
    <w:rsid w:val="008E0D60"/>
    <w:rsid w:val="008E0DFC"/>
    <w:rsid w:val="008E11F1"/>
    <w:rsid w:val="008E13FB"/>
    <w:rsid w:val="008E26B7"/>
    <w:rsid w:val="008E27E3"/>
    <w:rsid w:val="008E28E4"/>
    <w:rsid w:val="008E2C6D"/>
    <w:rsid w:val="008E33C7"/>
    <w:rsid w:val="008E385F"/>
    <w:rsid w:val="008E3D79"/>
    <w:rsid w:val="008E3F7C"/>
    <w:rsid w:val="008E44BA"/>
    <w:rsid w:val="008E45DB"/>
    <w:rsid w:val="008E495C"/>
    <w:rsid w:val="008E4CCB"/>
    <w:rsid w:val="008E5052"/>
    <w:rsid w:val="008E5495"/>
    <w:rsid w:val="008E5715"/>
    <w:rsid w:val="008E5D82"/>
    <w:rsid w:val="008E6340"/>
    <w:rsid w:val="008E7132"/>
    <w:rsid w:val="008E742B"/>
    <w:rsid w:val="008E7BCF"/>
    <w:rsid w:val="008E7C00"/>
    <w:rsid w:val="008E7DCE"/>
    <w:rsid w:val="008F0121"/>
    <w:rsid w:val="008F0176"/>
    <w:rsid w:val="008F0271"/>
    <w:rsid w:val="008F0481"/>
    <w:rsid w:val="008F0A20"/>
    <w:rsid w:val="008F1EBE"/>
    <w:rsid w:val="008F26B0"/>
    <w:rsid w:val="008F2744"/>
    <w:rsid w:val="008F281A"/>
    <w:rsid w:val="008F3265"/>
    <w:rsid w:val="008F4B3A"/>
    <w:rsid w:val="008F510C"/>
    <w:rsid w:val="008F5E2E"/>
    <w:rsid w:val="008F5F29"/>
    <w:rsid w:val="008F5F42"/>
    <w:rsid w:val="008F637E"/>
    <w:rsid w:val="008F6755"/>
    <w:rsid w:val="008F6DAF"/>
    <w:rsid w:val="008F71FE"/>
    <w:rsid w:val="008F74DC"/>
    <w:rsid w:val="008F7811"/>
    <w:rsid w:val="008F785E"/>
    <w:rsid w:val="008F7CF3"/>
    <w:rsid w:val="00900D9D"/>
    <w:rsid w:val="00902058"/>
    <w:rsid w:val="00902360"/>
    <w:rsid w:val="00902E94"/>
    <w:rsid w:val="009034B4"/>
    <w:rsid w:val="00903946"/>
    <w:rsid w:val="00903CF6"/>
    <w:rsid w:val="00903F71"/>
    <w:rsid w:val="009042D6"/>
    <w:rsid w:val="00904462"/>
    <w:rsid w:val="00904AF3"/>
    <w:rsid w:val="00904BE2"/>
    <w:rsid w:val="00904C32"/>
    <w:rsid w:val="00904F72"/>
    <w:rsid w:val="00905452"/>
    <w:rsid w:val="00905E0B"/>
    <w:rsid w:val="00906BA1"/>
    <w:rsid w:val="0090759C"/>
    <w:rsid w:val="00907812"/>
    <w:rsid w:val="00907F27"/>
    <w:rsid w:val="00907F92"/>
    <w:rsid w:val="00910716"/>
    <w:rsid w:val="00910D0E"/>
    <w:rsid w:val="0091130B"/>
    <w:rsid w:val="00911607"/>
    <w:rsid w:val="00911621"/>
    <w:rsid w:val="00911B5B"/>
    <w:rsid w:val="00912DBF"/>
    <w:rsid w:val="00912FAA"/>
    <w:rsid w:val="00913531"/>
    <w:rsid w:val="00913572"/>
    <w:rsid w:val="00913E1A"/>
    <w:rsid w:val="009143E4"/>
    <w:rsid w:val="00914CA3"/>
    <w:rsid w:val="00915505"/>
    <w:rsid w:val="00915700"/>
    <w:rsid w:val="00915DBD"/>
    <w:rsid w:val="009160C3"/>
    <w:rsid w:val="009167E7"/>
    <w:rsid w:val="00917153"/>
    <w:rsid w:val="00917605"/>
    <w:rsid w:val="009178B4"/>
    <w:rsid w:val="00917C4E"/>
    <w:rsid w:val="00917CF7"/>
    <w:rsid w:val="00917D8E"/>
    <w:rsid w:val="00920688"/>
    <w:rsid w:val="0092108B"/>
    <w:rsid w:val="009216D9"/>
    <w:rsid w:val="009217C3"/>
    <w:rsid w:val="00921BEB"/>
    <w:rsid w:val="00921D72"/>
    <w:rsid w:val="0092203D"/>
    <w:rsid w:val="009222DA"/>
    <w:rsid w:val="00922367"/>
    <w:rsid w:val="009223A6"/>
    <w:rsid w:val="009223DC"/>
    <w:rsid w:val="009233BF"/>
    <w:rsid w:val="00923836"/>
    <w:rsid w:val="00923BCE"/>
    <w:rsid w:val="00924DC6"/>
    <w:rsid w:val="009252EE"/>
    <w:rsid w:val="009255C7"/>
    <w:rsid w:val="009257D6"/>
    <w:rsid w:val="00925C7E"/>
    <w:rsid w:val="00925E65"/>
    <w:rsid w:val="00925FCC"/>
    <w:rsid w:val="00926204"/>
    <w:rsid w:val="0092696C"/>
    <w:rsid w:val="00927240"/>
    <w:rsid w:val="00927287"/>
    <w:rsid w:val="009276BF"/>
    <w:rsid w:val="009279CE"/>
    <w:rsid w:val="00927ED6"/>
    <w:rsid w:val="00927FDF"/>
    <w:rsid w:val="0093010A"/>
    <w:rsid w:val="0093086A"/>
    <w:rsid w:val="00930EA5"/>
    <w:rsid w:val="00930FA6"/>
    <w:rsid w:val="009310C2"/>
    <w:rsid w:val="009313AB"/>
    <w:rsid w:val="009320F7"/>
    <w:rsid w:val="009327E4"/>
    <w:rsid w:val="009331AB"/>
    <w:rsid w:val="00933CCC"/>
    <w:rsid w:val="00933CDF"/>
    <w:rsid w:val="00933D61"/>
    <w:rsid w:val="00934389"/>
    <w:rsid w:val="009345CA"/>
    <w:rsid w:val="0093477D"/>
    <w:rsid w:val="009358B0"/>
    <w:rsid w:val="00935DF4"/>
    <w:rsid w:val="009365A4"/>
    <w:rsid w:val="009366C4"/>
    <w:rsid w:val="00936E34"/>
    <w:rsid w:val="009373DC"/>
    <w:rsid w:val="00940B5C"/>
    <w:rsid w:val="009412B6"/>
    <w:rsid w:val="00941FDB"/>
    <w:rsid w:val="009434EE"/>
    <w:rsid w:val="0094350C"/>
    <w:rsid w:val="009437DD"/>
    <w:rsid w:val="009439CD"/>
    <w:rsid w:val="00943A90"/>
    <w:rsid w:val="00943BE7"/>
    <w:rsid w:val="00943F4B"/>
    <w:rsid w:val="009441F5"/>
    <w:rsid w:val="00944305"/>
    <w:rsid w:val="00944844"/>
    <w:rsid w:val="00944BD9"/>
    <w:rsid w:val="00944E57"/>
    <w:rsid w:val="00945A27"/>
    <w:rsid w:val="00945C3C"/>
    <w:rsid w:val="00945E9F"/>
    <w:rsid w:val="00946346"/>
    <w:rsid w:val="00946414"/>
    <w:rsid w:val="0094674B"/>
    <w:rsid w:val="00946820"/>
    <w:rsid w:val="00946937"/>
    <w:rsid w:val="0094695F"/>
    <w:rsid w:val="00947259"/>
    <w:rsid w:val="00947846"/>
    <w:rsid w:val="00950119"/>
    <w:rsid w:val="0095016F"/>
    <w:rsid w:val="0095077A"/>
    <w:rsid w:val="00950D5F"/>
    <w:rsid w:val="00950EEA"/>
    <w:rsid w:val="00951255"/>
    <w:rsid w:val="00951C41"/>
    <w:rsid w:val="009521EB"/>
    <w:rsid w:val="00952D8C"/>
    <w:rsid w:val="009531F7"/>
    <w:rsid w:val="0095322B"/>
    <w:rsid w:val="0095363A"/>
    <w:rsid w:val="00953BAA"/>
    <w:rsid w:val="00953D72"/>
    <w:rsid w:val="0095488D"/>
    <w:rsid w:val="00954A2E"/>
    <w:rsid w:val="00954ED6"/>
    <w:rsid w:val="00955189"/>
    <w:rsid w:val="00955DD0"/>
    <w:rsid w:val="0095706C"/>
    <w:rsid w:val="0095755D"/>
    <w:rsid w:val="00957BC2"/>
    <w:rsid w:val="0096015F"/>
    <w:rsid w:val="0096052E"/>
    <w:rsid w:val="00960A8E"/>
    <w:rsid w:val="00960B9F"/>
    <w:rsid w:val="0096161A"/>
    <w:rsid w:val="00962BCF"/>
    <w:rsid w:val="00963185"/>
    <w:rsid w:val="00963B6A"/>
    <w:rsid w:val="00964160"/>
    <w:rsid w:val="0096468C"/>
    <w:rsid w:val="00964DB5"/>
    <w:rsid w:val="00965603"/>
    <w:rsid w:val="009659B4"/>
    <w:rsid w:val="00965F5D"/>
    <w:rsid w:val="0096642B"/>
    <w:rsid w:val="0096670D"/>
    <w:rsid w:val="009671D6"/>
    <w:rsid w:val="0096770D"/>
    <w:rsid w:val="00967AC9"/>
    <w:rsid w:val="00967E48"/>
    <w:rsid w:val="009703B8"/>
    <w:rsid w:val="00970958"/>
    <w:rsid w:val="00970A5C"/>
    <w:rsid w:val="009710CB"/>
    <w:rsid w:val="00971571"/>
    <w:rsid w:val="00971CE4"/>
    <w:rsid w:val="0097239F"/>
    <w:rsid w:val="00972C7C"/>
    <w:rsid w:val="00972E65"/>
    <w:rsid w:val="0097342A"/>
    <w:rsid w:val="00973457"/>
    <w:rsid w:val="0097356C"/>
    <w:rsid w:val="009736FF"/>
    <w:rsid w:val="009738BC"/>
    <w:rsid w:val="0097428B"/>
    <w:rsid w:val="0097438C"/>
    <w:rsid w:val="00974B49"/>
    <w:rsid w:val="00974BBB"/>
    <w:rsid w:val="0097507A"/>
    <w:rsid w:val="0097525B"/>
    <w:rsid w:val="009752D5"/>
    <w:rsid w:val="0097558F"/>
    <w:rsid w:val="00975861"/>
    <w:rsid w:val="009764D6"/>
    <w:rsid w:val="00976692"/>
    <w:rsid w:val="00977A6F"/>
    <w:rsid w:val="00977AB2"/>
    <w:rsid w:val="009804C4"/>
    <w:rsid w:val="00980ED0"/>
    <w:rsid w:val="00981054"/>
    <w:rsid w:val="009811EF"/>
    <w:rsid w:val="00981775"/>
    <w:rsid w:val="0098196C"/>
    <w:rsid w:val="00981D54"/>
    <w:rsid w:val="00981EC7"/>
    <w:rsid w:val="00981F82"/>
    <w:rsid w:val="0098239A"/>
    <w:rsid w:val="009836D6"/>
    <w:rsid w:val="0098472C"/>
    <w:rsid w:val="00984746"/>
    <w:rsid w:val="00984D4C"/>
    <w:rsid w:val="009857DD"/>
    <w:rsid w:val="00985BC3"/>
    <w:rsid w:val="00985C65"/>
    <w:rsid w:val="00985FC1"/>
    <w:rsid w:val="009864B9"/>
    <w:rsid w:val="0098658D"/>
    <w:rsid w:val="009868C0"/>
    <w:rsid w:val="00986EE8"/>
    <w:rsid w:val="00987040"/>
    <w:rsid w:val="00987931"/>
    <w:rsid w:val="00990579"/>
    <w:rsid w:val="00990756"/>
    <w:rsid w:val="009908D2"/>
    <w:rsid w:val="00990933"/>
    <w:rsid w:val="00990AC5"/>
    <w:rsid w:val="00990CB9"/>
    <w:rsid w:val="00990EFB"/>
    <w:rsid w:val="009910A5"/>
    <w:rsid w:val="00991A77"/>
    <w:rsid w:val="00991FAE"/>
    <w:rsid w:val="0099246D"/>
    <w:rsid w:val="009927CE"/>
    <w:rsid w:val="0099291D"/>
    <w:rsid w:val="00993451"/>
    <w:rsid w:val="009934A0"/>
    <w:rsid w:val="00993AB7"/>
    <w:rsid w:val="00993CAB"/>
    <w:rsid w:val="009941FA"/>
    <w:rsid w:val="009943CF"/>
    <w:rsid w:val="009944D3"/>
    <w:rsid w:val="00994927"/>
    <w:rsid w:val="00994C13"/>
    <w:rsid w:val="00995506"/>
    <w:rsid w:val="00995594"/>
    <w:rsid w:val="00995DAF"/>
    <w:rsid w:val="00995EF9"/>
    <w:rsid w:val="009969A2"/>
    <w:rsid w:val="00996A20"/>
    <w:rsid w:val="00996A83"/>
    <w:rsid w:val="00996AD9"/>
    <w:rsid w:val="00996E66"/>
    <w:rsid w:val="00996E92"/>
    <w:rsid w:val="009972FA"/>
    <w:rsid w:val="0099773D"/>
    <w:rsid w:val="00997A5D"/>
    <w:rsid w:val="00997D14"/>
    <w:rsid w:val="00997F65"/>
    <w:rsid w:val="009A0827"/>
    <w:rsid w:val="009A09E5"/>
    <w:rsid w:val="009A2140"/>
    <w:rsid w:val="009A2153"/>
    <w:rsid w:val="009A2798"/>
    <w:rsid w:val="009A2A1E"/>
    <w:rsid w:val="009A2DD3"/>
    <w:rsid w:val="009A2FEF"/>
    <w:rsid w:val="009A3375"/>
    <w:rsid w:val="009A343E"/>
    <w:rsid w:val="009A3C9E"/>
    <w:rsid w:val="009A3D29"/>
    <w:rsid w:val="009A409C"/>
    <w:rsid w:val="009A4CB3"/>
    <w:rsid w:val="009A5152"/>
    <w:rsid w:val="009A51C4"/>
    <w:rsid w:val="009A559C"/>
    <w:rsid w:val="009A71C2"/>
    <w:rsid w:val="009A732E"/>
    <w:rsid w:val="009A7429"/>
    <w:rsid w:val="009A746C"/>
    <w:rsid w:val="009A7B6B"/>
    <w:rsid w:val="009A7E18"/>
    <w:rsid w:val="009B093A"/>
    <w:rsid w:val="009B0AB1"/>
    <w:rsid w:val="009B15E8"/>
    <w:rsid w:val="009B1AD3"/>
    <w:rsid w:val="009B1CE3"/>
    <w:rsid w:val="009B203A"/>
    <w:rsid w:val="009B2100"/>
    <w:rsid w:val="009B2750"/>
    <w:rsid w:val="009B27F6"/>
    <w:rsid w:val="009B2983"/>
    <w:rsid w:val="009B2A87"/>
    <w:rsid w:val="009B4B83"/>
    <w:rsid w:val="009B51B5"/>
    <w:rsid w:val="009B53CC"/>
    <w:rsid w:val="009B55BF"/>
    <w:rsid w:val="009B5A3A"/>
    <w:rsid w:val="009B6619"/>
    <w:rsid w:val="009B6D8F"/>
    <w:rsid w:val="009B7408"/>
    <w:rsid w:val="009B7840"/>
    <w:rsid w:val="009B7F11"/>
    <w:rsid w:val="009C08A4"/>
    <w:rsid w:val="009C2128"/>
    <w:rsid w:val="009C261A"/>
    <w:rsid w:val="009C26FD"/>
    <w:rsid w:val="009C2D72"/>
    <w:rsid w:val="009C2E2B"/>
    <w:rsid w:val="009C36B5"/>
    <w:rsid w:val="009C3E6E"/>
    <w:rsid w:val="009C409C"/>
    <w:rsid w:val="009C4141"/>
    <w:rsid w:val="009C42A3"/>
    <w:rsid w:val="009C50D1"/>
    <w:rsid w:val="009C5217"/>
    <w:rsid w:val="009C5322"/>
    <w:rsid w:val="009C53B3"/>
    <w:rsid w:val="009C576A"/>
    <w:rsid w:val="009C58CB"/>
    <w:rsid w:val="009C5C21"/>
    <w:rsid w:val="009C6248"/>
    <w:rsid w:val="009C6330"/>
    <w:rsid w:val="009C64AD"/>
    <w:rsid w:val="009C6C2F"/>
    <w:rsid w:val="009C6E16"/>
    <w:rsid w:val="009C70FE"/>
    <w:rsid w:val="009C72A2"/>
    <w:rsid w:val="009C7372"/>
    <w:rsid w:val="009C7C1B"/>
    <w:rsid w:val="009D02E4"/>
    <w:rsid w:val="009D0EDF"/>
    <w:rsid w:val="009D0FC3"/>
    <w:rsid w:val="009D173D"/>
    <w:rsid w:val="009D1A6B"/>
    <w:rsid w:val="009D1B7C"/>
    <w:rsid w:val="009D24B9"/>
    <w:rsid w:val="009D2826"/>
    <w:rsid w:val="009D2927"/>
    <w:rsid w:val="009D2E65"/>
    <w:rsid w:val="009D3116"/>
    <w:rsid w:val="009D3E4A"/>
    <w:rsid w:val="009D4826"/>
    <w:rsid w:val="009D49F8"/>
    <w:rsid w:val="009D4E5E"/>
    <w:rsid w:val="009D541C"/>
    <w:rsid w:val="009D5537"/>
    <w:rsid w:val="009D5662"/>
    <w:rsid w:val="009D5CA2"/>
    <w:rsid w:val="009D5F09"/>
    <w:rsid w:val="009D609F"/>
    <w:rsid w:val="009D6171"/>
    <w:rsid w:val="009D6269"/>
    <w:rsid w:val="009D6463"/>
    <w:rsid w:val="009D6523"/>
    <w:rsid w:val="009D6889"/>
    <w:rsid w:val="009D7164"/>
    <w:rsid w:val="009D7455"/>
    <w:rsid w:val="009D76B0"/>
    <w:rsid w:val="009D77CF"/>
    <w:rsid w:val="009D784A"/>
    <w:rsid w:val="009D7AC6"/>
    <w:rsid w:val="009D7C75"/>
    <w:rsid w:val="009E0930"/>
    <w:rsid w:val="009E0B39"/>
    <w:rsid w:val="009E0CED"/>
    <w:rsid w:val="009E0E19"/>
    <w:rsid w:val="009E0F45"/>
    <w:rsid w:val="009E10A4"/>
    <w:rsid w:val="009E131D"/>
    <w:rsid w:val="009E13DB"/>
    <w:rsid w:val="009E1804"/>
    <w:rsid w:val="009E1D28"/>
    <w:rsid w:val="009E1E51"/>
    <w:rsid w:val="009E1E82"/>
    <w:rsid w:val="009E1EF9"/>
    <w:rsid w:val="009E1FB4"/>
    <w:rsid w:val="009E2247"/>
    <w:rsid w:val="009E236E"/>
    <w:rsid w:val="009E2A0A"/>
    <w:rsid w:val="009E2C99"/>
    <w:rsid w:val="009E2EB1"/>
    <w:rsid w:val="009E3192"/>
    <w:rsid w:val="009E385C"/>
    <w:rsid w:val="009E3A29"/>
    <w:rsid w:val="009E3ED2"/>
    <w:rsid w:val="009E3F46"/>
    <w:rsid w:val="009E43B4"/>
    <w:rsid w:val="009E4AB8"/>
    <w:rsid w:val="009E4D76"/>
    <w:rsid w:val="009E5979"/>
    <w:rsid w:val="009E609A"/>
    <w:rsid w:val="009E61B4"/>
    <w:rsid w:val="009E63B6"/>
    <w:rsid w:val="009E6731"/>
    <w:rsid w:val="009E6BCB"/>
    <w:rsid w:val="009E6DF3"/>
    <w:rsid w:val="009E6EA9"/>
    <w:rsid w:val="009E73B6"/>
    <w:rsid w:val="009E79CB"/>
    <w:rsid w:val="009E7A8D"/>
    <w:rsid w:val="009E7CF5"/>
    <w:rsid w:val="009E7E7E"/>
    <w:rsid w:val="009E7F1D"/>
    <w:rsid w:val="009F0D7D"/>
    <w:rsid w:val="009F1EA5"/>
    <w:rsid w:val="009F2024"/>
    <w:rsid w:val="009F2BA3"/>
    <w:rsid w:val="009F3207"/>
    <w:rsid w:val="009F34F5"/>
    <w:rsid w:val="009F363C"/>
    <w:rsid w:val="009F4044"/>
    <w:rsid w:val="009F42A0"/>
    <w:rsid w:val="009F4ABC"/>
    <w:rsid w:val="009F4B57"/>
    <w:rsid w:val="009F4B8E"/>
    <w:rsid w:val="009F552A"/>
    <w:rsid w:val="009F590D"/>
    <w:rsid w:val="009F59DA"/>
    <w:rsid w:val="009F5B34"/>
    <w:rsid w:val="009F5EAE"/>
    <w:rsid w:val="009F62C9"/>
    <w:rsid w:val="009F62D8"/>
    <w:rsid w:val="009F6566"/>
    <w:rsid w:val="009F6C8A"/>
    <w:rsid w:val="009F7BBF"/>
    <w:rsid w:val="009F7FD0"/>
    <w:rsid w:val="00A00D70"/>
    <w:rsid w:val="00A00F47"/>
    <w:rsid w:val="00A0134E"/>
    <w:rsid w:val="00A01CF1"/>
    <w:rsid w:val="00A01E40"/>
    <w:rsid w:val="00A01F4D"/>
    <w:rsid w:val="00A023B2"/>
    <w:rsid w:val="00A027ED"/>
    <w:rsid w:val="00A02AAC"/>
    <w:rsid w:val="00A02BC5"/>
    <w:rsid w:val="00A02BDF"/>
    <w:rsid w:val="00A03900"/>
    <w:rsid w:val="00A03B07"/>
    <w:rsid w:val="00A04309"/>
    <w:rsid w:val="00A04A95"/>
    <w:rsid w:val="00A0585A"/>
    <w:rsid w:val="00A05CF1"/>
    <w:rsid w:val="00A05EC3"/>
    <w:rsid w:val="00A066C8"/>
    <w:rsid w:val="00A0710B"/>
    <w:rsid w:val="00A07696"/>
    <w:rsid w:val="00A0782D"/>
    <w:rsid w:val="00A07986"/>
    <w:rsid w:val="00A10448"/>
    <w:rsid w:val="00A109CE"/>
    <w:rsid w:val="00A10DE3"/>
    <w:rsid w:val="00A110CE"/>
    <w:rsid w:val="00A11208"/>
    <w:rsid w:val="00A11BE6"/>
    <w:rsid w:val="00A11FC2"/>
    <w:rsid w:val="00A1230F"/>
    <w:rsid w:val="00A1262C"/>
    <w:rsid w:val="00A12B12"/>
    <w:rsid w:val="00A12E29"/>
    <w:rsid w:val="00A1313E"/>
    <w:rsid w:val="00A13669"/>
    <w:rsid w:val="00A13E0E"/>
    <w:rsid w:val="00A14223"/>
    <w:rsid w:val="00A143D5"/>
    <w:rsid w:val="00A152C0"/>
    <w:rsid w:val="00A15348"/>
    <w:rsid w:val="00A15669"/>
    <w:rsid w:val="00A15965"/>
    <w:rsid w:val="00A1628B"/>
    <w:rsid w:val="00A168B7"/>
    <w:rsid w:val="00A16AAF"/>
    <w:rsid w:val="00A16D70"/>
    <w:rsid w:val="00A16E2D"/>
    <w:rsid w:val="00A17357"/>
    <w:rsid w:val="00A177B2"/>
    <w:rsid w:val="00A17AA9"/>
    <w:rsid w:val="00A17D2B"/>
    <w:rsid w:val="00A2194A"/>
    <w:rsid w:val="00A21FDC"/>
    <w:rsid w:val="00A22435"/>
    <w:rsid w:val="00A22E00"/>
    <w:rsid w:val="00A233BE"/>
    <w:rsid w:val="00A23DFD"/>
    <w:rsid w:val="00A240C2"/>
    <w:rsid w:val="00A246D6"/>
    <w:rsid w:val="00A24864"/>
    <w:rsid w:val="00A25794"/>
    <w:rsid w:val="00A25895"/>
    <w:rsid w:val="00A259AD"/>
    <w:rsid w:val="00A261BF"/>
    <w:rsid w:val="00A2685E"/>
    <w:rsid w:val="00A269D1"/>
    <w:rsid w:val="00A2746F"/>
    <w:rsid w:val="00A302B2"/>
    <w:rsid w:val="00A30945"/>
    <w:rsid w:val="00A30EC1"/>
    <w:rsid w:val="00A31067"/>
    <w:rsid w:val="00A3160A"/>
    <w:rsid w:val="00A316A8"/>
    <w:rsid w:val="00A31E33"/>
    <w:rsid w:val="00A32135"/>
    <w:rsid w:val="00A3238D"/>
    <w:rsid w:val="00A32810"/>
    <w:rsid w:val="00A32920"/>
    <w:rsid w:val="00A346EF"/>
    <w:rsid w:val="00A34E1B"/>
    <w:rsid w:val="00A35D64"/>
    <w:rsid w:val="00A36581"/>
    <w:rsid w:val="00A36CDC"/>
    <w:rsid w:val="00A36FA6"/>
    <w:rsid w:val="00A37006"/>
    <w:rsid w:val="00A376F6"/>
    <w:rsid w:val="00A37856"/>
    <w:rsid w:val="00A37D9F"/>
    <w:rsid w:val="00A400A8"/>
    <w:rsid w:val="00A404D7"/>
    <w:rsid w:val="00A41F41"/>
    <w:rsid w:val="00A41FC0"/>
    <w:rsid w:val="00A422EA"/>
    <w:rsid w:val="00A4235F"/>
    <w:rsid w:val="00A428DB"/>
    <w:rsid w:val="00A4334A"/>
    <w:rsid w:val="00A43572"/>
    <w:rsid w:val="00A43ABC"/>
    <w:rsid w:val="00A43BEF"/>
    <w:rsid w:val="00A44E84"/>
    <w:rsid w:val="00A452E0"/>
    <w:rsid w:val="00A452F7"/>
    <w:rsid w:val="00A45C7E"/>
    <w:rsid w:val="00A462C7"/>
    <w:rsid w:val="00A4632D"/>
    <w:rsid w:val="00A4664C"/>
    <w:rsid w:val="00A467C6"/>
    <w:rsid w:val="00A46D1A"/>
    <w:rsid w:val="00A46D52"/>
    <w:rsid w:val="00A4730E"/>
    <w:rsid w:val="00A4799D"/>
    <w:rsid w:val="00A5010F"/>
    <w:rsid w:val="00A50393"/>
    <w:rsid w:val="00A5069B"/>
    <w:rsid w:val="00A519D2"/>
    <w:rsid w:val="00A528C2"/>
    <w:rsid w:val="00A52F15"/>
    <w:rsid w:val="00A5355D"/>
    <w:rsid w:val="00A53E57"/>
    <w:rsid w:val="00A54025"/>
    <w:rsid w:val="00A542FB"/>
    <w:rsid w:val="00A55066"/>
    <w:rsid w:val="00A5531D"/>
    <w:rsid w:val="00A55744"/>
    <w:rsid w:val="00A55860"/>
    <w:rsid w:val="00A56659"/>
    <w:rsid w:val="00A56A76"/>
    <w:rsid w:val="00A56CB6"/>
    <w:rsid w:val="00A5713A"/>
    <w:rsid w:val="00A573E2"/>
    <w:rsid w:val="00A57D3C"/>
    <w:rsid w:val="00A601CA"/>
    <w:rsid w:val="00A605FD"/>
    <w:rsid w:val="00A6083F"/>
    <w:rsid w:val="00A6090B"/>
    <w:rsid w:val="00A60A79"/>
    <w:rsid w:val="00A60C05"/>
    <w:rsid w:val="00A60D5E"/>
    <w:rsid w:val="00A611D7"/>
    <w:rsid w:val="00A6129B"/>
    <w:rsid w:val="00A61392"/>
    <w:rsid w:val="00A6217D"/>
    <w:rsid w:val="00A62680"/>
    <w:rsid w:val="00A62DCE"/>
    <w:rsid w:val="00A6308A"/>
    <w:rsid w:val="00A6341F"/>
    <w:rsid w:val="00A6392C"/>
    <w:rsid w:val="00A64602"/>
    <w:rsid w:val="00A64747"/>
    <w:rsid w:val="00A64B83"/>
    <w:rsid w:val="00A64DEE"/>
    <w:rsid w:val="00A6505C"/>
    <w:rsid w:val="00A65522"/>
    <w:rsid w:val="00A65761"/>
    <w:rsid w:val="00A661BA"/>
    <w:rsid w:val="00A664DA"/>
    <w:rsid w:val="00A666D5"/>
    <w:rsid w:val="00A678BC"/>
    <w:rsid w:val="00A70734"/>
    <w:rsid w:val="00A7074C"/>
    <w:rsid w:val="00A71618"/>
    <w:rsid w:val="00A717F4"/>
    <w:rsid w:val="00A71898"/>
    <w:rsid w:val="00A71D14"/>
    <w:rsid w:val="00A71E9A"/>
    <w:rsid w:val="00A72947"/>
    <w:rsid w:val="00A729E7"/>
    <w:rsid w:val="00A72F71"/>
    <w:rsid w:val="00A7371F"/>
    <w:rsid w:val="00A7400B"/>
    <w:rsid w:val="00A740E1"/>
    <w:rsid w:val="00A74304"/>
    <w:rsid w:val="00A74A3A"/>
    <w:rsid w:val="00A74CFB"/>
    <w:rsid w:val="00A74EC0"/>
    <w:rsid w:val="00A7586E"/>
    <w:rsid w:val="00A75F50"/>
    <w:rsid w:val="00A7623B"/>
    <w:rsid w:val="00A77350"/>
    <w:rsid w:val="00A777AC"/>
    <w:rsid w:val="00A778E3"/>
    <w:rsid w:val="00A77F2E"/>
    <w:rsid w:val="00A77F5E"/>
    <w:rsid w:val="00A77FAB"/>
    <w:rsid w:val="00A8088F"/>
    <w:rsid w:val="00A81CDA"/>
    <w:rsid w:val="00A82166"/>
    <w:rsid w:val="00A8256C"/>
    <w:rsid w:val="00A82D61"/>
    <w:rsid w:val="00A83239"/>
    <w:rsid w:val="00A83264"/>
    <w:rsid w:val="00A835D7"/>
    <w:rsid w:val="00A83718"/>
    <w:rsid w:val="00A84864"/>
    <w:rsid w:val="00A84ACF"/>
    <w:rsid w:val="00A84C29"/>
    <w:rsid w:val="00A854CF"/>
    <w:rsid w:val="00A8674D"/>
    <w:rsid w:val="00A86C19"/>
    <w:rsid w:val="00A86E9B"/>
    <w:rsid w:val="00A86F86"/>
    <w:rsid w:val="00A86FCD"/>
    <w:rsid w:val="00A87098"/>
    <w:rsid w:val="00A874F3"/>
    <w:rsid w:val="00A87BDB"/>
    <w:rsid w:val="00A87C37"/>
    <w:rsid w:val="00A87DBE"/>
    <w:rsid w:val="00A90651"/>
    <w:rsid w:val="00A907A8"/>
    <w:rsid w:val="00A91AD0"/>
    <w:rsid w:val="00A91D7D"/>
    <w:rsid w:val="00A92467"/>
    <w:rsid w:val="00A92A27"/>
    <w:rsid w:val="00A92E07"/>
    <w:rsid w:val="00A92FA8"/>
    <w:rsid w:val="00A93643"/>
    <w:rsid w:val="00A93C07"/>
    <w:rsid w:val="00A93C35"/>
    <w:rsid w:val="00A93E01"/>
    <w:rsid w:val="00A94083"/>
    <w:rsid w:val="00A942EA"/>
    <w:rsid w:val="00A94856"/>
    <w:rsid w:val="00A94EA7"/>
    <w:rsid w:val="00A956D3"/>
    <w:rsid w:val="00A95E26"/>
    <w:rsid w:val="00A966DD"/>
    <w:rsid w:val="00A96A60"/>
    <w:rsid w:val="00A9788B"/>
    <w:rsid w:val="00A97D3E"/>
    <w:rsid w:val="00AA0427"/>
    <w:rsid w:val="00AA0695"/>
    <w:rsid w:val="00AA0C4B"/>
    <w:rsid w:val="00AA0D42"/>
    <w:rsid w:val="00AA0FA5"/>
    <w:rsid w:val="00AA137A"/>
    <w:rsid w:val="00AA1B03"/>
    <w:rsid w:val="00AA23DA"/>
    <w:rsid w:val="00AA2586"/>
    <w:rsid w:val="00AA29A0"/>
    <w:rsid w:val="00AA2A5C"/>
    <w:rsid w:val="00AA2A5D"/>
    <w:rsid w:val="00AA2F7C"/>
    <w:rsid w:val="00AA3131"/>
    <w:rsid w:val="00AA3292"/>
    <w:rsid w:val="00AA35EB"/>
    <w:rsid w:val="00AA488C"/>
    <w:rsid w:val="00AA49D0"/>
    <w:rsid w:val="00AA4C0E"/>
    <w:rsid w:val="00AA4C2B"/>
    <w:rsid w:val="00AA4D06"/>
    <w:rsid w:val="00AA4D94"/>
    <w:rsid w:val="00AA4F4A"/>
    <w:rsid w:val="00AA55F7"/>
    <w:rsid w:val="00AA57DB"/>
    <w:rsid w:val="00AA5D76"/>
    <w:rsid w:val="00AA6757"/>
    <w:rsid w:val="00AA6EBC"/>
    <w:rsid w:val="00AA6F02"/>
    <w:rsid w:val="00AA7377"/>
    <w:rsid w:val="00AA73EE"/>
    <w:rsid w:val="00AB03EF"/>
    <w:rsid w:val="00AB0617"/>
    <w:rsid w:val="00AB0ACE"/>
    <w:rsid w:val="00AB0B7E"/>
    <w:rsid w:val="00AB156A"/>
    <w:rsid w:val="00AB1652"/>
    <w:rsid w:val="00AB1782"/>
    <w:rsid w:val="00AB1DD8"/>
    <w:rsid w:val="00AB1F88"/>
    <w:rsid w:val="00AB20B8"/>
    <w:rsid w:val="00AB20BC"/>
    <w:rsid w:val="00AB222E"/>
    <w:rsid w:val="00AB2B8E"/>
    <w:rsid w:val="00AB2BD6"/>
    <w:rsid w:val="00AB425A"/>
    <w:rsid w:val="00AB47E1"/>
    <w:rsid w:val="00AB487B"/>
    <w:rsid w:val="00AB4E72"/>
    <w:rsid w:val="00AB4F59"/>
    <w:rsid w:val="00AB51EF"/>
    <w:rsid w:val="00AB56B7"/>
    <w:rsid w:val="00AB5C21"/>
    <w:rsid w:val="00AB600E"/>
    <w:rsid w:val="00AB6284"/>
    <w:rsid w:val="00AB6791"/>
    <w:rsid w:val="00AB6926"/>
    <w:rsid w:val="00AB6B14"/>
    <w:rsid w:val="00AB6D60"/>
    <w:rsid w:val="00AB6E5D"/>
    <w:rsid w:val="00AB70C4"/>
    <w:rsid w:val="00AC0139"/>
    <w:rsid w:val="00AC0389"/>
    <w:rsid w:val="00AC07C7"/>
    <w:rsid w:val="00AC07EB"/>
    <w:rsid w:val="00AC0829"/>
    <w:rsid w:val="00AC09C8"/>
    <w:rsid w:val="00AC09CA"/>
    <w:rsid w:val="00AC1212"/>
    <w:rsid w:val="00AC1DAE"/>
    <w:rsid w:val="00AC1F04"/>
    <w:rsid w:val="00AC205B"/>
    <w:rsid w:val="00AC25B9"/>
    <w:rsid w:val="00AC2617"/>
    <w:rsid w:val="00AC2C45"/>
    <w:rsid w:val="00AC3456"/>
    <w:rsid w:val="00AC3570"/>
    <w:rsid w:val="00AC37D4"/>
    <w:rsid w:val="00AC3A31"/>
    <w:rsid w:val="00AC3D89"/>
    <w:rsid w:val="00AC3E06"/>
    <w:rsid w:val="00AC3E6D"/>
    <w:rsid w:val="00AC41F6"/>
    <w:rsid w:val="00AC478F"/>
    <w:rsid w:val="00AC4ACB"/>
    <w:rsid w:val="00AC4E0D"/>
    <w:rsid w:val="00AC5524"/>
    <w:rsid w:val="00AC557B"/>
    <w:rsid w:val="00AC5C95"/>
    <w:rsid w:val="00AC5E54"/>
    <w:rsid w:val="00AC6ADF"/>
    <w:rsid w:val="00AC78F1"/>
    <w:rsid w:val="00AD0103"/>
    <w:rsid w:val="00AD0900"/>
    <w:rsid w:val="00AD0B41"/>
    <w:rsid w:val="00AD0C18"/>
    <w:rsid w:val="00AD0CBB"/>
    <w:rsid w:val="00AD1323"/>
    <w:rsid w:val="00AD1577"/>
    <w:rsid w:val="00AD17EF"/>
    <w:rsid w:val="00AD1831"/>
    <w:rsid w:val="00AD2096"/>
    <w:rsid w:val="00AD248A"/>
    <w:rsid w:val="00AD2F65"/>
    <w:rsid w:val="00AD3096"/>
    <w:rsid w:val="00AD3253"/>
    <w:rsid w:val="00AD38D2"/>
    <w:rsid w:val="00AD3D8E"/>
    <w:rsid w:val="00AD469F"/>
    <w:rsid w:val="00AD4817"/>
    <w:rsid w:val="00AD48FE"/>
    <w:rsid w:val="00AD4C08"/>
    <w:rsid w:val="00AD4C76"/>
    <w:rsid w:val="00AD59D8"/>
    <w:rsid w:val="00AD5B8A"/>
    <w:rsid w:val="00AD60E1"/>
    <w:rsid w:val="00AD614D"/>
    <w:rsid w:val="00AD6655"/>
    <w:rsid w:val="00AD6B07"/>
    <w:rsid w:val="00AD6C6C"/>
    <w:rsid w:val="00AD7030"/>
    <w:rsid w:val="00AD7086"/>
    <w:rsid w:val="00AD7654"/>
    <w:rsid w:val="00AE0960"/>
    <w:rsid w:val="00AE1117"/>
    <w:rsid w:val="00AE1171"/>
    <w:rsid w:val="00AE15E3"/>
    <w:rsid w:val="00AE161C"/>
    <w:rsid w:val="00AE198B"/>
    <w:rsid w:val="00AE198F"/>
    <w:rsid w:val="00AE212B"/>
    <w:rsid w:val="00AE2482"/>
    <w:rsid w:val="00AE24D2"/>
    <w:rsid w:val="00AE3186"/>
    <w:rsid w:val="00AE3618"/>
    <w:rsid w:val="00AE3BFC"/>
    <w:rsid w:val="00AE4431"/>
    <w:rsid w:val="00AE459A"/>
    <w:rsid w:val="00AE49A7"/>
    <w:rsid w:val="00AE4E76"/>
    <w:rsid w:val="00AE5669"/>
    <w:rsid w:val="00AE5707"/>
    <w:rsid w:val="00AE5B1E"/>
    <w:rsid w:val="00AE628E"/>
    <w:rsid w:val="00AE6968"/>
    <w:rsid w:val="00AE698C"/>
    <w:rsid w:val="00AE6E2F"/>
    <w:rsid w:val="00AE74AF"/>
    <w:rsid w:val="00AE7F69"/>
    <w:rsid w:val="00AF0315"/>
    <w:rsid w:val="00AF0A8D"/>
    <w:rsid w:val="00AF0DE8"/>
    <w:rsid w:val="00AF1298"/>
    <w:rsid w:val="00AF2F96"/>
    <w:rsid w:val="00AF3EEA"/>
    <w:rsid w:val="00AF405F"/>
    <w:rsid w:val="00AF41B4"/>
    <w:rsid w:val="00AF4864"/>
    <w:rsid w:val="00AF5311"/>
    <w:rsid w:val="00AF5357"/>
    <w:rsid w:val="00AF53A3"/>
    <w:rsid w:val="00AF6094"/>
    <w:rsid w:val="00AF66BB"/>
    <w:rsid w:val="00AF6707"/>
    <w:rsid w:val="00AF7A51"/>
    <w:rsid w:val="00AF7CB0"/>
    <w:rsid w:val="00B004BE"/>
    <w:rsid w:val="00B011FC"/>
    <w:rsid w:val="00B01358"/>
    <w:rsid w:val="00B01439"/>
    <w:rsid w:val="00B0149E"/>
    <w:rsid w:val="00B01BC4"/>
    <w:rsid w:val="00B01EDD"/>
    <w:rsid w:val="00B01F3A"/>
    <w:rsid w:val="00B028C2"/>
    <w:rsid w:val="00B02F76"/>
    <w:rsid w:val="00B03227"/>
    <w:rsid w:val="00B03B45"/>
    <w:rsid w:val="00B041E8"/>
    <w:rsid w:val="00B0436E"/>
    <w:rsid w:val="00B0479F"/>
    <w:rsid w:val="00B04AA4"/>
    <w:rsid w:val="00B04FBE"/>
    <w:rsid w:val="00B05396"/>
    <w:rsid w:val="00B053C2"/>
    <w:rsid w:val="00B05643"/>
    <w:rsid w:val="00B05A6C"/>
    <w:rsid w:val="00B05C93"/>
    <w:rsid w:val="00B05F9C"/>
    <w:rsid w:val="00B0655A"/>
    <w:rsid w:val="00B06D87"/>
    <w:rsid w:val="00B06DEB"/>
    <w:rsid w:val="00B07379"/>
    <w:rsid w:val="00B07ECA"/>
    <w:rsid w:val="00B07FB3"/>
    <w:rsid w:val="00B10406"/>
    <w:rsid w:val="00B10844"/>
    <w:rsid w:val="00B10DA9"/>
    <w:rsid w:val="00B11699"/>
    <w:rsid w:val="00B116BD"/>
    <w:rsid w:val="00B1183E"/>
    <w:rsid w:val="00B1199E"/>
    <w:rsid w:val="00B11B88"/>
    <w:rsid w:val="00B11BA6"/>
    <w:rsid w:val="00B11FCF"/>
    <w:rsid w:val="00B12374"/>
    <w:rsid w:val="00B12673"/>
    <w:rsid w:val="00B130D5"/>
    <w:rsid w:val="00B135D3"/>
    <w:rsid w:val="00B13996"/>
    <w:rsid w:val="00B14B8C"/>
    <w:rsid w:val="00B15223"/>
    <w:rsid w:val="00B1548D"/>
    <w:rsid w:val="00B16831"/>
    <w:rsid w:val="00B16F0B"/>
    <w:rsid w:val="00B17DAF"/>
    <w:rsid w:val="00B17DE6"/>
    <w:rsid w:val="00B20512"/>
    <w:rsid w:val="00B20DB3"/>
    <w:rsid w:val="00B20DB4"/>
    <w:rsid w:val="00B21254"/>
    <w:rsid w:val="00B21850"/>
    <w:rsid w:val="00B21D68"/>
    <w:rsid w:val="00B21E9F"/>
    <w:rsid w:val="00B22755"/>
    <w:rsid w:val="00B23B5C"/>
    <w:rsid w:val="00B2403E"/>
    <w:rsid w:val="00B24084"/>
    <w:rsid w:val="00B24168"/>
    <w:rsid w:val="00B25241"/>
    <w:rsid w:val="00B2536A"/>
    <w:rsid w:val="00B256EE"/>
    <w:rsid w:val="00B258DF"/>
    <w:rsid w:val="00B259F5"/>
    <w:rsid w:val="00B266E1"/>
    <w:rsid w:val="00B27FA9"/>
    <w:rsid w:val="00B30099"/>
    <w:rsid w:val="00B30A98"/>
    <w:rsid w:val="00B3172F"/>
    <w:rsid w:val="00B31EE9"/>
    <w:rsid w:val="00B321B4"/>
    <w:rsid w:val="00B3269A"/>
    <w:rsid w:val="00B3298B"/>
    <w:rsid w:val="00B32C64"/>
    <w:rsid w:val="00B33972"/>
    <w:rsid w:val="00B339ED"/>
    <w:rsid w:val="00B3419C"/>
    <w:rsid w:val="00B34747"/>
    <w:rsid w:val="00B34B72"/>
    <w:rsid w:val="00B34D53"/>
    <w:rsid w:val="00B34EBC"/>
    <w:rsid w:val="00B35813"/>
    <w:rsid w:val="00B358D4"/>
    <w:rsid w:val="00B359D7"/>
    <w:rsid w:val="00B35E57"/>
    <w:rsid w:val="00B35F9B"/>
    <w:rsid w:val="00B36261"/>
    <w:rsid w:val="00B36836"/>
    <w:rsid w:val="00B368E4"/>
    <w:rsid w:val="00B36E10"/>
    <w:rsid w:val="00B370FF"/>
    <w:rsid w:val="00B37112"/>
    <w:rsid w:val="00B3765B"/>
    <w:rsid w:val="00B4004F"/>
    <w:rsid w:val="00B40183"/>
    <w:rsid w:val="00B40207"/>
    <w:rsid w:val="00B402CF"/>
    <w:rsid w:val="00B409C4"/>
    <w:rsid w:val="00B412BD"/>
    <w:rsid w:val="00B41319"/>
    <w:rsid w:val="00B4137C"/>
    <w:rsid w:val="00B417A6"/>
    <w:rsid w:val="00B417C9"/>
    <w:rsid w:val="00B43354"/>
    <w:rsid w:val="00B433C0"/>
    <w:rsid w:val="00B43A29"/>
    <w:rsid w:val="00B43D0C"/>
    <w:rsid w:val="00B44014"/>
    <w:rsid w:val="00B44184"/>
    <w:rsid w:val="00B4449A"/>
    <w:rsid w:val="00B445D2"/>
    <w:rsid w:val="00B446CD"/>
    <w:rsid w:val="00B44848"/>
    <w:rsid w:val="00B45002"/>
    <w:rsid w:val="00B45077"/>
    <w:rsid w:val="00B461EE"/>
    <w:rsid w:val="00B46204"/>
    <w:rsid w:val="00B468D1"/>
    <w:rsid w:val="00B47020"/>
    <w:rsid w:val="00B476EB"/>
    <w:rsid w:val="00B5100D"/>
    <w:rsid w:val="00B513BD"/>
    <w:rsid w:val="00B518CC"/>
    <w:rsid w:val="00B5195B"/>
    <w:rsid w:val="00B51AB6"/>
    <w:rsid w:val="00B52DCC"/>
    <w:rsid w:val="00B53263"/>
    <w:rsid w:val="00B53A3E"/>
    <w:rsid w:val="00B53B90"/>
    <w:rsid w:val="00B55359"/>
    <w:rsid w:val="00B55687"/>
    <w:rsid w:val="00B55882"/>
    <w:rsid w:val="00B55E4C"/>
    <w:rsid w:val="00B55FFB"/>
    <w:rsid w:val="00B56536"/>
    <w:rsid w:val="00B566C4"/>
    <w:rsid w:val="00B5676B"/>
    <w:rsid w:val="00B56907"/>
    <w:rsid w:val="00B56D6E"/>
    <w:rsid w:val="00B56E1F"/>
    <w:rsid w:val="00B56F12"/>
    <w:rsid w:val="00B56FC8"/>
    <w:rsid w:val="00B57149"/>
    <w:rsid w:val="00B5734C"/>
    <w:rsid w:val="00B57387"/>
    <w:rsid w:val="00B6067B"/>
    <w:rsid w:val="00B6143A"/>
    <w:rsid w:val="00B61944"/>
    <w:rsid w:val="00B61BFB"/>
    <w:rsid w:val="00B61F64"/>
    <w:rsid w:val="00B62420"/>
    <w:rsid w:val="00B630D5"/>
    <w:rsid w:val="00B65BE9"/>
    <w:rsid w:val="00B65DBB"/>
    <w:rsid w:val="00B65F4A"/>
    <w:rsid w:val="00B66084"/>
    <w:rsid w:val="00B669B0"/>
    <w:rsid w:val="00B67DD0"/>
    <w:rsid w:val="00B67ECA"/>
    <w:rsid w:val="00B700FE"/>
    <w:rsid w:val="00B70128"/>
    <w:rsid w:val="00B70502"/>
    <w:rsid w:val="00B70A7C"/>
    <w:rsid w:val="00B70E44"/>
    <w:rsid w:val="00B70FAB"/>
    <w:rsid w:val="00B7173A"/>
    <w:rsid w:val="00B71B8A"/>
    <w:rsid w:val="00B72823"/>
    <w:rsid w:val="00B72D28"/>
    <w:rsid w:val="00B73883"/>
    <w:rsid w:val="00B742C7"/>
    <w:rsid w:val="00B74681"/>
    <w:rsid w:val="00B74863"/>
    <w:rsid w:val="00B7487C"/>
    <w:rsid w:val="00B74A63"/>
    <w:rsid w:val="00B75497"/>
    <w:rsid w:val="00B75D27"/>
    <w:rsid w:val="00B75DAE"/>
    <w:rsid w:val="00B75FF1"/>
    <w:rsid w:val="00B7603E"/>
    <w:rsid w:val="00B76982"/>
    <w:rsid w:val="00B76ABC"/>
    <w:rsid w:val="00B76B60"/>
    <w:rsid w:val="00B76E1B"/>
    <w:rsid w:val="00B774A0"/>
    <w:rsid w:val="00B775E9"/>
    <w:rsid w:val="00B777A6"/>
    <w:rsid w:val="00B7785C"/>
    <w:rsid w:val="00B77CB4"/>
    <w:rsid w:val="00B77ECB"/>
    <w:rsid w:val="00B80455"/>
    <w:rsid w:val="00B80892"/>
    <w:rsid w:val="00B80C1B"/>
    <w:rsid w:val="00B81634"/>
    <w:rsid w:val="00B821B7"/>
    <w:rsid w:val="00B822B2"/>
    <w:rsid w:val="00B840FE"/>
    <w:rsid w:val="00B84A60"/>
    <w:rsid w:val="00B84BBC"/>
    <w:rsid w:val="00B85621"/>
    <w:rsid w:val="00B85787"/>
    <w:rsid w:val="00B85BAE"/>
    <w:rsid w:val="00B86656"/>
    <w:rsid w:val="00B86E14"/>
    <w:rsid w:val="00B86E17"/>
    <w:rsid w:val="00B87492"/>
    <w:rsid w:val="00B87710"/>
    <w:rsid w:val="00B87B98"/>
    <w:rsid w:val="00B87FF5"/>
    <w:rsid w:val="00B90098"/>
    <w:rsid w:val="00B9010B"/>
    <w:rsid w:val="00B90765"/>
    <w:rsid w:val="00B908FB"/>
    <w:rsid w:val="00B9131D"/>
    <w:rsid w:val="00B914D2"/>
    <w:rsid w:val="00B91C03"/>
    <w:rsid w:val="00B9218B"/>
    <w:rsid w:val="00B9248C"/>
    <w:rsid w:val="00B938F3"/>
    <w:rsid w:val="00B94226"/>
    <w:rsid w:val="00B9431D"/>
    <w:rsid w:val="00B946BA"/>
    <w:rsid w:val="00B95640"/>
    <w:rsid w:val="00B95901"/>
    <w:rsid w:val="00B95E08"/>
    <w:rsid w:val="00B97461"/>
    <w:rsid w:val="00B975BE"/>
    <w:rsid w:val="00B97B1E"/>
    <w:rsid w:val="00B97DCC"/>
    <w:rsid w:val="00BA08AC"/>
    <w:rsid w:val="00BA0B99"/>
    <w:rsid w:val="00BA0CBC"/>
    <w:rsid w:val="00BA145B"/>
    <w:rsid w:val="00BA2B0A"/>
    <w:rsid w:val="00BA2D19"/>
    <w:rsid w:val="00BA3019"/>
    <w:rsid w:val="00BA30E4"/>
    <w:rsid w:val="00BA3505"/>
    <w:rsid w:val="00BA390E"/>
    <w:rsid w:val="00BA3BF0"/>
    <w:rsid w:val="00BA3F3A"/>
    <w:rsid w:val="00BA3FED"/>
    <w:rsid w:val="00BA452A"/>
    <w:rsid w:val="00BA46E0"/>
    <w:rsid w:val="00BA487A"/>
    <w:rsid w:val="00BA4A46"/>
    <w:rsid w:val="00BA565A"/>
    <w:rsid w:val="00BA56B1"/>
    <w:rsid w:val="00BA5F6A"/>
    <w:rsid w:val="00BA68D5"/>
    <w:rsid w:val="00BA6D74"/>
    <w:rsid w:val="00BA7D66"/>
    <w:rsid w:val="00BB0CEE"/>
    <w:rsid w:val="00BB0D3A"/>
    <w:rsid w:val="00BB0FE6"/>
    <w:rsid w:val="00BB140E"/>
    <w:rsid w:val="00BB152C"/>
    <w:rsid w:val="00BB2100"/>
    <w:rsid w:val="00BB2673"/>
    <w:rsid w:val="00BB284D"/>
    <w:rsid w:val="00BB2AEF"/>
    <w:rsid w:val="00BB3038"/>
    <w:rsid w:val="00BB36CE"/>
    <w:rsid w:val="00BB3F7E"/>
    <w:rsid w:val="00BB4743"/>
    <w:rsid w:val="00BB4C56"/>
    <w:rsid w:val="00BB4F35"/>
    <w:rsid w:val="00BB6B2A"/>
    <w:rsid w:val="00BB70E7"/>
    <w:rsid w:val="00BB7717"/>
    <w:rsid w:val="00BB7BF2"/>
    <w:rsid w:val="00BB7E10"/>
    <w:rsid w:val="00BC01D1"/>
    <w:rsid w:val="00BC04CD"/>
    <w:rsid w:val="00BC053B"/>
    <w:rsid w:val="00BC10C6"/>
    <w:rsid w:val="00BC10E9"/>
    <w:rsid w:val="00BC114D"/>
    <w:rsid w:val="00BC1812"/>
    <w:rsid w:val="00BC1D96"/>
    <w:rsid w:val="00BC204F"/>
    <w:rsid w:val="00BC2062"/>
    <w:rsid w:val="00BC254A"/>
    <w:rsid w:val="00BC2BA5"/>
    <w:rsid w:val="00BC2D8C"/>
    <w:rsid w:val="00BC2E9D"/>
    <w:rsid w:val="00BC2F28"/>
    <w:rsid w:val="00BC2FBD"/>
    <w:rsid w:val="00BC3D56"/>
    <w:rsid w:val="00BC492F"/>
    <w:rsid w:val="00BC53F0"/>
    <w:rsid w:val="00BC5BD9"/>
    <w:rsid w:val="00BC5D90"/>
    <w:rsid w:val="00BC5F6C"/>
    <w:rsid w:val="00BC6217"/>
    <w:rsid w:val="00BC6CDE"/>
    <w:rsid w:val="00BC6CFE"/>
    <w:rsid w:val="00BC6E3E"/>
    <w:rsid w:val="00BC759A"/>
    <w:rsid w:val="00BC76A7"/>
    <w:rsid w:val="00BC77D5"/>
    <w:rsid w:val="00BC7805"/>
    <w:rsid w:val="00BC7CA1"/>
    <w:rsid w:val="00BC7D89"/>
    <w:rsid w:val="00BD0633"/>
    <w:rsid w:val="00BD0793"/>
    <w:rsid w:val="00BD0824"/>
    <w:rsid w:val="00BD09BF"/>
    <w:rsid w:val="00BD0C75"/>
    <w:rsid w:val="00BD102E"/>
    <w:rsid w:val="00BD10C1"/>
    <w:rsid w:val="00BD12C3"/>
    <w:rsid w:val="00BD1A00"/>
    <w:rsid w:val="00BD1C01"/>
    <w:rsid w:val="00BD1E7C"/>
    <w:rsid w:val="00BD31E0"/>
    <w:rsid w:val="00BD32D6"/>
    <w:rsid w:val="00BD38AD"/>
    <w:rsid w:val="00BD3B8D"/>
    <w:rsid w:val="00BD3E68"/>
    <w:rsid w:val="00BD410C"/>
    <w:rsid w:val="00BD42E7"/>
    <w:rsid w:val="00BD444A"/>
    <w:rsid w:val="00BD4DB8"/>
    <w:rsid w:val="00BD577A"/>
    <w:rsid w:val="00BD57B7"/>
    <w:rsid w:val="00BD5B53"/>
    <w:rsid w:val="00BD699A"/>
    <w:rsid w:val="00BD746A"/>
    <w:rsid w:val="00BD7728"/>
    <w:rsid w:val="00BD7BB4"/>
    <w:rsid w:val="00BE03DE"/>
    <w:rsid w:val="00BE0B91"/>
    <w:rsid w:val="00BE0F3F"/>
    <w:rsid w:val="00BE1C0B"/>
    <w:rsid w:val="00BE241B"/>
    <w:rsid w:val="00BE2F7D"/>
    <w:rsid w:val="00BE326E"/>
    <w:rsid w:val="00BE3736"/>
    <w:rsid w:val="00BE3C6F"/>
    <w:rsid w:val="00BE3D06"/>
    <w:rsid w:val="00BE3ECA"/>
    <w:rsid w:val="00BE4139"/>
    <w:rsid w:val="00BE4435"/>
    <w:rsid w:val="00BE45A6"/>
    <w:rsid w:val="00BE4627"/>
    <w:rsid w:val="00BE4A02"/>
    <w:rsid w:val="00BE50B2"/>
    <w:rsid w:val="00BE5325"/>
    <w:rsid w:val="00BE540F"/>
    <w:rsid w:val="00BE5EF0"/>
    <w:rsid w:val="00BE6369"/>
    <w:rsid w:val="00BE6D3D"/>
    <w:rsid w:val="00BE71A3"/>
    <w:rsid w:val="00BE7350"/>
    <w:rsid w:val="00BE758E"/>
    <w:rsid w:val="00BE7679"/>
    <w:rsid w:val="00BE771E"/>
    <w:rsid w:val="00BE7C8C"/>
    <w:rsid w:val="00BF0339"/>
    <w:rsid w:val="00BF0B39"/>
    <w:rsid w:val="00BF10F8"/>
    <w:rsid w:val="00BF1104"/>
    <w:rsid w:val="00BF1266"/>
    <w:rsid w:val="00BF186C"/>
    <w:rsid w:val="00BF1DA2"/>
    <w:rsid w:val="00BF2219"/>
    <w:rsid w:val="00BF2887"/>
    <w:rsid w:val="00BF2F43"/>
    <w:rsid w:val="00BF319E"/>
    <w:rsid w:val="00BF3310"/>
    <w:rsid w:val="00BF336C"/>
    <w:rsid w:val="00BF3920"/>
    <w:rsid w:val="00BF3FBF"/>
    <w:rsid w:val="00BF41B3"/>
    <w:rsid w:val="00BF590E"/>
    <w:rsid w:val="00BF6A42"/>
    <w:rsid w:val="00BF6F94"/>
    <w:rsid w:val="00BF7DEA"/>
    <w:rsid w:val="00C001E9"/>
    <w:rsid w:val="00C009AD"/>
    <w:rsid w:val="00C01713"/>
    <w:rsid w:val="00C01A3C"/>
    <w:rsid w:val="00C01C04"/>
    <w:rsid w:val="00C020F8"/>
    <w:rsid w:val="00C02299"/>
    <w:rsid w:val="00C0249E"/>
    <w:rsid w:val="00C0253A"/>
    <w:rsid w:val="00C029D4"/>
    <w:rsid w:val="00C02D0A"/>
    <w:rsid w:val="00C02D48"/>
    <w:rsid w:val="00C02DD9"/>
    <w:rsid w:val="00C02F11"/>
    <w:rsid w:val="00C0356B"/>
    <w:rsid w:val="00C03601"/>
    <w:rsid w:val="00C03843"/>
    <w:rsid w:val="00C03B71"/>
    <w:rsid w:val="00C03DD4"/>
    <w:rsid w:val="00C04475"/>
    <w:rsid w:val="00C049D4"/>
    <w:rsid w:val="00C04C49"/>
    <w:rsid w:val="00C04D1A"/>
    <w:rsid w:val="00C04D2A"/>
    <w:rsid w:val="00C04D6E"/>
    <w:rsid w:val="00C04D92"/>
    <w:rsid w:val="00C05029"/>
    <w:rsid w:val="00C05504"/>
    <w:rsid w:val="00C0577D"/>
    <w:rsid w:val="00C05D90"/>
    <w:rsid w:val="00C06209"/>
    <w:rsid w:val="00C0635B"/>
    <w:rsid w:val="00C06EB3"/>
    <w:rsid w:val="00C07360"/>
    <w:rsid w:val="00C0797D"/>
    <w:rsid w:val="00C07AAB"/>
    <w:rsid w:val="00C07C8A"/>
    <w:rsid w:val="00C07DC3"/>
    <w:rsid w:val="00C10349"/>
    <w:rsid w:val="00C10597"/>
    <w:rsid w:val="00C10798"/>
    <w:rsid w:val="00C10AD6"/>
    <w:rsid w:val="00C11D90"/>
    <w:rsid w:val="00C122BF"/>
    <w:rsid w:val="00C125AB"/>
    <w:rsid w:val="00C129CA"/>
    <w:rsid w:val="00C12BA5"/>
    <w:rsid w:val="00C131C0"/>
    <w:rsid w:val="00C1329B"/>
    <w:rsid w:val="00C13321"/>
    <w:rsid w:val="00C134C4"/>
    <w:rsid w:val="00C1443C"/>
    <w:rsid w:val="00C1488A"/>
    <w:rsid w:val="00C15656"/>
    <w:rsid w:val="00C157D9"/>
    <w:rsid w:val="00C15E8C"/>
    <w:rsid w:val="00C165F9"/>
    <w:rsid w:val="00C168CF"/>
    <w:rsid w:val="00C16B5F"/>
    <w:rsid w:val="00C16C74"/>
    <w:rsid w:val="00C16E79"/>
    <w:rsid w:val="00C17A24"/>
    <w:rsid w:val="00C17AFE"/>
    <w:rsid w:val="00C2016B"/>
    <w:rsid w:val="00C202ED"/>
    <w:rsid w:val="00C206E1"/>
    <w:rsid w:val="00C20967"/>
    <w:rsid w:val="00C2123F"/>
    <w:rsid w:val="00C218BA"/>
    <w:rsid w:val="00C21904"/>
    <w:rsid w:val="00C21E95"/>
    <w:rsid w:val="00C22103"/>
    <w:rsid w:val="00C22395"/>
    <w:rsid w:val="00C22669"/>
    <w:rsid w:val="00C22853"/>
    <w:rsid w:val="00C22A22"/>
    <w:rsid w:val="00C23D59"/>
    <w:rsid w:val="00C23E49"/>
    <w:rsid w:val="00C23E56"/>
    <w:rsid w:val="00C24037"/>
    <w:rsid w:val="00C2431A"/>
    <w:rsid w:val="00C246DB"/>
    <w:rsid w:val="00C24793"/>
    <w:rsid w:val="00C2502A"/>
    <w:rsid w:val="00C257CE"/>
    <w:rsid w:val="00C25C25"/>
    <w:rsid w:val="00C25D59"/>
    <w:rsid w:val="00C264C5"/>
    <w:rsid w:val="00C272EA"/>
    <w:rsid w:val="00C27954"/>
    <w:rsid w:val="00C27BDC"/>
    <w:rsid w:val="00C302B0"/>
    <w:rsid w:val="00C3086A"/>
    <w:rsid w:val="00C308A3"/>
    <w:rsid w:val="00C308D8"/>
    <w:rsid w:val="00C30B65"/>
    <w:rsid w:val="00C30F54"/>
    <w:rsid w:val="00C31CCD"/>
    <w:rsid w:val="00C31D4B"/>
    <w:rsid w:val="00C31EBE"/>
    <w:rsid w:val="00C3201C"/>
    <w:rsid w:val="00C329D3"/>
    <w:rsid w:val="00C32EF1"/>
    <w:rsid w:val="00C334D0"/>
    <w:rsid w:val="00C338C1"/>
    <w:rsid w:val="00C3396B"/>
    <w:rsid w:val="00C33D6C"/>
    <w:rsid w:val="00C34153"/>
    <w:rsid w:val="00C349EF"/>
    <w:rsid w:val="00C3515D"/>
    <w:rsid w:val="00C3562E"/>
    <w:rsid w:val="00C35D92"/>
    <w:rsid w:val="00C36E69"/>
    <w:rsid w:val="00C37746"/>
    <w:rsid w:val="00C377C4"/>
    <w:rsid w:val="00C37BDC"/>
    <w:rsid w:val="00C37D8D"/>
    <w:rsid w:val="00C40244"/>
    <w:rsid w:val="00C405A7"/>
    <w:rsid w:val="00C407CA"/>
    <w:rsid w:val="00C408AA"/>
    <w:rsid w:val="00C40B08"/>
    <w:rsid w:val="00C41521"/>
    <w:rsid w:val="00C41C17"/>
    <w:rsid w:val="00C41EA4"/>
    <w:rsid w:val="00C42080"/>
    <w:rsid w:val="00C4213B"/>
    <w:rsid w:val="00C422EE"/>
    <w:rsid w:val="00C423B4"/>
    <w:rsid w:val="00C423DE"/>
    <w:rsid w:val="00C4243C"/>
    <w:rsid w:val="00C4363A"/>
    <w:rsid w:val="00C43A2A"/>
    <w:rsid w:val="00C444D0"/>
    <w:rsid w:val="00C44629"/>
    <w:rsid w:val="00C44C85"/>
    <w:rsid w:val="00C44D7E"/>
    <w:rsid w:val="00C45189"/>
    <w:rsid w:val="00C45631"/>
    <w:rsid w:val="00C457B7"/>
    <w:rsid w:val="00C45EB9"/>
    <w:rsid w:val="00C46960"/>
    <w:rsid w:val="00C46A6D"/>
    <w:rsid w:val="00C46E8C"/>
    <w:rsid w:val="00C47D48"/>
    <w:rsid w:val="00C50329"/>
    <w:rsid w:val="00C50424"/>
    <w:rsid w:val="00C50C33"/>
    <w:rsid w:val="00C50CCC"/>
    <w:rsid w:val="00C50E23"/>
    <w:rsid w:val="00C51035"/>
    <w:rsid w:val="00C51106"/>
    <w:rsid w:val="00C51457"/>
    <w:rsid w:val="00C5150B"/>
    <w:rsid w:val="00C51F36"/>
    <w:rsid w:val="00C51FFB"/>
    <w:rsid w:val="00C52536"/>
    <w:rsid w:val="00C5275B"/>
    <w:rsid w:val="00C5309F"/>
    <w:rsid w:val="00C53395"/>
    <w:rsid w:val="00C53745"/>
    <w:rsid w:val="00C53B47"/>
    <w:rsid w:val="00C53F04"/>
    <w:rsid w:val="00C54418"/>
    <w:rsid w:val="00C54AB8"/>
    <w:rsid w:val="00C54AE3"/>
    <w:rsid w:val="00C54C68"/>
    <w:rsid w:val="00C55EB5"/>
    <w:rsid w:val="00C55F55"/>
    <w:rsid w:val="00C566A9"/>
    <w:rsid w:val="00C56712"/>
    <w:rsid w:val="00C56FEB"/>
    <w:rsid w:val="00C57A0B"/>
    <w:rsid w:val="00C57CDC"/>
    <w:rsid w:val="00C6076D"/>
    <w:rsid w:val="00C60D71"/>
    <w:rsid w:val="00C60F82"/>
    <w:rsid w:val="00C61046"/>
    <w:rsid w:val="00C61694"/>
    <w:rsid w:val="00C6184C"/>
    <w:rsid w:val="00C61B4D"/>
    <w:rsid w:val="00C6214B"/>
    <w:rsid w:val="00C628C5"/>
    <w:rsid w:val="00C62D7B"/>
    <w:rsid w:val="00C62D9E"/>
    <w:rsid w:val="00C62FB0"/>
    <w:rsid w:val="00C647A9"/>
    <w:rsid w:val="00C64A21"/>
    <w:rsid w:val="00C64C3A"/>
    <w:rsid w:val="00C65764"/>
    <w:rsid w:val="00C65ED7"/>
    <w:rsid w:val="00C663A7"/>
    <w:rsid w:val="00C66EF1"/>
    <w:rsid w:val="00C67195"/>
    <w:rsid w:val="00C67A9A"/>
    <w:rsid w:val="00C67D8C"/>
    <w:rsid w:val="00C70474"/>
    <w:rsid w:val="00C7097B"/>
    <w:rsid w:val="00C70F03"/>
    <w:rsid w:val="00C71F73"/>
    <w:rsid w:val="00C72008"/>
    <w:rsid w:val="00C72260"/>
    <w:rsid w:val="00C729A3"/>
    <w:rsid w:val="00C72F91"/>
    <w:rsid w:val="00C730E5"/>
    <w:rsid w:val="00C735CA"/>
    <w:rsid w:val="00C73780"/>
    <w:rsid w:val="00C7426E"/>
    <w:rsid w:val="00C74B88"/>
    <w:rsid w:val="00C760AE"/>
    <w:rsid w:val="00C76AC3"/>
    <w:rsid w:val="00C76F60"/>
    <w:rsid w:val="00C76F9F"/>
    <w:rsid w:val="00C77AE9"/>
    <w:rsid w:val="00C77EFB"/>
    <w:rsid w:val="00C80203"/>
    <w:rsid w:val="00C802A0"/>
    <w:rsid w:val="00C809C8"/>
    <w:rsid w:val="00C80CC0"/>
    <w:rsid w:val="00C80D76"/>
    <w:rsid w:val="00C81987"/>
    <w:rsid w:val="00C8198A"/>
    <w:rsid w:val="00C81DD2"/>
    <w:rsid w:val="00C82284"/>
    <w:rsid w:val="00C82703"/>
    <w:rsid w:val="00C82A16"/>
    <w:rsid w:val="00C82E24"/>
    <w:rsid w:val="00C83317"/>
    <w:rsid w:val="00C84DBC"/>
    <w:rsid w:val="00C8502B"/>
    <w:rsid w:val="00C8505F"/>
    <w:rsid w:val="00C852FD"/>
    <w:rsid w:val="00C853EB"/>
    <w:rsid w:val="00C85B01"/>
    <w:rsid w:val="00C85CCC"/>
    <w:rsid w:val="00C86DF0"/>
    <w:rsid w:val="00C87385"/>
    <w:rsid w:val="00C873FC"/>
    <w:rsid w:val="00C8776D"/>
    <w:rsid w:val="00C87AD4"/>
    <w:rsid w:val="00C87C61"/>
    <w:rsid w:val="00C900BC"/>
    <w:rsid w:val="00C901C1"/>
    <w:rsid w:val="00C90D40"/>
    <w:rsid w:val="00C90DAB"/>
    <w:rsid w:val="00C90FC2"/>
    <w:rsid w:val="00C91537"/>
    <w:rsid w:val="00C91CDC"/>
    <w:rsid w:val="00C9216C"/>
    <w:rsid w:val="00C92388"/>
    <w:rsid w:val="00C928A1"/>
    <w:rsid w:val="00C928DA"/>
    <w:rsid w:val="00C930BC"/>
    <w:rsid w:val="00C932D4"/>
    <w:rsid w:val="00C93598"/>
    <w:rsid w:val="00C939D2"/>
    <w:rsid w:val="00C940E1"/>
    <w:rsid w:val="00C950F0"/>
    <w:rsid w:val="00C95FA8"/>
    <w:rsid w:val="00C963C2"/>
    <w:rsid w:val="00C96796"/>
    <w:rsid w:val="00C967D1"/>
    <w:rsid w:val="00C96A10"/>
    <w:rsid w:val="00C96D60"/>
    <w:rsid w:val="00C9780D"/>
    <w:rsid w:val="00C97999"/>
    <w:rsid w:val="00CA056A"/>
    <w:rsid w:val="00CA0F5A"/>
    <w:rsid w:val="00CA17BE"/>
    <w:rsid w:val="00CA1DA7"/>
    <w:rsid w:val="00CA1F42"/>
    <w:rsid w:val="00CA220F"/>
    <w:rsid w:val="00CA245C"/>
    <w:rsid w:val="00CA300D"/>
    <w:rsid w:val="00CA34D0"/>
    <w:rsid w:val="00CA45FB"/>
    <w:rsid w:val="00CA53F4"/>
    <w:rsid w:val="00CA541D"/>
    <w:rsid w:val="00CA5481"/>
    <w:rsid w:val="00CA563E"/>
    <w:rsid w:val="00CA572C"/>
    <w:rsid w:val="00CA6304"/>
    <w:rsid w:val="00CA7732"/>
    <w:rsid w:val="00CB053B"/>
    <w:rsid w:val="00CB0D8C"/>
    <w:rsid w:val="00CB1310"/>
    <w:rsid w:val="00CB1B82"/>
    <w:rsid w:val="00CB2166"/>
    <w:rsid w:val="00CB2809"/>
    <w:rsid w:val="00CB2835"/>
    <w:rsid w:val="00CB2A40"/>
    <w:rsid w:val="00CB30D7"/>
    <w:rsid w:val="00CB3111"/>
    <w:rsid w:val="00CB32C5"/>
    <w:rsid w:val="00CB33FD"/>
    <w:rsid w:val="00CB45C2"/>
    <w:rsid w:val="00CB479C"/>
    <w:rsid w:val="00CB4BA8"/>
    <w:rsid w:val="00CB4E6F"/>
    <w:rsid w:val="00CB5238"/>
    <w:rsid w:val="00CB66A7"/>
    <w:rsid w:val="00CB66D0"/>
    <w:rsid w:val="00CB73FE"/>
    <w:rsid w:val="00CB76B7"/>
    <w:rsid w:val="00CB776B"/>
    <w:rsid w:val="00CB7CFC"/>
    <w:rsid w:val="00CC1136"/>
    <w:rsid w:val="00CC1987"/>
    <w:rsid w:val="00CC19C2"/>
    <w:rsid w:val="00CC1D45"/>
    <w:rsid w:val="00CC2349"/>
    <w:rsid w:val="00CC23EA"/>
    <w:rsid w:val="00CC24AB"/>
    <w:rsid w:val="00CC2E42"/>
    <w:rsid w:val="00CC2F13"/>
    <w:rsid w:val="00CC3023"/>
    <w:rsid w:val="00CC3227"/>
    <w:rsid w:val="00CC363D"/>
    <w:rsid w:val="00CC3912"/>
    <w:rsid w:val="00CC3922"/>
    <w:rsid w:val="00CC4273"/>
    <w:rsid w:val="00CC459C"/>
    <w:rsid w:val="00CC4691"/>
    <w:rsid w:val="00CC5942"/>
    <w:rsid w:val="00CC5A5D"/>
    <w:rsid w:val="00CC5BDB"/>
    <w:rsid w:val="00CC6F11"/>
    <w:rsid w:val="00CC7999"/>
    <w:rsid w:val="00CC7C40"/>
    <w:rsid w:val="00CC7CD8"/>
    <w:rsid w:val="00CC7E06"/>
    <w:rsid w:val="00CD029C"/>
    <w:rsid w:val="00CD02BF"/>
    <w:rsid w:val="00CD0636"/>
    <w:rsid w:val="00CD0A6A"/>
    <w:rsid w:val="00CD0D14"/>
    <w:rsid w:val="00CD0E08"/>
    <w:rsid w:val="00CD15D9"/>
    <w:rsid w:val="00CD19B2"/>
    <w:rsid w:val="00CD1C89"/>
    <w:rsid w:val="00CD2987"/>
    <w:rsid w:val="00CD3112"/>
    <w:rsid w:val="00CD402D"/>
    <w:rsid w:val="00CD447D"/>
    <w:rsid w:val="00CD45E0"/>
    <w:rsid w:val="00CD5685"/>
    <w:rsid w:val="00CD5687"/>
    <w:rsid w:val="00CD61C6"/>
    <w:rsid w:val="00CD655A"/>
    <w:rsid w:val="00CD67E6"/>
    <w:rsid w:val="00CD68F5"/>
    <w:rsid w:val="00CD69DB"/>
    <w:rsid w:val="00CD6C04"/>
    <w:rsid w:val="00CD6D3E"/>
    <w:rsid w:val="00CD6FAA"/>
    <w:rsid w:val="00CD7010"/>
    <w:rsid w:val="00CD70F4"/>
    <w:rsid w:val="00CD72AF"/>
    <w:rsid w:val="00CD762E"/>
    <w:rsid w:val="00CD79D2"/>
    <w:rsid w:val="00CE04C5"/>
    <w:rsid w:val="00CE080D"/>
    <w:rsid w:val="00CE0993"/>
    <w:rsid w:val="00CE0BA9"/>
    <w:rsid w:val="00CE1E2D"/>
    <w:rsid w:val="00CE3069"/>
    <w:rsid w:val="00CE343B"/>
    <w:rsid w:val="00CE3EE7"/>
    <w:rsid w:val="00CE4280"/>
    <w:rsid w:val="00CE4403"/>
    <w:rsid w:val="00CE446F"/>
    <w:rsid w:val="00CE4941"/>
    <w:rsid w:val="00CE4F9E"/>
    <w:rsid w:val="00CE59C2"/>
    <w:rsid w:val="00CE5C4B"/>
    <w:rsid w:val="00CE5E79"/>
    <w:rsid w:val="00CE5FAE"/>
    <w:rsid w:val="00CE7026"/>
    <w:rsid w:val="00CE7D50"/>
    <w:rsid w:val="00CE7F8F"/>
    <w:rsid w:val="00CF0111"/>
    <w:rsid w:val="00CF0373"/>
    <w:rsid w:val="00CF0828"/>
    <w:rsid w:val="00CF0B37"/>
    <w:rsid w:val="00CF0BFF"/>
    <w:rsid w:val="00CF0D04"/>
    <w:rsid w:val="00CF1105"/>
    <w:rsid w:val="00CF15B8"/>
    <w:rsid w:val="00CF2595"/>
    <w:rsid w:val="00CF2B53"/>
    <w:rsid w:val="00CF2DA6"/>
    <w:rsid w:val="00CF2F7F"/>
    <w:rsid w:val="00CF2F9A"/>
    <w:rsid w:val="00CF33FB"/>
    <w:rsid w:val="00CF3A8E"/>
    <w:rsid w:val="00CF3EAD"/>
    <w:rsid w:val="00CF4173"/>
    <w:rsid w:val="00CF4333"/>
    <w:rsid w:val="00CF4BDE"/>
    <w:rsid w:val="00CF4F51"/>
    <w:rsid w:val="00CF5341"/>
    <w:rsid w:val="00CF5D56"/>
    <w:rsid w:val="00CF5F72"/>
    <w:rsid w:val="00CF6632"/>
    <w:rsid w:val="00CF6780"/>
    <w:rsid w:val="00CF6ACB"/>
    <w:rsid w:val="00CF6AF4"/>
    <w:rsid w:val="00CF6F50"/>
    <w:rsid w:val="00CF734B"/>
    <w:rsid w:val="00CF7655"/>
    <w:rsid w:val="00CF7CBF"/>
    <w:rsid w:val="00CF7D97"/>
    <w:rsid w:val="00D0023C"/>
    <w:rsid w:val="00D00A79"/>
    <w:rsid w:val="00D00FFD"/>
    <w:rsid w:val="00D0125A"/>
    <w:rsid w:val="00D01C8A"/>
    <w:rsid w:val="00D021C8"/>
    <w:rsid w:val="00D0273D"/>
    <w:rsid w:val="00D03FFE"/>
    <w:rsid w:val="00D04DEC"/>
    <w:rsid w:val="00D04E92"/>
    <w:rsid w:val="00D04FAD"/>
    <w:rsid w:val="00D05686"/>
    <w:rsid w:val="00D05C8F"/>
    <w:rsid w:val="00D05DE9"/>
    <w:rsid w:val="00D05F2A"/>
    <w:rsid w:val="00D061CC"/>
    <w:rsid w:val="00D06205"/>
    <w:rsid w:val="00D06330"/>
    <w:rsid w:val="00D0637F"/>
    <w:rsid w:val="00D06858"/>
    <w:rsid w:val="00D06E8D"/>
    <w:rsid w:val="00D071A4"/>
    <w:rsid w:val="00D07221"/>
    <w:rsid w:val="00D07500"/>
    <w:rsid w:val="00D07665"/>
    <w:rsid w:val="00D07944"/>
    <w:rsid w:val="00D11296"/>
    <w:rsid w:val="00D1140B"/>
    <w:rsid w:val="00D11C8D"/>
    <w:rsid w:val="00D11F18"/>
    <w:rsid w:val="00D12237"/>
    <w:rsid w:val="00D12E1D"/>
    <w:rsid w:val="00D12F47"/>
    <w:rsid w:val="00D1324B"/>
    <w:rsid w:val="00D1351D"/>
    <w:rsid w:val="00D137B7"/>
    <w:rsid w:val="00D14E08"/>
    <w:rsid w:val="00D152DB"/>
    <w:rsid w:val="00D15613"/>
    <w:rsid w:val="00D16131"/>
    <w:rsid w:val="00D1619F"/>
    <w:rsid w:val="00D1686B"/>
    <w:rsid w:val="00D1735E"/>
    <w:rsid w:val="00D1738E"/>
    <w:rsid w:val="00D17920"/>
    <w:rsid w:val="00D17F13"/>
    <w:rsid w:val="00D20135"/>
    <w:rsid w:val="00D20E3B"/>
    <w:rsid w:val="00D20F12"/>
    <w:rsid w:val="00D21A80"/>
    <w:rsid w:val="00D21BB8"/>
    <w:rsid w:val="00D21C20"/>
    <w:rsid w:val="00D21DBD"/>
    <w:rsid w:val="00D22476"/>
    <w:rsid w:val="00D2270B"/>
    <w:rsid w:val="00D22FE9"/>
    <w:rsid w:val="00D23B7D"/>
    <w:rsid w:val="00D24153"/>
    <w:rsid w:val="00D2444C"/>
    <w:rsid w:val="00D251B8"/>
    <w:rsid w:val="00D257A9"/>
    <w:rsid w:val="00D25E8F"/>
    <w:rsid w:val="00D2603A"/>
    <w:rsid w:val="00D264D9"/>
    <w:rsid w:val="00D269F4"/>
    <w:rsid w:val="00D26A6B"/>
    <w:rsid w:val="00D26DC5"/>
    <w:rsid w:val="00D270A0"/>
    <w:rsid w:val="00D271CD"/>
    <w:rsid w:val="00D27337"/>
    <w:rsid w:val="00D27519"/>
    <w:rsid w:val="00D27BFC"/>
    <w:rsid w:val="00D30121"/>
    <w:rsid w:val="00D30533"/>
    <w:rsid w:val="00D31F03"/>
    <w:rsid w:val="00D31FFC"/>
    <w:rsid w:val="00D32236"/>
    <w:rsid w:val="00D32300"/>
    <w:rsid w:val="00D32400"/>
    <w:rsid w:val="00D32772"/>
    <w:rsid w:val="00D32788"/>
    <w:rsid w:val="00D32853"/>
    <w:rsid w:val="00D32AD7"/>
    <w:rsid w:val="00D33055"/>
    <w:rsid w:val="00D330CC"/>
    <w:rsid w:val="00D33B36"/>
    <w:rsid w:val="00D34071"/>
    <w:rsid w:val="00D3420F"/>
    <w:rsid w:val="00D345B9"/>
    <w:rsid w:val="00D34C36"/>
    <w:rsid w:val="00D35DF5"/>
    <w:rsid w:val="00D35E61"/>
    <w:rsid w:val="00D37031"/>
    <w:rsid w:val="00D370AE"/>
    <w:rsid w:val="00D3732E"/>
    <w:rsid w:val="00D40014"/>
    <w:rsid w:val="00D4017E"/>
    <w:rsid w:val="00D408F6"/>
    <w:rsid w:val="00D40956"/>
    <w:rsid w:val="00D40F08"/>
    <w:rsid w:val="00D41007"/>
    <w:rsid w:val="00D4150E"/>
    <w:rsid w:val="00D41548"/>
    <w:rsid w:val="00D418FE"/>
    <w:rsid w:val="00D419E0"/>
    <w:rsid w:val="00D41C22"/>
    <w:rsid w:val="00D42058"/>
    <w:rsid w:val="00D429F9"/>
    <w:rsid w:val="00D42A5A"/>
    <w:rsid w:val="00D432AE"/>
    <w:rsid w:val="00D434D7"/>
    <w:rsid w:val="00D436AE"/>
    <w:rsid w:val="00D4376D"/>
    <w:rsid w:val="00D4389A"/>
    <w:rsid w:val="00D4556E"/>
    <w:rsid w:val="00D45E5D"/>
    <w:rsid w:val="00D45ED7"/>
    <w:rsid w:val="00D4615D"/>
    <w:rsid w:val="00D463F0"/>
    <w:rsid w:val="00D464EB"/>
    <w:rsid w:val="00D465D2"/>
    <w:rsid w:val="00D46B5B"/>
    <w:rsid w:val="00D47672"/>
    <w:rsid w:val="00D47CFA"/>
    <w:rsid w:val="00D51228"/>
    <w:rsid w:val="00D51235"/>
    <w:rsid w:val="00D5174E"/>
    <w:rsid w:val="00D519A2"/>
    <w:rsid w:val="00D51B79"/>
    <w:rsid w:val="00D51FAC"/>
    <w:rsid w:val="00D52574"/>
    <w:rsid w:val="00D530BF"/>
    <w:rsid w:val="00D531E0"/>
    <w:rsid w:val="00D53FF6"/>
    <w:rsid w:val="00D54000"/>
    <w:rsid w:val="00D547F3"/>
    <w:rsid w:val="00D54A78"/>
    <w:rsid w:val="00D54D86"/>
    <w:rsid w:val="00D55328"/>
    <w:rsid w:val="00D555F0"/>
    <w:rsid w:val="00D556E5"/>
    <w:rsid w:val="00D55A5A"/>
    <w:rsid w:val="00D55F69"/>
    <w:rsid w:val="00D56766"/>
    <w:rsid w:val="00D56B72"/>
    <w:rsid w:val="00D573AC"/>
    <w:rsid w:val="00D57633"/>
    <w:rsid w:val="00D577DB"/>
    <w:rsid w:val="00D57E2E"/>
    <w:rsid w:val="00D60110"/>
    <w:rsid w:val="00D607C3"/>
    <w:rsid w:val="00D60864"/>
    <w:rsid w:val="00D608EE"/>
    <w:rsid w:val="00D60D1A"/>
    <w:rsid w:val="00D60DCB"/>
    <w:rsid w:val="00D6113C"/>
    <w:rsid w:val="00D61537"/>
    <w:rsid w:val="00D61D27"/>
    <w:rsid w:val="00D623A0"/>
    <w:rsid w:val="00D62544"/>
    <w:rsid w:val="00D62EFE"/>
    <w:rsid w:val="00D62F55"/>
    <w:rsid w:val="00D632A6"/>
    <w:rsid w:val="00D63466"/>
    <w:rsid w:val="00D646D3"/>
    <w:rsid w:val="00D674DB"/>
    <w:rsid w:val="00D675ED"/>
    <w:rsid w:val="00D6799D"/>
    <w:rsid w:val="00D67AA4"/>
    <w:rsid w:val="00D67ECE"/>
    <w:rsid w:val="00D701F6"/>
    <w:rsid w:val="00D70B96"/>
    <w:rsid w:val="00D70BCC"/>
    <w:rsid w:val="00D7147D"/>
    <w:rsid w:val="00D71E34"/>
    <w:rsid w:val="00D7246C"/>
    <w:rsid w:val="00D7333D"/>
    <w:rsid w:val="00D736FA"/>
    <w:rsid w:val="00D73840"/>
    <w:rsid w:val="00D73846"/>
    <w:rsid w:val="00D73D7C"/>
    <w:rsid w:val="00D73E4D"/>
    <w:rsid w:val="00D74819"/>
    <w:rsid w:val="00D74987"/>
    <w:rsid w:val="00D749C5"/>
    <w:rsid w:val="00D74F50"/>
    <w:rsid w:val="00D75590"/>
    <w:rsid w:val="00D756A1"/>
    <w:rsid w:val="00D757D9"/>
    <w:rsid w:val="00D75CE8"/>
    <w:rsid w:val="00D77523"/>
    <w:rsid w:val="00D775B4"/>
    <w:rsid w:val="00D7762E"/>
    <w:rsid w:val="00D77E94"/>
    <w:rsid w:val="00D80657"/>
    <w:rsid w:val="00D80948"/>
    <w:rsid w:val="00D81459"/>
    <w:rsid w:val="00D81E2F"/>
    <w:rsid w:val="00D81EBB"/>
    <w:rsid w:val="00D81EF1"/>
    <w:rsid w:val="00D82162"/>
    <w:rsid w:val="00D8300C"/>
    <w:rsid w:val="00D83287"/>
    <w:rsid w:val="00D836F3"/>
    <w:rsid w:val="00D839A4"/>
    <w:rsid w:val="00D8480B"/>
    <w:rsid w:val="00D85031"/>
    <w:rsid w:val="00D8556D"/>
    <w:rsid w:val="00D858A4"/>
    <w:rsid w:val="00D85F0B"/>
    <w:rsid w:val="00D85F9B"/>
    <w:rsid w:val="00D86F65"/>
    <w:rsid w:val="00D87058"/>
    <w:rsid w:val="00D8752D"/>
    <w:rsid w:val="00D87939"/>
    <w:rsid w:val="00D87BEB"/>
    <w:rsid w:val="00D87E7F"/>
    <w:rsid w:val="00D904A0"/>
    <w:rsid w:val="00D9059C"/>
    <w:rsid w:val="00D905EE"/>
    <w:rsid w:val="00D90935"/>
    <w:rsid w:val="00D90AF6"/>
    <w:rsid w:val="00D91335"/>
    <w:rsid w:val="00D9174F"/>
    <w:rsid w:val="00D91860"/>
    <w:rsid w:val="00D91B7E"/>
    <w:rsid w:val="00D91EDD"/>
    <w:rsid w:val="00D920C4"/>
    <w:rsid w:val="00D9266F"/>
    <w:rsid w:val="00D92707"/>
    <w:rsid w:val="00D928F0"/>
    <w:rsid w:val="00D92C0D"/>
    <w:rsid w:val="00D93048"/>
    <w:rsid w:val="00D931AF"/>
    <w:rsid w:val="00D93200"/>
    <w:rsid w:val="00D93C73"/>
    <w:rsid w:val="00D93DA2"/>
    <w:rsid w:val="00D93FF4"/>
    <w:rsid w:val="00D9483C"/>
    <w:rsid w:val="00D94F8E"/>
    <w:rsid w:val="00D94FED"/>
    <w:rsid w:val="00D95620"/>
    <w:rsid w:val="00D957AF"/>
    <w:rsid w:val="00D957DE"/>
    <w:rsid w:val="00D95C08"/>
    <w:rsid w:val="00D95E08"/>
    <w:rsid w:val="00D96072"/>
    <w:rsid w:val="00D967A3"/>
    <w:rsid w:val="00D97142"/>
    <w:rsid w:val="00D97457"/>
    <w:rsid w:val="00D97E26"/>
    <w:rsid w:val="00DA09A3"/>
    <w:rsid w:val="00DA0B27"/>
    <w:rsid w:val="00DA0D62"/>
    <w:rsid w:val="00DA0D92"/>
    <w:rsid w:val="00DA0D9E"/>
    <w:rsid w:val="00DA1231"/>
    <w:rsid w:val="00DA1C80"/>
    <w:rsid w:val="00DA1E81"/>
    <w:rsid w:val="00DA2965"/>
    <w:rsid w:val="00DA3314"/>
    <w:rsid w:val="00DA349F"/>
    <w:rsid w:val="00DA3A0E"/>
    <w:rsid w:val="00DA3E78"/>
    <w:rsid w:val="00DA421D"/>
    <w:rsid w:val="00DA4353"/>
    <w:rsid w:val="00DA4547"/>
    <w:rsid w:val="00DA4AF4"/>
    <w:rsid w:val="00DA4C3D"/>
    <w:rsid w:val="00DA50AA"/>
    <w:rsid w:val="00DA552F"/>
    <w:rsid w:val="00DA5F49"/>
    <w:rsid w:val="00DA64A2"/>
    <w:rsid w:val="00DA650E"/>
    <w:rsid w:val="00DA677D"/>
    <w:rsid w:val="00DA6800"/>
    <w:rsid w:val="00DA6D9C"/>
    <w:rsid w:val="00DA7800"/>
    <w:rsid w:val="00DB0B70"/>
    <w:rsid w:val="00DB1B94"/>
    <w:rsid w:val="00DB2038"/>
    <w:rsid w:val="00DB2072"/>
    <w:rsid w:val="00DB227C"/>
    <w:rsid w:val="00DB23D6"/>
    <w:rsid w:val="00DB27AC"/>
    <w:rsid w:val="00DB2D59"/>
    <w:rsid w:val="00DB3B3A"/>
    <w:rsid w:val="00DB3C14"/>
    <w:rsid w:val="00DB3C74"/>
    <w:rsid w:val="00DB3ED6"/>
    <w:rsid w:val="00DB3FB7"/>
    <w:rsid w:val="00DB4301"/>
    <w:rsid w:val="00DB4318"/>
    <w:rsid w:val="00DB48AE"/>
    <w:rsid w:val="00DB4DC1"/>
    <w:rsid w:val="00DB4FB8"/>
    <w:rsid w:val="00DB58A9"/>
    <w:rsid w:val="00DB5E47"/>
    <w:rsid w:val="00DB68E4"/>
    <w:rsid w:val="00DB69AA"/>
    <w:rsid w:val="00DB6E86"/>
    <w:rsid w:val="00DB7190"/>
    <w:rsid w:val="00DB79AF"/>
    <w:rsid w:val="00DB7B21"/>
    <w:rsid w:val="00DB7ECA"/>
    <w:rsid w:val="00DC00AC"/>
    <w:rsid w:val="00DC024A"/>
    <w:rsid w:val="00DC0311"/>
    <w:rsid w:val="00DC0CD3"/>
    <w:rsid w:val="00DC1554"/>
    <w:rsid w:val="00DC1827"/>
    <w:rsid w:val="00DC1939"/>
    <w:rsid w:val="00DC1C19"/>
    <w:rsid w:val="00DC205A"/>
    <w:rsid w:val="00DC20CC"/>
    <w:rsid w:val="00DC21EB"/>
    <w:rsid w:val="00DC2F75"/>
    <w:rsid w:val="00DC301F"/>
    <w:rsid w:val="00DC3533"/>
    <w:rsid w:val="00DC40DA"/>
    <w:rsid w:val="00DC51B1"/>
    <w:rsid w:val="00DC58CD"/>
    <w:rsid w:val="00DC5D34"/>
    <w:rsid w:val="00DC5DB8"/>
    <w:rsid w:val="00DC5F7C"/>
    <w:rsid w:val="00DC67B1"/>
    <w:rsid w:val="00DC6AB5"/>
    <w:rsid w:val="00DC6CD0"/>
    <w:rsid w:val="00DD051A"/>
    <w:rsid w:val="00DD06BC"/>
    <w:rsid w:val="00DD0896"/>
    <w:rsid w:val="00DD0A86"/>
    <w:rsid w:val="00DD0CF8"/>
    <w:rsid w:val="00DD0DE0"/>
    <w:rsid w:val="00DD0EDD"/>
    <w:rsid w:val="00DD0F8B"/>
    <w:rsid w:val="00DD11B1"/>
    <w:rsid w:val="00DD21CB"/>
    <w:rsid w:val="00DD2536"/>
    <w:rsid w:val="00DD2C6D"/>
    <w:rsid w:val="00DD32D7"/>
    <w:rsid w:val="00DD4820"/>
    <w:rsid w:val="00DD4A04"/>
    <w:rsid w:val="00DD4A1A"/>
    <w:rsid w:val="00DD4B77"/>
    <w:rsid w:val="00DD5259"/>
    <w:rsid w:val="00DD55DB"/>
    <w:rsid w:val="00DD56CA"/>
    <w:rsid w:val="00DD5776"/>
    <w:rsid w:val="00DD6611"/>
    <w:rsid w:val="00DD6762"/>
    <w:rsid w:val="00DD6919"/>
    <w:rsid w:val="00DD742D"/>
    <w:rsid w:val="00DD7A99"/>
    <w:rsid w:val="00DE063D"/>
    <w:rsid w:val="00DE0796"/>
    <w:rsid w:val="00DE08B5"/>
    <w:rsid w:val="00DE0C92"/>
    <w:rsid w:val="00DE111C"/>
    <w:rsid w:val="00DE15CA"/>
    <w:rsid w:val="00DE1F49"/>
    <w:rsid w:val="00DE1F8C"/>
    <w:rsid w:val="00DE2272"/>
    <w:rsid w:val="00DE2BB6"/>
    <w:rsid w:val="00DE2C10"/>
    <w:rsid w:val="00DE2F16"/>
    <w:rsid w:val="00DE350B"/>
    <w:rsid w:val="00DE3C1B"/>
    <w:rsid w:val="00DE41F6"/>
    <w:rsid w:val="00DE46B9"/>
    <w:rsid w:val="00DE49F5"/>
    <w:rsid w:val="00DE560D"/>
    <w:rsid w:val="00DE5A58"/>
    <w:rsid w:val="00DE5C33"/>
    <w:rsid w:val="00DE6022"/>
    <w:rsid w:val="00DE6039"/>
    <w:rsid w:val="00DE6116"/>
    <w:rsid w:val="00DE6A51"/>
    <w:rsid w:val="00DE6BA7"/>
    <w:rsid w:val="00DE6C42"/>
    <w:rsid w:val="00DE6C9B"/>
    <w:rsid w:val="00DE6D31"/>
    <w:rsid w:val="00DE74C9"/>
    <w:rsid w:val="00DE7691"/>
    <w:rsid w:val="00DE7B84"/>
    <w:rsid w:val="00DE7BB9"/>
    <w:rsid w:val="00DE7DBA"/>
    <w:rsid w:val="00DF0368"/>
    <w:rsid w:val="00DF03D1"/>
    <w:rsid w:val="00DF06E6"/>
    <w:rsid w:val="00DF14C0"/>
    <w:rsid w:val="00DF178A"/>
    <w:rsid w:val="00DF1E59"/>
    <w:rsid w:val="00DF271F"/>
    <w:rsid w:val="00DF2B5D"/>
    <w:rsid w:val="00DF30AA"/>
    <w:rsid w:val="00DF3470"/>
    <w:rsid w:val="00DF3D69"/>
    <w:rsid w:val="00DF4746"/>
    <w:rsid w:val="00DF4AC0"/>
    <w:rsid w:val="00DF4F76"/>
    <w:rsid w:val="00DF5009"/>
    <w:rsid w:val="00DF516D"/>
    <w:rsid w:val="00DF5600"/>
    <w:rsid w:val="00DF5611"/>
    <w:rsid w:val="00DF5659"/>
    <w:rsid w:val="00DF56D9"/>
    <w:rsid w:val="00DF58BE"/>
    <w:rsid w:val="00DF597E"/>
    <w:rsid w:val="00DF5AC6"/>
    <w:rsid w:val="00DF5BA3"/>
    <w:rsid w:val="00DF65CA"/>
    <w:rsid w:val="00DF7416"/>
    <w:rsid w:val="00DF7776"/>
    <w:rsid w:val="00E00969"/>
    <w:rsid w:val="00E00CDC"/>
    <w:rsid w:val="00E00DA1"/>
    <w:rsid w:val="00E01D12"/>
    <w:rsid w:val="00E01E85"/>
    <w:rsid w:val="00E021EB"/>
    <w:rsid w:val="00E02563"/>
    <w:rsid w:val="00E02E78"/>
    <w:rsid w:val="00E02FC8"/>
    <w:rsid w:val="00E03149"/>
    <w:rsid w:val="00E0328F"/>
    <w:rsid w:val="00E03485"/>
    <w:rsid w:val="00E045A8"/>
    <w:rsid w:val="00E0460E"/>
    <w:rsid w:val="00E046C6"/>
    <w:rsid w:val="00E04BF7"/>
    <w:rsid w:val="00E05CD0"/>
    <w:rsid w:val="00E06050"/>
    <w:rsid w:val="00E06116"/>
    <w:rsid w:val="00E061A4"/>
    <w:rsid w:val="00E0637D"/>
    <w:rsid w:val="00E06A02"/>
    <w:rsid w:val="00E07974"/>
    <w:rsid w:val="00E07B09"/>
    <w:rsid w:val="00E07D8B"/>
    <w:rsid w:val="00E10010"/>
    <w:rsid w:val="00E1071E"/>
    <w:rsid w:val="00E111F7"/>
    <w:rsid w:val="00E11442"/>
    <w:rsid w:val="00E11461"/>
    <w:rsid w:val="00E11781"/>
    <w:rsid w:val="00E123B9"/>
    <w:rsid w:val="00E12509"/>
    <w:rsid w:val="00E126EB"/>
    <w:rsid w:val="00E1315E"/>
    <w:rsid w:val="00E14116"/>
    <w:rsid w:val="00E14531"/>
    <w:rsid w:val="00E1454D"/>
    <w:rsid w:val="00E14CC2"/>
    <w:rsid w:val="00E14E3B"/>
    <w:rsid w:val="00E14E74"/>
    <w:rsid w:val="00E154A7"/>
    <w:rsid w:val="00E15B1E"/>
    <w:rsid w:val="00E15BAC"/>
    <w:rsid w:val="00E15C05"/>
    <w:rsid w:val="00E165B6"/>
    <w:rsid w:val="00E16B5A"/>
    <w:rsid w:val="00E16F5B"/>
    <w:rsid w:val="00E17422"/>
    <w:rsid w:val="00E176B8"/>
    <w:rsid w:val="00E17FD0"/>
    <w:rsid w:val="00E20880"/>
    <w:rsid w:val="00E20911"/>
    <w:rsid w:val="00E20F60"/>
    <w:rsid w:val="00E22478"/>
    <w:rsid w:val="00E227EB"/>
    <w:rsid w:val="00E22A72"/>
    <w:rsid w:val="00E23047"/>
    <w:rsid w:val="00E2382E"/>
    <w:rsid w:val="00E23D1F"/>
    <w:rsid w:val="00E2428A"/>
    <w:rsid w:val="00E24756"/>
    <w:rsid w:val="00E24816"/>
    <w:rsid w:val="00E24CAA"/>
    <w:rsid w:val="00E24F97"/>
    <w:rsid w:val="00E25018"/>
    <w:rsid w:val="00E25C21"/>
    <w:rsid w:val="00E26151"/>
    <w:rsid w:val="00E26951"/>
    <w:rsid w:val="00E26C14"/>
    <w:rsid w:val="00E26D0A"/>
    <w:rsid w:val="00E277E9"/>
    <w:rsid w:val="00E30433"/>
    <w:rsid w:val="00E304D7"/>
    <w:rsid w:val="00E30E49"/>
    <w:rsid w:val="00E30F61"/>
    <w:rsid w:val="00E31626"/>
    <w:rsid w:val="00E31757"/>
    <w:rsid w:val="00E31853"/>
    <w:rsid w:val="00E32064"/>
    <w:rsid w:val="00E32B8C"/>
    <w:rsid w:val="00E32E54"/>
    <w:rsid w:val="00E32E5B"/>
    <w:rsid w:val="00E3328E"/>
    <w:rsid w:val="00E33AF6"/>
    <w:rsid w:val="00E33BB5"/>
    <w:rsid w:val="00E3434E"/>
    <w:rsid w:val="00E34690"/>
    <w:rsid w:val="00E347F7"/>
    <w:rsid w:val="00E3480E"/>
    <w:rsid w:val="00E34C6D"/>
    <w:rsid w:val="00E34D7C"/>
    <w:rsid w:val="00E353A1"/>
    <w:rsid w:val="00E35765"/>
    <w:rsid w:val="00E35A73"/>
    <w:rsid w:val="00E35A9F"/>
    <w:rsid w:val="00E35DCE"/>
    <w:rsid w:val="00E35E2B"/>
    <w:rsid w:val="00E36341"/>
    <w:rsid w:val="00E3646B"/>
    <w:rsid w:val="00E36906"/>
    <w:rsid w:val="00E3787C"/>
    <w:rsid w:val="00E3793D"/>
    <w:rsid w:val="00E379CA"/>
    <w:rsid w:val="00E37EB9"/>
    <w:rsid w:val="00E4033C"/>
    <w:rsid w:val="00E403F8"/>
    <w:rsid w:val="00E40C1A"/>
    <w:rsid w:val="00E4103F"/>
    <w:rsid w:val="00E4118F"/>
    <w:rsid w:val="00E41C32"/>
    <w:rsid w:val="00E41E89"/>
    <w:rsid w:val="00E425A2"/>
    <w:rsid w:val="00E42C8F"/>
    <w:rsid w:val="00E42DD8"/>
    <w:rsid w:val="00E43007"/>
    <w:rsid w:val="00E43052"/>
    <w:rsid w:val="00E43AE4"/>
    <w:rsid w:val="00E43BF7"/>
    <w:rsid w:val="00E43FD6"/>
    <w:rsid w:val="00E4409E"/>
    <w:rsid w:val="00E4483B"/>
    <w:rsid w:val="00E44DF9"/>
    <w:rsid w:val="00E44F4E"/>
    <w:rsid w:val="00E452C8"/>
    <w:rsid w:val="00E45DE6"/>
    <w:rsid w:val="00E46C94"/>
    <w:rsid w:val="00E471DD"/>
    <w:rsid w:val="00E47976"/>
    <w:rsid w:val="00E5040A"/>
    <w:rsid w:val="00E504AE"/>
    <w:rsid w:val="00E50767"/>
    <w:rsid w:val="00E50770"/>
    <w:rsid w:val="00E50C46"/>
    <w:rsid w:val="00E50E5C"/>
    <w:rsid w:val="00E515E5"/>
    <w:rsid w:val="00E5169E"/>
    <w:rsid w:val="00E51817"/>
    <w:rsid w:val="00E52182"/>
    <w:rsid w:val="00E52D87"/>
    <w:rsid w:val="00E530D3"/>
    <w:rsid w:val="00E53768"/>
    <w:rsid w:val="00E540A2"/>
    <w:rsid w:val="00E54BE9"/>
    <w:rsid w:val="00E551DB"/>
    <w:rsid w:val="00E55662"/>
    <w:rsid w:val="00E572B4"/>
    <w:rsid w:val="00E57598"/>
    <w:rsid w:val="00E602E0"/>
    <w:rsid w:val="00E6038C"/>
    <w:rsid w:val="00E60CA8"/>
    <w:rsid w:val="00E60D69"/>
    <w:rsid w:val="00E610CE"/>
    <w:rsid w:val="00E616F6"/>
    <w:rsid w:val="00E61895"/>
    <w:rsid w:val="00E62004"/>
    <w:rsid w:val="00E6247F"/>
    <w:rsid w:val="00E6259D"/>
    <w:rsid w:val="00E62E97"/>
    <w:rsid w:val="00E62FBE"/>
    <w:rsid w:val="00E630B1"/>
    <w:rsid w:val="00E632C9"/>
    <w:rsid w:val="00E63B13"/>
    <w:rsid w:val="00E63F9D"/>
    <w:rsid w:val="00E644F5"/>
    <w:rsid w:val="00E64936"/>
    <w:rsid w:val="00E652CA"/>
    <w:rsid w:val="00E6541C"/>
    <w:rsid w:val="00E65EC1"/>
    <w:rsid w:val="00E66641"/>
    <w:rsid w:val="00E672C5"/>
    <w:rsid w:val="00E67424"/>
    <w:rsid w:val="00E675DE"/>
    <w:rsid w:val="00E70BA9"/>
    <w:rsid w:val="00E70D5D"/>
    <w:rsid w:val="00E70E14"/>
    <w:rsid w:val="00E71011"/>
    <w:rsid w:val="00E71875"/>
    <w:rsid w:val="00E71C46"/>
    <w:rsid w:val="00E71E95"/>
    <w:rsid w:val="00E72A9F"/>
    <w:rsid w:val="00E72C51"/>
    <w:rsid w:val="00E72E16"/>
    <w:rsid w:val="00E72FC2"/>
    <w:rsid w:val="00E730A0"/>
    <w:rsid w:val="00E730C4"/>
    <w:rsid w:val="00E737F6"/>
    <w:rsid w:val="00E73820"/>
    <w:rsid w:val="00E73E6E"/>
    <w:rsid w:val="00E74436"/>
    <w:rsid w:val="00E7449F"/>
    <w:rsid w:val="00E74669"/>
    <w:rsid w:val="00E748BB"/>
    <w:rsid w:val="00E74C7A"/>
    <w:rsid w:val="00E766EA"/>
    <w:rsid w:val="00E76817"/>
    <w:rsid w:val="00E76B97"/>
    <w:rsid w:val="00E76DA2"/>
    <w:rsid w:val="00E76FB2"/>
    <w:rsid w:val="00E77595"/>
    <w:rsid w:val="00E77F5F"/>
    <w:rsid w:val="00E80240"/>
    <w:rsid w:val="00E80989"/>
    <w:rsid w:val="00E80AB9"/>
    <w:rsid w:val="00E80FB0"/>
    <w:rsid w:val="00E810F0"/>
    <w:rsid w:val="00E81267"/>
    <w:rsid w:val="00E81C92"/>
    <w:rsid w:val="00E820E7"/>
    <w:rsid w:val="00E83151"/>
    <w:rsid w:val="00E83519"/>
    <w:rsid w:val="00E837A5"/>
    <w:rsid w:val="00E8476E"/>
    <w:rsid w:val="00E847D5"/>
    <w:rsid w:val="00E85412"/>
    <w:rsid w:val="00E8555C"/>
    <w:rsid w:val="00E85824"/>
    <w:rsid w:val="00E8636E"/>
    <w:rsid w:val="00E86979"/>
    <w:rsid w:val="00E869A0"/>
    <w:rsid w:val="00E87D60"/>
    <w:rsid w:val="00E87F28"/>
    <w:rsid w:val="00E90DB7"/>
    <w:rsid w:val="00E920BB"/>
    <w:rsid w:val="00E925BE"/>
    <w:rsid w:val="00E9263B"/>
    <w:rsid w:val="00E927B5"/>
    <w:rsid w:val="00E929BF"/>
    <w:rsid w:val="00E92A70"/>
    <w:rsid w:val="00E92BF9"/>
    <w:rsid w:val="00E92C9F"/>
    <w:rsid w:val="00E93781"/>
    <w:rsid w:val="00E93EF5"/>
    <w:rsid w:val="00E9432C"/>
    <w:rsid w:val="00E943C4"/>
    <w:rsid w:val="00E94BB8"/>
    <w:rsid w:val="00E94D50"/>
    <w:rsid w:val="00E94E77"/>
    <w:rsid w:val="00E94F6D"/>
    <w:rsid w:val="00E95633"/>
    <w:rsid w:val="00E9566A"/>
    <w:rsid w:val="00E963E0"/>
    <w:rsid w:val="00E964BA"/>
    <w:rsid w:val="00E9657A"/>
    <w:rsid w:val="00E96764"/>
    <w:rsid w:val="00E97A55"/>
    <w:rsid w:val="00E97D02"/>
    <w:rsid w:val="00E97D90"/>
    <w:rsid w:val="00EA083C"/>
    <w:rsid w:val="00EA0F85"/>
    <w:rsid w:val="00EA162B"/>
    <w:rsid w:val="00EA16D8"/>
    <w:rsid w:val="00EA1968"/>
    <w:rsid w:val="00EA1BFD"/>
    <w:rsid w:val="00EA2510"/>
    <w:rsid w:val="00EA25F3"/>
    <w:rsid w:val="00EA2954"/>
    <w:rsid w:val="00EA2BD2"/>
    <w:rsid w:val="00EA2BD6"/>
    <w:rsid w:val="00EA323B"/>
    <w:rsid w:val="00EA3452"/>
    <w:rsid w:val="00EA3E1A"/>
    <w:rsid w:val="00EA42D7"/>
    <w:rsid w:val="00EA45F8"/>
    <w:rsid w:val="00EA4F57"/>
    <w:rsid w:val="00EA5800"/>
    <w:rsid w:val="00EA5DF0"/>
    <w:rsid w:val="00EA5E5B"/>
    <w:rsid w:val="00EA7A3F"/>
    <w:rsid w:val="00EB07F4"/>
    <w:rsid w:val="00EB0BBD"/>
    <w:rsid w:val="00EB0BD4"/>
    <w:rsid w:val="00EB11A9"/>
    <w:rsid w:val="00EB137B"/>
    <w:rsid w:val="00EB16E4"/>
    <w:rsid w:val="00EB1D18"/>
    <w:rsid w:val="00EB1DBE"/>
    <w:rsid w:val="00EB1F16"/>
    <w:rsid w:val="00EB21E4"/>
    <w:rsid w:val="00EB2294"/>
    <w:rsid w:val="00EB2C9C"/>
    <w:rsid w:val="00EB3162"/>
    <w:rsid w:val="00EB3306"/>
    <w:rsid w:val="00EB3A80"/>
    <w:rsid w:val="00EB3D89"/>
    <w:rsid w:val="00EB4174"/>
    <w:rsid w:val="00EB4248"/>
    <w:rsid w:val="00EB4891"/>
    <w:rsid w:val="00EB4D8A"/>
    <w:rsid w:val="00EB50F4"/>
    <w:rsid w:val="00EB563D"/>
    <w:rsid w:val="00EB5922"/>
    <w:rsid w:val="00EB5969"/>
    <w:rsid w:val="00EB5F8E"/>
    <w:rsid w:val="00EB626D"/>
    <w:rsid w:val="00EB70BB"/>
    <w:rsid w:val="00EB716B"/>
    <w:rsid w:val="00EB71BD"/>
    <w:rsid w:val="00EB7425"/>
    <w:rsid w:val="00EC01FC"/>
    <w:rsid w:val="00EC0F98"/>
    <w:rsid w:val="00EC10F5"/>
    <w:rsid w:val="00EC14F9"/>
    <w:rsid w:val="00EC1714"/>
    <w:rsid w:val="00EC1924"/>
    <w:rsid w:val="00EC249F"/>
    <w:rsid w:val="00EC2A2F"/>
    <w:rsid w:val="00EC2B7B"/>
    <w:rsid w:val="00EC2B9D"/>
    <w:rsid w:val="00EC2D96"/>
    <w:rsid w:val="00EC2DA3"/>
    <w:rsid w:val="00EC2EFD"/>
    <w:rsid w:val="00EC3032"/>
    <w:rsid w:val="00EC3092"/>
    <w:rsid w:val="00EC3516"/>
    <w:rsid w:val="00EC36A8"/>
    <w:rsid w:val="00EC3919"/>
    <w:rsid w:val="00EC3DE9"/>
    <w:rsid w:val="00EC40A3"/>
    <w:rsid w:val="00EC465D"/>
    <w:rsid w:val="00EC4697"/>
    <w:rsid w:val="00EC4734"/>
    <w:rsid w:val="00EC5039"/>
    <w:rsid w:val="00ED0112"/>
    <w:rsid w:val="00ED042A"/>
    <w:rsid w:val="00ED0BA4"/>
    <w:rsid w:val="00ED0EF0"/>
    <w:rsid w:val="00ED126D"/>
    <w:rsid w:val="00ED12EF"/>
    <w:rsid w:val="00ED1504"/>
    <w:rsid w:val="00ED209D"/>
    <w:rsid w:val="00ED22A6"/>
    <w:rsid w:val="00ED3199"/>
    <w:rsid w:val="00ED31C3"/>
    <w:rsid w:val="00ED3521"/>
    <w:rsid w:val="00ED3526"/>
    <w:rsid w:val="00ED39BF"/>
    <w:rsid w:val="00ED3DF9"/>
    <w:rsid w:val="00ED432D"/>
    <w:rsid w:val="00ED4F5F"/>
    <w:rsid w:val="00ED51A3"/>
    <w:rsid w:val="00ED58DE"/>
    <w:rsid w:val="00ED59AA"/>
    <w:rsid w:val="00ED5E08"/>
    <w:rsid w:val="00ED65C0"/>
    <w:rsid w:val="00ED7918"/>
    <w:rsid w:val="00EE0B16"/>
    <w:rsid w:val="00EE1927"/>
    <w:rsid w:val="00EE1BDF"/>
    <w:rsid w:val="00EE2FFD"/>
    <w:rsid w:val="00EE4963"/>
    <w:rsid w:val="00EE4F8C"/>
    <w:rsid w:val="00EE50EB"/>
    <w:rsid w:val="00EE55BA"/>
    <w:rsid w:val="00EE5DBD"/>
    <w:rsid w:val="00EE5F28"/>
    <w:rsid w:val="00EE5FFA"/>
    <w:rsid w:val="00EE6464"/>
    <w:rsid w:val="00EE6B02"/>
    <w:rsid w:val="00EE6C1C"/>
    <w:rsid w:val="00EE6EDF"/>
    <w:rsid w:val="00EE71FA"/>
    <w:rsid w:val="00EE79F2"/>
    <w:rsid w:val="00EE7B56"/>
    <w:rsid w:val="00EF05D9"/>
    <w:rsid w:val="00EF0EA7"/>
    <w:rsid w:val="00EF11B3"/>
    <w:rsid w:val="00EF1C22"/>
    <w:rsid w:val="00EF20E3"/>
    <w:rsid w:val="00EF22E7"/>
    <w:rsid w:val="00EF28A3"/>
    <w:rsid w:val="00EF2C31"/>
    <w:rsid w:val="00EF2DE4"/>
    <w:rsid w:val="00EF316A"/>
    <w:rsid w:val="00EF3170"/>
    <w:rsid w:val="00EF3A27"/>
    <w:rsid w:val="00EF477E"/>
    <w:rsid w:val="00EF4A46"/>
    <w:rsid w:val="00EF4ADA"/>
    <w:rsid w:val="00EF4C03"/>
    <w:rsid w:val="00EF557F"/>
    <w:rsid w:val="00EF5889"/>
    <w:rsid w:val="00EF62B6"/>
    <w:rsid w:val="00EF6646"/>
    <w:rsid w:val="00EF7066"/>
    <w:rsid w:val="00EF7397"/>
    <w:rsid w:val="00F001AD"/>
    <w:rsid w:val="00F0041C"/>
    <w:rsid w:val="00F0056F"/>
    <w:rsid w:val="00F00B8B"/>
    <w:rsid w:val="00F00C0B"/>
    <w:rsid w:val="00F01161"/>
    <w:rsid w:val="00F01BCF"/>
    <w:rsid w:val="00F01E78"/>
    <w:rsid w:val="00F02F38"/>
    <w:rsid w:val="00F03376"/>
    <w:rsid w:val="00F03654"/>
    <w:rsid w:val="00F0412B"/>
    <w:rsid w:val="00F050B3"/>
    <w:rsid w:val="00F054FB"/>
    <w:rsid w:val="00F05A55"/>
    <w:rsid w:val="00F063AA"/>
    <w:rsid w:val="00F066C9"/>
    <w:rsid w:val="00F06B38"/>
    <w:rsid w:val="00F06D7D"/>
    <w:rsid w:val="00F071C7"/>
    <w:rsid w:val="00F076CB"/>
    <w:rsid w:val="00F076DC"/>
    <w:rsid w:val="00F07BA6"/>
    <w:rsid w:val="00F10275"/>
    <w:rsid w:val="00F10309"/>
    <w:rsid w:val="00F10861"/>
    <w:rsid w:val="00F10CE6"/>
    <w:rsid w:val="00F10DAF"/>
    <w:rsid w:val="00F10F6D"/>
    <w:rsid w:val="00F11005"/>
    <w:rsid w:val="00F110FE"/>
    <w:rsid w:val="00F11179"/>
    <w:rsid w:val="00F1193C"/>
    <w:rsid w:val="00F11A6E"/>
    <w:rsid w:val="00F11AA9"/>
    <w:rsid w:val="00F11AB9"/>
    <w:rsid w:val="00F11DB9"/>
    <w:rsid w:val="00F11DCD"/>
    <w:rsid w:val="00F12E85"/>
    <w:rsid w:val="00F12FFD"/>
    <w:rsid w:val="00F1311D"/>
    <w:rsid w:val="00F13390"/>
    <w:rsid w:val="00F13515"/>
    <w:rsid w:val="00F13F92"/>
    <w:rsid w:val="00F13F9F"/>
    <w:rsid w:val="00F14539"/>
    <w:rsid w:val="00F1458E"/>
    <w:rsid w:val="00F14DE4"/>
    <w:rsid w:val="00F151BE"/>
    <w:rsid w:val="00F1521B"/>
    <w:rsid w:val="00F155D2"/>
    <w:rsid w:val="00F160A6"/>
    <w:rsid w:val="00F16542"/>
    <w:rsid w:val="00F1655F"/>
    <w:rsid w:val="00F1679C"/>
    <w:rsid w:val="00F17DA5"/>
    <w:rsid w:val="00F20048"/>
    <w:rsid w:val="00F200A6"/>
    <w:rsid w:val="00F2045C"/>
    <w:rsid w:val="00F2057F"/>
    <w:rsid w:val="00F208A3"/>
    <w:rsid w:val="00F2105D"/>
    <w:rsid w:val="00F225AE"/>
    <w:rsid w:val="00F22ACD"/>
    <w:rsid w:val="00F2378A"/>
    <w:rsid w:val="00F2455F"/>
    <w:rsid w:val="00F249B2"/>
    <w:rsid w:val="00F249E8"/>
    <w:rsid w:val="00F24DE3"/>
    <w:rsid w:val="00F24E72"/>
    <w:rsid w:val="00F25234"/>
    <w:rsid w:val="00F2668D"/>
    <w:rsid w:val="00F27467"/>
    <w:rsid w:val="00F27789"/>
    <w:rsid w:val="00F27E9B"/>
    <w:rsid w:val="00F27FEF"/>
    <w:rsid w:val="00F31449"/>
    <w:rsid w:val="00F31463"/>
    <w:rsid w:val="00F31618"/>
    <w:rsid w:val="00F31BA6"/>
    <w:rsid w:val="00F31E27"/>
    <w:rsid w:val="00F31F03"/>
    <w:rsid w:val="00F3255E"/>
    <w:rsid w:val="00F3265D"/>
    <w:rsid w:val="00F32B4A"/>
    <w:rsid w:val="00F32D22"/>
    <w:rsid w:val="00F32D5A"/>
    <w:rsid w:val="00F32F76"/>
    <w:rsid w:val="00F33625"/>
    <w:rsid w:val="00F3378F"/>
    <w:rsid w:val="00F339F1"/>
    <w:rsid w:val="00F34A9F"/>
    <w:rsid w:val="00F34C03"/>
    <w:rsid w:val="00F360A1"/>
    <w:rsid w:val="00F36D74"/>
    <w:rsid w:val="00F36ECF"/>
    <w:rsid w:val="00F37574"/>
    <w:rsid w:val="00F3784F"/>
    <w:rsid w:val="00F37EDF"/>
    <w:rsid w:val="00F402AF"/>
    <w:rsid w:val="00F4054C"/>
    <w:rsid w:val="00F405E6"/>
    <w:rsid w:val="00F40725"/>
    <w:rsid w:val="00F40C2B"/>
    <w:rsid w:val="00F40DF0"/>
    <w:rsid w:val="00F41390"/>
    <w:rsid w:val="00F41A99"/>
    <w:rsid w:val="00F42C19"/>
    <w:rsid w:val="00F431AE"/>
    <w:rsid w:val="00F44279"/>
    <w:rsid w:val="00F449D5"/>
    <w:rsid w:val="00F44B70"/>
    <w:rsid w:val="00F44F44"/>
    <w:rsid w:val="00F450BB"/>
    <w:rsid w:val="00F45113"/>
    <w:rsid w:val="00F459B8"/>
    <w:rsid w:val="00F45E64"/>
    <w:rsid w:val="00F4649A"/>
    <w:rsid w:val="00F468D0"/>
    <w:rsid w:val="00F4693F"/>
    <w:rsid w:val="00F46D10"/>
    <w:rsid w:val="00F46E31"/>
    <w:rsid w:val="00F46E6B"/>
    <w:rsid w:val="00F47D75"/>
    <w:rsid w:val="00F47D98"/>
    <w:rsid w:val="00F50B4E"/>
    <w:rsid w:val="00F51211"/>
    <w:rsid w:val="00F515FA"/>
    <w:rsid w:val="00F51A8A"/>
    <w:rsid w:val="00F52432"/>
    <w:rsid w:val="00F529BB"/>
    <w:rsid w:val="00F52BEA"/>
    <w:rsid w:val="00F52F2F"/>
    <w:rsid w:val="00F52F5F"/>
    <w:rsid w:val="00F53207"/>
    <w:rsid w:val="00F536AF"/>
    <w:rsid w:val="00F538D0"/>
    <w:rsid w:val="00F5394A"/>
    <w:rsid w:val="00F53D41"/>
    <w:rsid w:val="00F54525"/>
    <w:rsid w:val="00F545AD"/>
    <w:rsid w:val="00F547F6"/>
    <w:rsid w:val="00F54D76"/>
    <w:rsid w:val="00F55064"/>
    <w:rsid w:val="00F56237"/>
    <w:rsid w:val="00F56766"/>
    <w:rsid w:val="00F56789"/>
    <w:rsid w:val="00F572D6"/>
    <w:rsid w:val="00F577B2"/>
    <w:rsid w:val="00F57DD4"/>
    <w:rsid w:val="00F604F1"/>
    <w:rsid w:val="00F60555"/>
    <w:rsid w:val="00F6071F"/>
    <w:rsid w:val="00F60AA0"/>
    <w:rsid w:val="00F60CB6"/>
    <w:rsid w:val="00F60EAA"/>
    <w:rsid w:val="00F620A7"/>
    <w:rsid w:val="00F6236D"/>
    <w:rsid w:val="00F62C53"/>
    <w:rsid w:val="00F62E82"/>
    <w:rsid w:val="00F6356B"/>
    <w:rsid w:val="00F63C51"/>
    <w:rsid w:val="00F63CB5"/>
    <w:rsid w:val="00F63D0F"/>
    <w:rsid w:val="00F640EA"/>
    <w:rsid w:val="00F64143"/>
    <w:rsid w:val="00F64BAE"/>
    <w:rsid w:val="00F654AD"/>
    <w:rsid w:val="00F65646"/>
    <w:rsid w:val="00F657B8"/>
    <w:rsid w:val="00F6599A"/>
    <w:rsid w:val="00F65AA6"/>
    <w:rsid w:val="00F66052"/>
    <w:rsid w:val="00F661CF"/>
    <w:rsid w:val="00F66909"/>
    <w:rsid w:val="00F66C0E"/>
    <w:rsid w:val="00F67035"/>
    <w:rsid w:val="00F67D68"/>
    <w:rsid w:val="00F67F7A"/>
    <w:rsid w:val="00F70240"/>
    <w:rsid w:val="00F706E1"/>
    <w:rsid w:val="00F70914"/>
    <w:rsid w:val="00F70920"/>
    <w:rsid w:val="00F70C0F"/>
    <w:rsid w:val="00F719A0"/>
    <w:rsid w:val="00F71B7F"/>
    <w:rsid w:val="00F71E30"/>
    <w:rsid w:val="00F7200D"/>
    <w:rsid w:val="00F72EC0"/>
    <w:rsid w:val="00F72F3F"/>
    <w:rsid w:val="00F737AC"/>
    <w:rsid w:val="00F73E45"/>
    <w:rsid w:val="00F745E8"/>
    <w:rsid w:val="00F74D1F"/>
    <w:rsid w:val="00F757CF"/>
    <w:rsid w:val="00F76225"/>
    <w:rsid w:val="00F76A66"/>
    <w:rsid w:val="00F76D8F"/>
    <w:rsid w:val="00F770F0"/>
    <w:rsid w:val="00F77353"/>
    <w:rsid w:val="00F774AB"/>
    <w:rsid w:val="00F77CD0"/>
    <w:rsid w:val="00F80455"/>
    <w:rsid w:val="00F80A53"/>
    <w:rsid w:val="00F815D5"/>
    <w:rsid w:val="00F8178C"/>
    <w:rsid w:val="00F821AF"/>
    <w:rsid w:val="00F82611"/>
    <w:rsid w:val="00F82D55"/>
    <w:rsid w:val="00F83441"/>
    <w:rsid w:val="00F83600"/>
    <w:rsid w:val="00F83E2D"/>
    <w:rsid w:val="00F84137"/>
    <w:rsid w:val="00F84362"/>
    <w:rsid w:val="00F84735"/>
    <w:rsid w:val="00F8482F"/>
    <w:rsid w:val="00F84B20"/>
    <w:rsid w:val="00F850B2"/>
    <w:rsid w:val="00F851F6"/>
    <w:rsid w:val="00F853DD"/>
    <w:rsid w:val="00F85683"/>
    <w:rsid w:val="00F859D3"/>
    <w:rsid w:val="00F860FF"/>
    <w:rsid w:val="00F865E4"/>
    <w:rsid w:val="00F87CF4"/>
    <w:rsid w:val="00F87F89"/>
    <w:rsid w:val="00F900C8"/>
    <w:rsid w:val="00F9041B"/>
    <w:rsid w:val="00F90FE0"/>
    <w:rsid w:val="00F916CA"/>
    <w:rsid w:val="00F9196E"/>
    <w:rsid w:val="00F91D35"/>
    <w:rsid w:val="00F92772"/>
    <w:rsid w:val="00F9353A"/>
    <w:rsid w:val="00F93AC1"/>
    <w:rsid w:val="00F9439E"/>
    <w:rsid w:val="00F94D55"/>
    <w:rsid w:val="00F95AF1"/>
    <w:rsid w:val="00F9655C"/>
    <w:rsid w:val="00F968D8"/>
    <w:rsid w:val="00F9733D"/>
    <w:rsid w:val="00F97A5C"/>
    <w:rsid w:val="00F97CD5"/>
    <w:rsid w:val="00FA0082"/>
    <w:rsid w:val="00FA08AA"/>
    <w:rsid w:val="00FA0C1E"/>
    <w:rsid w:val="00FA1048"/>
    <w:rsid w:val="00FA14BC"/>
    <w:rsid w:val="00FA170D"/>
    <w:rsid w:val="00FA1853"/>
    <w:rsid w:val="00FA1EB1"/>
    <w:rsid w:val="00FA2B69"/>
    <w:rsid w:val="00FA2D67"/>
    <w:rsid w:val="00FA2D69"/>
    <w:rsid w:val="00FA30CD"/>
    <w:rsid w:val="00FA3842"/>
    <w:rsid w:val="00FA384B"/>
    <w:rsid w:val="00FA4402"/>
    <w:rsid w:val="00FA45D6"/>
    <w:rsid w:val="00FA475C"/>
    <w:rsid w:val="00FA4F92"/>
    <w:rsid w:val="00FA52FB"/>
    <w:rsid w:val="00FA552B"/>
    <w:rsid w:val="00FA5972"/>
    <w:rsid w:val="00FA5A3C"/>
    <w:rsid w:val="00FA618F"/>
    <w:rsid w:val="00FA6459"/>
    <w:rsid w:val="00FA64F9"/>
    <w:rsid w:val="00FA6509"/>
    <w:rsid w:val="00FA6910"/>
    <w:rsid w:val="00FA6F12"/>
    <w:rsid w:val="00FA73B3"/>
    <w:rsid w:val="00FA7408"/>
    <w:rsid w:val="00FA74AF"/>
    <w:rsid w:val="00FA78D9"/>
    <w:rsid w:val="00FB0106"/>
    <w:rsid w:val="00FB039E"/>
    <w:rsid w:val="00FB0BB4"/>
    <w:rsid w:val="00FB188D"/>
    <w:rsid w:val="00FB21E6"/>
    <w:rsid w:val="00FB22D7"/>
    <w:rsid w:val="00FB27B6"/>
    <w:rsid w:val="00FB2E35"/>
    <w:rsid w:val="00FB3759"/>
    <w:rsid w:val="00FB42FB"/>
    <w:rsid w:val="00FB4483"/>
    <w:rsid w:val="00FB4BAF"/>
    <w:rsid w:val="00FB504E"/>
    <w:rsid w:val="00FB5153"/>
    <w:rsid w:val="00FB52A6"/>
    <w:rsid w:val="00FB5694"/>
    <w:rsid w:val="00FB5BE2"/>
    <w:rsid w:val="00FB5D4B"/>
    <w:rsid w:val="00FB6C02"/>
    <w:rsid w:val="00FB6DDA"/>
    <w:rsid w:val="00FB7162"/>
    <w:rsid w:val="00FB7295"/>
    <w:rsid w:val="00FB75E6"/>
    <w:rsid w:val="00FB78DD"/>
    <w:rsid w:val="00FB7D97"/>
    <w:rsid w:val="00FC000A"/>
    <w:rsid w:val="00FC03FD"/>
    <w:rsid w:val="00FC0ABA"/>
    <w:rsid w:val="00FC0C04"/>
    <w:rsid w:val="00FC0F10"/>
    <w:rsid w:val="00FC0FAF"/>
    <w:rsid w:val="00FC0FE7"/>
    <w:rsid w:val="00FC1B52"/>
    <w:rsid w:val="00FC1F60"/>
    <w:rsid w:val="00FC3247"/>
    <w:rsid w:val="00FC333E"/>
    <w:rsid w:val="00FC338A"/>
    <w:rsid w:val="00FC3AD5"/>
    <w:rsid w:val="00FC3BAC"/>
    <w:rsid w:val="00FC3C21"/>
    <w:rsid w:val="00FC4054"/>
    <w:rsid w:val="00FC4337"/>
    <w:rsid w:val="00FC45D9"/>
    <w:rsid w:val="00FC46A0"/>
    <w:rsid w:val="00FC4BA4"/>
    <w:rsid w:val="00FC545D"/>
    <w:rsid w:val="00FC55BB"/>
    <w:rsid w:val="00FC5A41"/>
    <w:rsid w:val="00FC5E62"/>
    <w:rsid w:val="00FC6D2A"/>
    <w:rsid w:val="00FC6D8E"/>
    <w:rsid w:val="00FC6ECC"/>
    <w:rsid w:val="00FC714B"/>
    <w:rsid w:val="00FC7721"/>
    <w:rsid w:val="00FC7B26"/>
    <w:rsid w:val="00FC7EC3"/>
    <w:rsid w:val="00FD017E"/>
    <w:rsid w:val="00FD0F90"/>
    <w:rsid w:val="00FD2410"/>
    <w:rsid w:val="00FD2DE5"/>
    <w:rsid w:val="00FD2FEA"/>
    <w:rsid w:val="00FD3398"/>
    <w:rsid w:val="00FD3680"/>
    <w:rsid w:val="00FD3EC6"/>
    <w:rsid w:val="00FD3FF0"/>
    <w:rsid w:val="00FD4183"/>
    <w:rsid w:val="00FD4E57"/>
    <w:rsid w:val="00FD4EBB"/>
    <w:rsid w:val="00FD56EF"/>
    <w:rsid w:val="00FD5C55"/>
    <w:rsid w:val="00FD5DF6"/>
    <w:rsid w:val="00FD5F93"/>
    <w:rsid w:val="00FD60AE"/>
    <w:rsid w:val="00FD61E4"/>
    <w:rsid w:val="00FD6205"/>
    <w:rsid w:val="00FD64E1"/>
    <w:rsid w:val="00FD68B6"/>
    <w:rsid w:val="00FD70C6"/>
    <w:rsid w:val="00FD79EB"/>
    <w:rsid w:val="00FD7C0A"/>
    <w:rsid w:val="00FE0A46"/>
    <w:rsid w:val="00FE0A53"/>
    <w:rsid w:val="00FE0BBE"/>
    <w:rsid w:val="00FE0FB7"/>
    <w:rsid w:val="00FE1875"/>
    <w:rsid w:val="00FE1DF8"/>
    <w:rsid w:val="00FE1E67"/>
    <w:rsid w:val="00FE2002"/>
    <w:rsid w:val="00FE203A"/>
    <w:rsid w:val="00FE23D3"/>
    <w:rsid w:val="00FE23F0"/>
    <w:rsid w:val="00FE376A"/>
    <w:rsid w:val="00FE397A"/>
    <w:rsid w:val="00FE3A5D"/>
    <w:rsid w:val="00FE3E88"/>
    <w:rsid w:val="00FE3EE6"/>
    <w:rsid w:val="00FE3F78"/>
    <w:rsid w:val="00FE40F0"/>
    <w:rsid w:val="00FE4F36"/>
    <w:rsid w:val="00FE5001"/>
    <w:rsid w:val="00FE52D7"/>
    <w:rsid w:val="00FE5813"/>
    <w:rsid w:val="00FE5F80"/>
    <w:rsid w:val="00FE6189"/>
    <w:rsid w:val="00FE6385"/>
    <w:rsid w:val="00FE691F"/>
    <w:rsid w:val="00FE7098"/>
    <w:rsid w:val="00FE7615"/>
    <w:rsid w:val="00FE78A3"/>
    <w:rsid w:val="00FE7947"/>
    <w:rsid w:val="00FF0969"/>
    <w:rsid w:val="00FF1058"/>
    <w:rsid w:val="00FF137B"/>
    <w:rsid w:val="00FF20DF"/>
    <w:rsid w:val="00FF24AA"/>
    <w:rsid w:val="00FF2A85"/>
    <w:rsid w:val="00FF2C85"/>
    <w:rsid w:val="00FF2D4C"/>
    <w:rsid w:val="00FF2EEA"/>
    <w:rsid w:val="00FF3F0A"/>
    <w:rsid w:val="00FF402C"/>
    <w:rsid w:val="00FF44C8"/>
    <w:rsid w:val="00FF4953"/>
    <w:rsid w:val="00FF4B3A"/>
    <w:rsid w:val="00FF4D7D"/>
    <w:rsid w:val="00FF5B63"/>
    <w:rsid w:val="00FF5D35"/>
    <w:rsid w:val="00FF6BA2"/>
    <w:rsid w:val="00FF6DC7"/>
    <w:rsid w:val="00FF726D"/>
    <w:rsid w:val="00FF7945"/>
    <w:rsid w:val="00FF7951"/>
    <w:rsid w:val="0E5A7ACA"/>
    <w:rsid w:val="105F11C1"/>
    <w:rsid w:val="1226633D"/>
    <w:rsid w:val="12496627"/>
    <w:rsid w:val="12E2761F"/>
    <w:rsid w:val="132324C0"/>
    <w:rsid w:val="1575726C"/>
    <w:rsid w:val="163F67E7"/>
    <w:rsid w:val="168E5904"/>
    <w:rsid w:val="17495A89"/>
    <w:rsid w:val="18263E32"/>
    <w:rsid w:val="194D382A"/>
    <w:rsid w:val="1CAF4978"/>
    <w:rsid w:val="1F530BEE"/>
    <w:rsid w:val="219805F8"/>
    <w:rsid w:val="224B0625"/>
    <w:rsid w:val="22DC5307"/>
    <w:rsid w:val="25B7140F"/>
    <w:rsid w:val="2E5D79AA"/>
    <w:rsid w:val="2EC12BC0"/>
    <w:rsid w:val="322D729A"/>
    <w:rsid w:val="32694E30"/>
    <w:rsid w:val="37D203B4"/>
    <w:rsid w:val="38BD169E"/>
    <w:rsid w:val="3AEA1E4C"/>
    <w:rsid w:val="3C145D07"/>
    <w:rsid w:val="3CD1144D"/>
    <w:rsid w:val="3D8B7EA1"/>
    <w:rsid w:val="3ED36F58"/>
    <w:rsid w:val="3EFA2897"/>
    <w:rsid w:val="42376814"/>
    <w:rsid w:val="454F2D81"/>
    <w:rsid w:val="4876582D"/>
    <w:rsid w:val="4BD61DE0"/>
    <w:rsid w:val="4D5367E6"/>
    <w:rsid w:val="4DFD622D"/>
    <w:rsid w:val="4E7720C2"/>
    <w:rsid w:val="50DB6D67"/>
    <w:rsid w:val="513862F4"/>
    <w:rsid w:val="516E3404"/>
    <w:rsid w:val="556C6A59"/>
    <w:rsid w:val="5A151EE2"/>
    <w:rsid w:val="5A80140F"/>
    <w:rsid w:val="600F1805"/>
    <w:rsid w:val="60F97BF6"/>
    <w:rsid w:val="631A7A89"/>
    <w:rsid w:val="6C1E336E"/>
    <w:rsid w:val="702D7181"/>
    <w:rsid w:val="70E51E18"/>
    <w:rsid w:val="782E6239"/>
    <w:rsid w:val="7D901AAF"/>
    <w:rsid w:val="7DEC69AB"/>
    <w:rsid w:val="7FB3578B"/>
    <w:rsid w:val="BDFED9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9" w:semiHidden="0" w:name="heading 2"/>
    <w:lsdException w:qFormat="1" w:uiPriority="9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qFormat="1" w:unhideWhenUsed="0" w:uiPriority="0" w:semiHidden="0"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qFormat="1" w:unhideWhenUsed="0" w:uiPriority="0" w:semiHidden="0"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qFormat="1"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asciiTheme="minorHAnsi" w:hAnsiTheme="minorHAnsi" w:cstheme="minorBidi"/>
      <w:kern w:val="2"/>
      <w:sz w:val="28"/>
      <w:szCs w:val="22"/>
      <w:lang w:val="en-US" w:eastAsia="zh-CN" w:bidi="ar-SA"/>
    </w:rPr>
  </w:style>
  <w:style w:type="paragraph" w:styleId="2">
    <w:name w:val="heading 1"/>
    <w:basedOn w:val="1"/>
    <w:next w:val="1"/>
    <w:link w:val="48"/>
    <w:qFormat/>
    <w:uiPriority w:val="99"/>
    <w:pPr>
      <w:keepNext/>
      <w:keepLines/>
      <w:numPr>
        <w:ilvl w:val="0"/>
        <w:numId w:val="1"/>
      </w:numPr>
      <w:spacing w:before="100" w:beforeLines="100" w:after="100" w:afterLines="100"/>
      <w:ind w:left="432"/>
      <w:jc w:val="center"/>
      <w:outlineLvl w:val="0"/>
    </w:pPr>
    <w:rPr>
      <w:b/>
      <w:bCs/>
      <w:kern w:val="44"/>
      <w:sz w:val="44"/>
      <w:szCs w:val="44"/>
    </w:rPr>
  </w:style>
  <w:style w:type="paragraph" w:styleId="3">
    <w:name w:val="heading 2"/>
    <w:basedOn w:val="1"/>
    <w:next w:val="1"/>
    <w:link w:val="49"/>
    <w:unhideWhenUsed/>
    <w:qFormat/>
    <w:uiPriority w:val="99"/>
    <w:pPr>
      <w:keepNext/>
      <w:keepLines/>
      <w:numPr>
        <w:ilvl w:val="1"/>
        <w:numId w:val="1"/>
      </w:numPr>
      <w:jc w:val="left"/>
      <w:outlineLvl w:val="1"/>
    </w:pPr>
    <w:rPr>
      <w:rFonts w:ascii="Times New Roman" w:hAnsi="Times New Roman" w:cstheme="majorBidi"/>
      <w:b/>
      <w:bCs/>
      <w:szCs w:val="32"/>
    </w:rPr>
  </w:style>
  <w:style w:type="paragraph" w:styleId="4">
    <w:name w:val="heading 3"/>
    <w:basedOn w:val="1"/>
    <w:next w:val="1"/>
    <w:link w:val="50"/>
    <w:unhideWhenUsed/>
    <w:qFormat/>
    <w:uiPriority w:val="99"/>
    <w:pPr>
      <w:keepNext/>
      <w:keepLines/>
      <w:numPr>
        <w:ilvl w:val="2"/>
        <w:numId w:val="1"/>
      </w:numPr>
      <w:jc w:val="left"/>
      <w:outlineLvl w:val="2"/>
    </w:pPr>
    <w:rPr>
      <w:rFonts w:ascii="Times New Roman" w:hAnsi="Times New Roman"/>
      <w:b/>
      <w:bCs/>
      <w:szCs w:val="32"/>
    </w:rPr>
  </w:style>
  <w:style w:type="paragraph" w:styleId="5">
    <w:name w:val="heading 4"/>
    <w:basedOn w:val="6"/>
    <w:next w:val="8"/>
    <w:link w:val="54"/>
    <w:unhideWhenUsed/>
    <w:qFormat/>
    <w:uiPriority w:val="9"/>
    <w:pPr>
      <w:keepNext/>
      <w:keepLines/>
      <w:numPr>
        <w:numId w:val="2"/>
      </w:numPr>
      <w:jc w:val="left"/>
      <w:outlineLvl w:val="3"/>
    </w:pPr>
    <w:rPr>
      <w:rFonts w:ascii="Times New Roman" w:hAnsi="Times New Roman" w:cstheme="majorBidi"/>
      <w:bCs/>
      <w:sz w:val="28"/>
      <w:szCs w:val="28"/>
    </w:rPr>
  </w:style>
  <w:style w:type="paragraph" w:styleId="9">
    <w:name w:val="heading 5"/>
    <w:basedOn w:val="1"/>
    <w:next w:val="1"/>
    <w:link w:val="55"/>
    <w:semiHidden/>
    <w:unhideWhenUsed/>
    <w:qFormat/>
    <w:uiPriority w:val="9"/>
    <w:pPr>
      <w:keepNext/>
      <w:keepLines/>
      <w:numPr>
        <w:ilvl w:val="4"/>
        <w:numId w:val="1"/>
      </w:numPr>
      <w:tabs>
        <w:tab w:val="left" w:pos="360"/>
      </w:tabs>
      <w:spacing w:before="280" w:after="290" w:line="376" w:lineRule="auto"/>
      <w:ind w:left="0" w:firstLine="0"/>
      <w:outlineLvl w:val="4"/>
    </w:pPr>
    <w:rPr>
      <w:b/>
      <w:bCs/>
      <w:szCs w:val="28"/>
    </w:rPr>
  </w:style>
  <w:style w:type="paragraph" w:styleId="10">
    <w:name w:val="heading 6"/>
    <w:basedOn w:val="1"/>
    <w:next w:val="1"/>
    <w:link w:val="56"/>
    <w:semiHidden/>
    <w:unhideWhenUsed/>
    <w:qFormat/>
    <w:uiPriority w:val="9"/>
    <w:pPr>
      <w:keepNext/>
      <w:keepLines/>
      <w:numPr>
        <w:ilvl w:val="5"/>
        <w:numId w:val="1"/>
      </w:numPr>
      <w:tabs>
        <w:tab w:val="left" w:pos="360"/>
      </w:tabs>
      <w:spacing w:before="240" w:after="64" w:line="320" w:lineRule="auto"/>
      <w:ind w:left="0" w:firstLine="0"/>
      <w:outlineLvl w:val="5"/>
    </w:pPr>
    <w:rPr>
      <w:rFonts w:asciiTheme="majorHAnsi" w:hAnsiTheme="majorHAnsi" w:eastAsiaTheme="majorEastAsia" w:cstheme="majorBidi"/>
      <w:b/>
      <w:bCs/>
      <w:szCs w:val="24"/>
    </w:rPr>
  </w:style>
  <w:style w:type="paragraph" w:styleId="11">
    <w:name w:val="heading 7"/>
    <w:basedOn w:val="1"/>
    <w:next w:val="1"/>
    <w:link w:val="57"/>
    <w:semiHidden/>
    <w:unhideWhenUsed/>
    <w:qFormat/>
    <w:uiPriority w:val="9"/>
    <w:pPr>
      <w:keepNext/>
      <w:keepLines/>
      <w:numPr>
        <w:ilvl w:val="6"/>
        <w:numId w:val="1"/>
      </w:numPr>
      <w:tabs>
        <w:tab w:val="left" w:pos="360"/>
      </w:tabs>
      <w:spacing w:before="240" w:after="64" w:line="320" w:lineRule="auto"/>
      <w:ind w:left="0" w:firstLine="0"/>
      <w:outlineLvl w:val="6"/>
    </w:pPr>
    <w:rPr>
      <w:b/>
      <w:bCs/>
      <w:szCs w:val="24"/>
    </w:rPr>
  </w:style>
  <w:style w:type="paragraph" w:styleId="12">
    <w:name w:val="heading 8"/>
    <w:basedOn w:val="1"/>
    <w:next w:val="1"/>
    <w:link w:val="58"/>
    <w:semiHidden/>
    <w:unhideWhenUsed/>
    <w:qFormat/>
    <w:uiPriority w:val="9"/>
    <w:pPr>
      <w:keepNext/>
      <w:keepLines/>
      <w:numPr>
        <w:ilvl w:val="7"/>
        <w:numId w:val="1"/>
      </w:numPr>
      <w:tabs>
        <w:tab w:val="left" w:pos="360"/>
      </w:tabs>
      <w:spacing w:before="240" w:after="64" w:line="320" w:lineRule="auto"/>
      <w:ind w:left="0" w:firstLine="0"/>
      <w:outlineLvl w:val="7"/>
    </w:pPr>
    <w:rPr>
      <w:rFonts w:asciiTheme="majorHAnsi" w:hAnsiTheme="majorHAnsi" w:eastAsiaTheme="majorEastAsia" w:cstheme="majorBidi"/>
      <w:szCs w:val="24"/>
    </w:rPr>
  </w:style>
  <w:style w:type="paragraph" w:styleId="13">
    <w:name w:val="heading 9"/>
    <w:basedOn w:val="1"/>
    <w:next w:val="1"/>
    <w:link w:val="59"/>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42">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customStyle="1" w:styleId="6">
    <w:name w:val="样式1"/>
    <w:basedOn w:val="7"/>
    <w:link w:val="52"/>
    <w:qFormat/>
    <w:uiPriority w:val="0"/>
    <w:pPr>
      <w:numPr>
        <w:ilvl w:val="0"/>
        <w:numId w:val="3"/>
      </w:numPr>
      <w:ind w:firstLine="0" w:firstLineChars="0"/>
      <w:jc w:val="center"/>
      <w:outlineLvl w:val="0"/>
    </w:pPr>
    <w:rPr>
      <w:b/>
      <w:sz w:val="44"/>
    </w:rPr>
  </w:style>
  <w:style w:type="paragraph" w:styleId="7">
    <w:name w:val="List Paragraph"/>
    <w:basedOn w:val="1"/>
    <w:link w:val="51"/>
    <w:qFormat/>
    <w:uiPriority w:val="34"/>
    <w:pPr>
      <w:ind w:firstLine="420" w:firstLineChars="200"/>
    </w:pPr>
  </w:style>
  <w:style w:type="paragraph" w:customStyle="1" w:styleId="8">
    <w:name w:val="样式3"/>
    <w:basedOn w:val="6"/>
    <w:link w:val="53"/>
    <w:qFormat/>
    <w:uiPriority w:val="0"/>
    <w:pPr>
      <w:numPr>
        <w:ilvl w:val="2"/>
      </w:numPr>
      <w:ind w:left="0" w:firstLine="198"/>
      <w:jc w:val="left"/>
      <w:outlineLvl w:val="2"/>
    </w:pPr>
    <w:rPr>
      <w:sz w:val="28"/>
      <w:szCs w:val="28"/>
    </w:rPr>
  </w:style>
  <w:style w:type="paragraph" w:styleId="14">
    <w:name w:val="toc 7"/>
    <w:basedOn w:val="1"/>
    <w:next w:val="1"/>
    <w:unhideWhenUsed/>
    <w:qFormat/>
    <w:uiPriority w:val="39"/>
    <w:pPr>
      <w:ind w:left="1440"/>
      <w:jc w:val="left"/>
    </w:pPr>
    <w:rPr>
      <w:rFonts w:eastAsiaTheme="minorHAnsi"/>
      <w:sz w:val="18"/>
      <w:szCs w:val="18"/>
    </w:rPr>
  </w:style>
  <w:style w:type="paragraph" w:styleId="15">
    <w:name w:val="Normal Indent"/>
    <w:basedOn w:val="1"/>
    <w:qFormat/>
    <w:uiPriority w:val="0"/>
    <w:pPr>
      <w:spacing w:line="360" w:lineRule="auto"/>
      <w:ind w:firstLine="420" w:firstLineChars="200"/>
    </w:pPr>
    <w:rPr>
      <w:rFonts w:ascii="Times New Roman" w:hAnsi="Times New Roman" w:cs="Times New Roman"/>
      <w:sz w:val="21"/>
      <w:szCs w:val="20"/>
    </w:rPr>
  </w:style>
  <w:style w:type="paragraph" w:styleId="16">
    <w:name w:val="caption"/>
    <w:basedOn w:val="1"/>
    <w:next w:val="1"/>
    <w:link w:val="60"/>
    <w:unhideWhenUsed/>
    <w:qFormat/>
    <w:uiPriority w:val="35"/>
    <w:rPr>
      <w:rFonts w:eastAsia="黑体" w:asciiTheme="majorHAnsi" w:hAnsiTheme="majorHAnsi" w:cstheme="majorBidi"/>
      <w:sz w:val="20"/>
      <w:szCs w:val="20"/>
    </w:rPr>
  </w:style>
  <w:style w:type="paragraph" w:styleId="17">
    <w:name w:val="annotation text"/>
    <w:basedOn w:val="1"/>
    <w:link w:val="129"/>
    <w:semiHidden/>
    <w:unhideWhenUsed/>
    <w:qFormat/>
    <w:uiPriority w:val="99"/>
    <w:pPr>
      <w:jc w:val="left"/>
    </w:pPr>
  </w:style>
  <w:style w:type="paragraph" w:styleId="18">
    <w:name w:val="Body Text"/>
    <w:basedOn w:val="1"/>
    <w:link w:val="61"/>
    <w:qFormat/>
    <w:uiPriority w:val="1"/>
    <w:pPr>
      <w:autoSpaceDE w:val="0"/>
      <w:autoSpaceDN w:val="0"/>
      <w:jc w:val="left"/>
    </w:pPr>
    <w:rPr>
      <w:rFonts w:ascii="宋体" w:hAnsi="宋体" w:cs="宋体"/>
      <w:kern w:val="0"/>
      <w:szCs w:val="21"/>
      <w:lang w:eastAsia="en-US"/>
    </w:rPr>
  </w:style>
  <w:style w:type="paragraph" w:styleId="19">
    <w:name w:val="toc 5"/>
    <w:basedOn w:val="1"/>
    <w:next w:val="1"/>
    <w:unhideWhenUsed/>
    <w:qFormat/>
    <w:uiPriority w:val="39"/>
    <w:pPr>
      <w:ind w:left="960"/>
      <w:jc w:val="left"/>
    </w:pPr>
    <w:rPr>
      <w:rFonts w:eastAsiaTheme="minorHAnsi"/>
      <w:sz w:val="18"/>
      <w:szCs w:val="18"/>
    </w:rPr>
  </w:style>
  <w:style w:type="paragraph" w:styleId="20">
    <w:name w:val="toc 3"/>
    <w:basedOn w:val="1"/>
    <w:next w:val="1"/>
    <w:unhideWhenUsed/>
    <w:qFormat/>
    <w:uiPriority w:val="39"/>
    <w:pPr>
      <w:ind w:left="480"/>
      <w:jc w:val="left"/>
    </w:pPr>
    <w:rPr>
      <w:rFonts w:eastAsiaTheme="minorHAnsi"/>
      <w:i/>
      <w:iCs/>
      <w:sz w:val="20"/>
      <w:szCs w:val="20"/>
    </w:rPr>
  </w:style>
  <w:style w:type="paragraph" w:styleId="21">
    <w:name w:val="Plain Text"/>
    <w:basedOn w:val="1"/>
    <w:link w:val="137"/>
    <w:qFormat/>
    <w:uiPriority w:val="99"/>
    <w:rPr>
      <w:rFonts w:ascii="宋体" w:hAnsi="Courier New" w:eastAsia="华文中宋" w:cs="Times New Roman"/>
      <w:sz w:val="24"/>
      <w:szCs w:val="20"/>
    </w:rPr>
  </w:style>
  <w:style w:type="paragraph" w:styleId="22">
    <w:name w:val="toc 8"/>
    <w:basedOn w:val="1"/>
    <w:next w:val="1"/>
    <w:unhideWhenUsed/>
    <w:qFormat/>
    <w:uiPriority w:val="39"/>
    <w:pPr>
      <w:ind w:left="1680"/>
      <w:jc w:val="left"/>
    </w:pPr>
    <w:rPr>
      <w:rFonts w:eastAsiaTheme="minorHAnsi"/>
      <w:sz w:val="18"/>
      <w:szCs w:val="18"/>
    </w:rPr>
  </w:style>
  <w:style w:type="paragraph" w:styleId="23">
    <w:name w:val="Balloon Text"/>
    <w:basedOn w:val="1"/>
    <w:link w:val="62"/>
    <w:semiHidden/>
    <w:unhideWhenUsed/>
    <w:qFormat/>
    <w:uiPriority w:val="99"/>
    <w:pPr>
      <w:widowControl/>
      <w:spacing w:after="200" w:line="276" w:lineRule="auto"/>
      <w:jc w:val="left"/>
    </w:pPr>
    <w:rPr>
      <w:rFonts w:ascii="Calibri" w:hAnsi="Calibri" w:cs="Times New Roman"/>
      <w:kern w:val="0"/>
      <w:sz w:val="18"/>
      <w:szCs w:val="18"/>
      <w:lang w:eastAsia="en-US" w:bidi="en-US"/>
    </w:rPr>
  </w:style>
  <w:style w:type="paragraph" w:styleId="24">
    <w:name w:val="footer"/>
    <w:basedOn w:val="1"/>
    <w:link w:val="63"/>
    <w:unhideWhenUsed/>
    <w:qFormat/>
    <w:uiPriority w:val="99"/>
    <w:pPr>
      <w:tabs>
        <w:tab w:val="center" w:pos="4153"/>
        <w:tab w:val="right" w:pos="8306"/>
      </w:tabs>
      <w:snapToGrid w:val="0"/>
      <w:jc w:val="left"/>
    </w:pPr>
    <w:rPr>
      <w:sz w:val="18"/>
      <w:szCs w:val="18"/>
    </w:rPr>
  </w:style>
  <w:style w:type="paragraph" w:styleId="25">
    <w:name w:val="header"/>
    <w:basedOn w:val="1"/>
    <w:link w:val="64"/>
    <w:unhideWhenUsed/>
    <w:qFormat/>
    <w:uiPriority w:val="99"/>
    <w:pPr>
      <w:pBdr>
        <w:bottom w:val="single" w:color="auto" w:sz="6" w:space="1"/>
      </w:pBdr>
      <w:tabs>
        <w:tab w:val="center" w:pos="4153"/>
        <w:tab w:val="right" w:pos="8306"/>
      </w:tabs>
      <w:snapToGrid w:val="0"/>
      <w:jc w:val="center"/>
    </w:pPr>
    <w:rPr>
      <w:sz w:val="18"/>
      <w:szCs w:val="18"/>
    </w:rPr>
  </w:style>
  <w:style w:type="paragraph" w:styleId="26">
    <w:name w:val="toc 1"/>
    <w:basedOn w:val="1"/>
    <w:next w:val="1"/>
    <w:unhideWhenUsed/>
    <w:qFormat/>
    <w:uiPriority w:val="39"/>
    <w:pPr>
      <w:spacing w:before="120" w:after="120"/>
      <w:jc w:val="left"/>
    </w:pPr>
    <w:rPr>
      <w:rFonts w:eastAsiaTheme="minorHAnsi"/>
      <w:b/>
      <w:bCs/>
      <w:caps/>
      <w:sz w:val="20"/>
      <w:szCs w:val="20"/>
    </w:rPr>
  </w:style>
  <w:style w:type="paragraph" w:styleId="27">
    <w:name w:val="toc 4"/>
    <w:basedOn w:val="1"/>
    <w:next w:val="1"/>
    <w:unhideWhenUsed/>
    <w:qFormat/>
    <w:uiPriority w:val="39"/>
    <w:pPr>
      <w:ind w:left="720"/>
      <w:jc w:val="left"/>
    </w:pPr>
    <w:rPr>
      <w:rFonts w:eastAsiaTheme="minorHAnsi"/>
      <w:sz w:val="18"/>
      <w:szCs w:val="18"/>
    </w:rPr>
  </w:style>
  <w:style w:type="paragraph" w:styleId="28">
    <w:name w:val="Subtitle"/>
    <w:basedOn w:val="1"/>
    <w:next w:val="1"/>
    <w:link w:val="65"/>
    <w:qFormat/>
    <w:uiPriority w:val="11"/>
    <w:pPr>
      <w:numPr>
        <w:ilvl w:val="0"/>
        <w:numId w:val="4"/>
      </w:numPr>
      <w:spacing w:before="50" w:beforeLines="50" w:after="50" w:afterLines="50"/>
      <w:jc w:val="left"/>
    </w:pPr>
    <w:rPr>
      <w:bCs/>
      <w:kern w:val="28"/>
      <w:szCs w:val="32"/>
    </w:rPr>
  </w:style>
  <w:style w:type="paragraph" w:styleId="29">
    <w:name w:val="footnote text"/>
    <w:basedOn w:val="1"/>
    <w:link w:val="132"/>
    <w:semiHidden/>
    <w:unhideWhenUsed/>
    <w:qFormat/>
    <w:uiPriority w:val="99"/>
    <w:pPr>
      <w:snapToGrid w:val="0"/>
      <w:jc w:val="left"/>
    </w:pPr>
    <w:rPr>
      <w:sz w:val="18"/>
      <w:szCs w:val="18"/>
    </w:rPr>
  </w:style>
  <w:style w:type="paragraph" w:styleId="30">
    <w:name w:val="toc 6"/>
    <w:basedOn w:val="1"/>
    <w:next w:val="1"/>
    <w:unhideWhenUsed/>
    <w:qFormat/>
    <w:uiPriority w:val="39"/>
    <w:pPr>
      <w:ind w:left="1200"/>
      <w:jc w:val="left"/>
    </w:pPr>
    <w:rPr>
      <w:rFonts w:eastAsiaTheme="minorHAnsi"/>
      <w:sz w:val="18"/>
      <w:szCs w:val="18"/>
    </w:rPr>
  </w:style>
  <w:style w:type="paragraph" w:styleId="31">
    <w:name w:val="table of figures"/>
    <w:basedOn w:val="1"/>
    <w:next w:val="1"/>
    <w:unhideWhenUsed/>
    <w:qFormat/>
    <w:uiPriority w:val="99"/>
    <w:pPr>
      <w:ind w:left="200" w:leftChars="200" w:hanging="200" w:hangingChars="200"/>
    </w:pPr>
  </w:style>
  <w:style w:type="paragraph" w:styleId="32">
    <w:name w:val="toc 2"/>
    <w:basedOn w:val="1"/>
    <w:next w:val="1"/>
    <w:unhideWhenUsed/>
    <w:qFormat/>
    <w:uiPriority w:val="39"/>
    <w:pPr>
      <w:ind w:left="240"/>
      <w:jc w:val="left"/>
    </w:pPr>
    <w:rPr>
      <w:rFonts w:eastAsiaTheme="minorHAnsi"/>
      <w:smallCaps/>
      <w:sz w:val="20"/>
      <w:szCs w:val="20"/>
    </w:rPr>
  </w:style>
  <w:style w:type="paragraph" w:styleId="33">
    <w:name w:val="toc 9"/>
    <w:basedOn w:val="1"/>
    <w:next w:val="1"/>
    <w:unhideWhenUsed/>
    <w:qFormat/>
    <w:uiPriority w:val="39"/>
    <w:pPr>
      <w:ind w:left="1920"/>
      <w:jc w:val="left"/>
    </w:pPr>
    <w:rPr>
      <w:rFonts w:eastAsiaTheme="minorHAnsi"/>
      <w:sz w:val="18"/>
      <w:szCs w:val="18"/>
    </w:rPr>
  </w:style>
  <w:style w:type="paragraph" w:styleId="34">
    <w:name w:val="HTML Preformatted"/>
    <w:basedOn w:val="1"/>
    <w:link w:val="66"/>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Cs w:val="24"/>
    </w:rPr>
  </w:style>
  <w:style w:type="paragraph" w:styleId="35">
    <w:name w:val="Normal (Web)"/>
    <w:basedOn w:val="1"/>
    <w:unhideWhenUsed/>
    <w:qFormat/>
    <w:uiPriority w:val="99"/>
    <w:pPr>
      <w:widowControl/>
      <w:spacing w:before="100" w:beforeAutospacing="1" w:after="100" w:afterAutospacing="1"/>
      <w:jc w:val="left"/>
    </w:pPr>
    <w:rPr>
      <w:rFonts w:ascii="宋体" w:hAnsi="宋体" w:cs="宋体"/>
      <w:kern w:val="0"/>
      <w:szCs w:val="24"/>
    </w:rPr>
  </w:style>
  <w:style w:type="paragraph" w:styleId="36">
    <w:name w:val="Title"/>
    <w:basedOn w:val="1"/>
    <w:next w:val="1"/>
    <w:link w:val="67"/>
    <w:qFormat/>
    <w:uiPriority w:val="10"/>
    <w:pPr>
      <w:numPr>
        <w:ilvl w:val="2"/>
        <w:numId w:val="5"/>
      </w:numPr>
      <w:spacing w:before="156" w:beforeLines="50" w:after="156" w:afterLines="50"/>
      <w:jc w:val="left"/>
      <w:outlineLvl w:val="2"/>
    </w:pPr>
    <w:rPr>
      <w:rFonts w:asciiTheme="majorHAnsi" w:hAnsiTheme="majorHAnsi" w:cstheme="majorBidi"/>
      <w:b/>
      <w:bCs/>
      <w:szCs w:val="32"/>
    </w:rPr>
  </w:style>
  <w:style w:type="paragraph" w:styleId="37">
    <w:name w:val="annotation subject"/>
    <w:basedOn w:val="17"/>
    <w:next w:val="17"/>
    <w:link w:val="130"/>
    <w:semiHidden/>
    <w:unhideWhenUsed/>
    <w:qFormat/>
    <w:uiPriority w:val="99"/>
    <w:rPr>
      <w:b/>
      <w:bCs/>
    </w:rPr>
  </w:style>
  <w:style w:type="table" w:styleId="39">
    <w:name w:val="Table Grid"/>
    <w:basedOn w:val="3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0">
    <w:name w:val="Table Contemporary"/>
    <w:basedOn w:val="38"/>
    <w:semiHidden/>
    <w:unhideWhenUsed/>
    <w:qFormat/>
    <w:uiPriority w:val="99"/>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41">
    <w:name w:val="Table Grid 7"/>
    <w:basedOn w:val="38"/>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character" w:styleId="43">
    <w:name w:val="Strong"/>
    <w:basedOn w:val="42"/>
    <w:qFormat/>
    <w:uiPriority w:val="22"/>
    <w:rPr>
      <w:b/>
      <w:bCs/>
    </w:rPr>
  </w:style>
  <w:style w:type="character" w:styleId="44">
    <w:name w:val="Emphasis"/>
    <w:basedOn w:val="42"/>
    <w:qFormat/>
    <w:uiPriority w:val="20"/>
    <w:rPr>
      <w:i/>
      <w:iCs/>
    </w:rPr>
  </w:style>
  <w:style w:type="character" w:styleId="45">
    <w:name w:val="Hyperlink"/>
    <w:unhideWhenUsed/>
    <w:qFormat/>
    <w:uiPriority w:val="99"/>
    <w:rPr>
      <w:color w:val="0000FF"/>
      <w:u w:val="single"/>
    </w:rPr>
  </w:style>
  <w:style w:type="character" w:styleId="46">
    <w:name w:val="annotation reference"/>
    <w:basedOn w:val="42"/>
    <w:semiHidden/>
    <w:unhideWhenUsed/>
    <w:qFormat/>
    <w:uiPriority w:val="99"/>
    <w:rPr>
      <w:sz w:val="21"/>
      <w:szCs w:val="21"/>
    </w:rPr>
  </w:style>
  <w:style w:type="character" w:styleId="47">
    <w:name w:val="footnote reference"/>
    <w:qFormat/>
    <w:uiPriority w:val="0"/>
    <w:rPr>
      <w:rFonts w:ascii="Times New Roman" w:hAnsi="Times New Roman" w:eastAsia="宋体" w:cs="Times New Roman"/>
      <w:szCs w:val="32"/>
      <w:vertAlign w:val="superscript"/>
      <w:lang w:bidi="ar-SA"/>
    </w:rPr>
  </w:style>
  <w:style w:type="character" w:customStyle="1" w:styleId="48">
    <w:name w:val="标题 1 字符"/>
    <w:basedOn w:val="42"/>
    <w:link w:val="2"/>
    <w:qFormat/>
    <w:uiPriority w:val="99"/>
    <w:rPr>
      <w:rFonts w:asciiTheme="minorHAnsi" w:hAnsiTheme="minorHAnsi" w:cstheme="minorBidi"/>
      <w:b/>
      <w:bCs/>
      <w:kern w:val="44"/>
      <w:sz w:val="44"/>
      <w:szCs w:val="44"/>
    </w:rPr>
  </w:style>
  <w:style w:type="character" w:customStyle="1" w:styleId="49">
    <w:name w:val="标题 2 字符"/>
    <w:basedOn w:val="42"/>
    <w:link w:val="3"/>
    <w:qFormat/>
    <w:uiPriority w:val="99"/>
    <w:rPr>
      <w:rFonts w:cstheme="majorBidi"/>
      <w:b/>
      <w:bCs/>
      <w:kern w:val="2"/>
      <w:sz w:val="28"/>
      <w:szCs w:val="32"/>
    </w:rPr>
  </w:style>
  <w:style w:type="character" w:customStyle="1" w:styleId="50">
    <w:name w:val="标题 3 字符"/>
    <w:basedOn w:val="42"/>
    <w:link w:val="4"/>
    <w:qFormat/>
    <w:uiPriority w:val="99"/>
    <w:rPr>
      <w:rFonts w:cstheme="minorBidi"/>
      <w:b/>
      <w:bCs/>
      <w:kern w:val="2"/>
      <w:sz w:val="28"/>
      <w:szCs w:val="32"/>
    </w:rPr>
  </w:style>
  <w:style w:type="character" w:customStyle="1" w:styleId="51">
    <w:name w:val="列表段落 字符"/>
    <w:link w:val="7"/>
    <w:qFormat/>
    <w:uiPriority w:val="34"/>
    <w:rPr>
      <w:rFonts w:eastAsia="宋体"/>
      <w:sz w:val="24"/>
    </w:rPr>
  </w:style>
  <w:style w:type="character" w:customStyle="1" w:styleId="52">
    <w:name w:val="样式1 字符"/>
    <w:basedOn w:val="42"/>
    <w:link w:val="6"/>
    <w:qFormat/>
    <w:uiPriority w:val="0"/>
    <w:rPr>
      <w:rFonts w:asciiTheme="minorHAnsi" w:hAnsiTheme="minorHAnsi" w:cstheme="minorBidi"/>
      <w:b/>
      <w:kern w:val="2"/>
      <w:sz w:val="44"/>
      <w:szCs w:val="22"/>
    </w:rPr>
  </w:style>
  <w:style w:type="character" w:customStyle="1" w:styleId="53">
    <w:name w:val="样式3 Char"/>
    <w:basedOn w:val="52"/>
    <w:link w:val="8"/>
    <w:qFormat/>
    <w:uiPriority w:val="0"/>
    <w:rPr>
      <w:rFonts w:asciiTheme="minorHAnsi" w:hAnsiTheme="minorHAnsi" w:cstheme="minorBidi"/>
      <w:kern w:val="2"/>
      <w:sz w:val="28"/>
      <w:szCs w:val="28"/>
    </w:rPr>
  </w:style>
  <w:style w:type="character" w:customStyle="1" w:styleId="54">
    <w:name w:val="标题 4 字符"/>
    <w:basedOn w:val="42"/>
    <w:link w:val="5"/>
    <w:qFormat/>
    <w:uiPriority w:val="9"/>
    <w:rPr>
      <w:rFonts w:cstheme="majorBidi"/>
      <w:b/>
      <w:bCs/>
      <w:kern w:val="2"/>
      <w:sz w:val="28"/>
      <w:szCs w:val="28"/>
    </w:rPr>
  </w:style>
  <w:style w:type="character" w:customStyle="1" w:styleId="55">
    <w:name w:val="标题 5 字符"/>
    <w:basedOn w:val="42"/>
    <w:link w:val="9"/>
    <w:semiHidden/>
    <w:qFormat/>
    <w:uiPriority w:val="9"/>
    <w:rPr>
      <w:rFonts w:asciiTheme="minorHAnsi" w:hAnsiTheme="minorHAnsi" w:cstheme="minorBidi"/>
      <w:b/>
      <w:bCs/>
      <w:kern w:val="2"/>
      <w:sz w:val="28"/>
      <w:szCs w:val="28"/>
    </w:rPr>
  </w:style>
  <w:style w:type="character" w:customStyle="1" w:styleId="56">
    <w:name w:val="标题 6 字符"/>
    <w:basedOn w:val="42"/>
    <w:link w:val="10"/>
    <w:semiHidden/>
    <w:qFormat/>
    <w:uiPriority w:val="9"/>
    <w:rPr>
      <w:rFonts w:asciiTheme="majorHAnsi" w:hAnsiTheme="majorHAnsi" w:eastAsiaTheme="majorEastAsia" w:cstheme="majorBidi"/>
      <w:b/>
      <w:bCs/>
      <w:kern w:val="2"/>
      <w:sz w:val="28"/>
      <w:szCs w:val="24"/>
    </w:rPr>
  </w:style>
  <w:style w:type="character" w:customStyle="1" w:styleId="57">
    <w:name w:val="标题 7 字符"/>
    <w:basedOn w:val="42"/>
    <w:link w:val="11"/>
    <w:semiHidden/>
    <w:qFormat/>
    <w:uiPriority w:val="9"/>
    <w:rPr>
      <w:rFonts w:asciiTheme="minorHAnsi" w:hAnsiTheme="minorHAnsi" w:cstheme="minorBidi"/>
      <w:b/>
      <w:bCs/>
      <w:kern w:val="2"/>
      <w:sz w:val="28"/>
      <w:szCs w:val="24"/>
    </w:rPr>
  </w:style>
  <w:style w:type="character" w:customStyle="1" w:styleId="58">
    <w:name w:val="标题 8 字符"/>
    <w:basedOn w:val="42"/>
    <w:link w:val="12"/>
    <w:semiHidden/>
    <w:qFormat/>
    <w:uiPriority w:val="9"/>
    <w:rPr>
      <w:rFonts w:asciiTheme="majorHAnsi" w:hAnsiTheme="majorHAnsi" w:eastAsiaTheme="majorEastAsia" w:cstheme="majorBidi"/>
      <w:kern w:val="2"/>
      <w:sz w:val="28"/>
      <w:szCs w:val="24"/>
    </w:rPr>
  </w:style>
  <w:style w:type="character" w:customStyle="1" w:styleId="59">
    <w:name w:val="标题 9 字符"/>
    <w:basedOn w:val="42"/>
    <w:link w:val="13"/>
    <w:semiHidden/>
    <w:qFormat/>
    <w:uiPriority w:val="9"/>
    <w:rPr>
      <w:rFonts w:asciiTheme="majorHAnsi" w:hAnsiTheme="majorHAnsi" w:eastAsiaTheme="majorEastAsia" w:cstheme="majorBidi"/>
      <w:kern w:val="2"/>
      <w:sz w:val="28"/>
      <w:szCs w:val="21"/>
    </w:rPr>
  </w:style>
  <w:style w:type="character" w:customStyle="1" w:styleId="60">
    <w:name w:val="题注 字符"/>
    <w:link w:val="16"/>
    <w:qFormat/>
    <w:uiPriority w:val="35"/>
    <w:rPr>
      <w:rFonts w:eastAsia="黑体" w:asciiTheme="majorHAnsi" w:hAnsiTheme="majorHAnsi" w:cstheme="majorBidi"/>
      <w:sz w:val="20"/>
      <w:szCs w:val="20"/>
    </w:rPr>
  </w:style>
  <w:style w:type="character" w:customStyle="1" w:styleId="61">
    <w:name w:val="正文文本 字符"/>
    <w:basedOn w:val="42"/>
    <w:link w:val="18"/>
    <w:qFormat/>
    <w:uiPriority w:val="1"/>
    <w:rPr>
      <w:rFonts w:ascii="宋体" w:hAnsi="宋体" w:eastAsia="宋体" w:cs="宋体"/>
      <w:kern w:val="0"/>
      <w:szCs w:val="21"/>
      <w:lang w:eastAsia="en-US"/>
    </w:rPr>
  </w:style>
  <w:style w:type="character" w:customStyle="1" w:styleId="62">
    <w:name w:val="批注框文本 字符1"/>
    <w:basedOn w:val="42"/>
    <w:link w:val="23"/>
    <w:semiHidden/>
    <w:qFormat/>
    <w:uiPriority w:val="99"/>
    <w:rPr>
      <w:rFonts w:ascii="Calibri" w:hAnsi="Calibri" w:eastAsia="宋体" w:cs="Times New Roman"/>
      <w:kern w:val="0"/>
      <w:sz w:val="18"/>
      <w:szCs w:val="18"/>
      <w:lang w:eastAsia="en-US" w:bidi="en-US"/>
    </w:rPr>
  </w:style>
  <w:style w:type="character" w:customStyle="1" w:styleId="63">
    <w:name w:val="页脚 字符"/>
    <w:basedOn w:val="42"/>
    <w:link w:val="24"/>
    <w:qFormat/>
    <w:uiPriority w:val="99"/>
    <w:rPr>
      <w:sz w:val="18"/>
      <w:szCs w:val="18"/>
    </w:rPr>
  </w:style>
  <w:style w:type="character" w:customStyle="1" w:styleId="64">
    <w:name w:val="页眉 字符"/>
    <w:basedOn w:val="42"/>
    <w:link w:val="25"/>
    <w:qFormat/>
    <w:uiPriority w:val="99"/>
    <w:rPr>
      <w:sz w:val="18"/>
      <w:szCs w:val="18"/>
    </w:rPr>
  </w:style>
  <w:style w:type="character" w:customStyle="1" w:styleId="65">
    <w:name w:val="副标题 字符"/>
    <w:basedOn w:val="42"/>
    <w:link w:val="28"/>
    <w:qFormat/>
    <w:uiPriority w:val="11"/>
    <w:rPr>
      <w:rFonts w:asciiTheme="minorHAnsi" w:hAnsiTheme="minorHAnsi" w:cstheme="minorBidi"/>
      <w:bCs/>
      <w:kern w:val="28"/>
      <w:sz w:val="28"/>
      <w:szCs w:val="32"/>
    </w:rPr>
  </w:style>
  <w:style w:type="character" w:customStyle="1" w:styleId="66">
    <w:name w:val="HTML 预设格式 字符"/>
    <w:basedOn w:val="42"/>
    <w:link w:val="34"/>
    <w:qFormat/>
    <w:uiPriority w:val="99"/>
    <w:rPr>
      <w:rFonts w:ascii="宋体" w:hAnsi="宋体" w:eastAsia="宋体" w:cs="宋体"/>
      <w:kern w:val="0"/>
      <w:sz w:val="24"/>
      <w:szCs w:val="24"/>
    </w:rPr>
  </w:style>
  <w:style w:type="character" w:customStyle="1" w:styleId="67">
    <w:name w:val="标题 字符"/>
    <w:basedOn w:val="42"/>
    <w:link w:val="36"/>
    <w:qFormat/>
    <w:uiPriority w:val="10"/>
    <w:rPr>
      <w:rFonts w:asciiTheme="majorHAnsi" w:hAnsiTheme="majorHAnsi" w:cstheme="majorBidi"/>
      <w:b/>
      <w:bCs/>
      <w:kern w:val="2"/>
      <w:sz w:val="28"/>
      <w:szCs w:val="32"/>
    </w:rPr>
  </w:style>
  <w:style w:type="paragraph" w:customStyle="1" w:styleId="68">
    <w:name w:val="文本格式"/>
    <w:basedOn w:val="1"/>
    <w:link w:val="69"/>
    <w:qFormat/>
    <w:uiPriority w:val="0"/>
    <w:pPr>
      <w:spacing w:line="360" w:lineRule="auto"/>
      <w:ind w:firstLine="200" w:firstLineChars="200"/>
    </w:pPr>
    <w:rPr>
      <w:rFonts w:ascii="宋体" w:hAnsi="宋体"/>
    </w:rPr>
  </w:style>
  <w:style w:type="character" w:customStyle="1" w:styleId="69">
    <w:name w:val="文本格式 Char"/>
    <w:basedOn w:val="42"/>
    <w:link w:val="68"/>
    <w:qFormat/>
    <w:uiPriority w:val="0"/>
    <w:rPr>
      <w:rFonts w:ascii="宋体" w:hAnsi="宋体" w:cstheme="minorBidi"/>
      <w:kern w:val="2"/>
      <w:sz w:val="28"/>
      <w:szCs w:val="22"/>
    </w:rPr>
  </w:style>
  <w:style w:type="paragraph" w:customStyle="1" w:styleId="70">
    <w:name w:val="样式2"/>
    <w:basedOn w:val="6"/>
    <w:link w:val="71"/>
    <w:qFormat/>
    <w:uiPriority w:val="0"/>
    <w:pPr>
      <w:numPr>
        <w:ilvl w:val="1"/>
      </w:numPr>
      <w:ind w:left="0" w:firstLine="198"/>
      <w:jc w:val="left"/>
      <w:outlineLvl w:val="1"/>
    </w:pPr>
    <w:rPr>
      <w:sz w:val="28"/>
      <w:szCs w:val="30"/>
    </w:rPr>
  </w:style>
  <w:style w:type="character" w:customStyle="1" w:styleId="71">
    <w:name w:val="样式2 Char"/>
    <w:basedOn w:val="52"/>
    <w:link w:val="70"/>
    <w:qFormat/>
    <w:uiPriority w:val="0"/>
    <w:rPr>
      <w:rFonts w:asciiTheme="minorHAnsi" w:hAnsiTheme="minorHAnsi" w:cstheme="minorBidi"/>
      <w:kern w:val="2"/>
      <w:sz w:val="28"/>
      <w:szCs w:val="30"/>
    </w:rPr>
  </w:style>
  <w:style w:type="paragraph" w:customStyle="1" w:styleId="72">
    <w:name w:val="列出段落1"/>
    <w:basedOn w:val="1"/>
    <w:qFormat/>
    <w:uiPriority w:val="0"/>
    <w:pPr>
      <w:ind w:firstLine="420" w:firstLineChars="200"/>
    </w:pPr>
    <w:rPr>
      <w:rFonts w:ascii="Calibri" w:hAnsi="Calibri" w:cs="Times New Roman"/>
    </w:rPr>
  </w:style>
  <w:style w:type="paragraph" w:styleId="73">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character" w:customStyle="1" w:styleId="74">
    <w:name w:val="tpc_content1"/>
    <w:basedOn w:val="42"/>
    <w:qFormat/>
    <w:uiPriority w:val="0"/>
    <w:rPr>
      <w:sz w:val="18"/>
      <w:szCs w:val="18"/>
    </w:rPr>
  </w:style>
  <w:style w:type="character" w:customStyle="1" w:styleId="75">
    <w:name w:val="批注框文本 字符"/>
    <w:basedOn w:val="42"/>
    <w:semiHidden/>
    <w:qFormat/>
    <w:uiPriority w:val="99"/>
    <w:rPr>
      <w:sz w:val="18"/>
      <w:szCs w:val="18"/>
    </w:rPr>
  </w:style>
  <w:style w:type="paragraph" w:customStyle="1" w:styleId="76">
    <w:name w:val="info-s"/>
    <w:basedOn w:val="1"/>
    <w:qFormat/>
    <w:uiPriority w:val="0"/>
    <w:pPr>
      <w:widowControl/>
      <w:spacing w:before="100" w:beforeAutospacing="1" w:after="100" w:afterAutospacing="1"/>
      <w:jc w:val="left"/>
    </w:pPr>
    <w:rPr>
      <w:rFonts w:ascii="宋体" w:hAnsi="宋体" w:cs="宋体"/>
      <w:kern w:val="0"/>
      <w:szCs w:val="24"/>
    </w:rPr>
  </w:style>
  <w:style w:type="character" w:customStyle="1" w:styleId="77">
    <w:name w:val="日期1"/>
    <w:basedOn w:val="42"/>
    <w:qFormat/>
    <w:uiPriority w:val="0"/>
  </w:style>
  <w:style w:type="character" w:customStyle="1" w:styleId="78">
    <w:name w:val="set-size"/>
    <w:basedOn w:val="42"/>
    <w:qFormat/>
    <w:uiPriority w:val="0"/>
  </w:style>
  <w:style w:type="paragraph" w:customStyle="1" w:styleId="79">
    <w:name w:val="三级无标题条"/>
    <w:basedOn w:val="1"/>
    <w:qFormat/>
    <w:uiPriority w:val="99"/>
    <w:pPr>
      <w:numPr>
        <w:ilvl w:val="4"/>
        <w:numId w:val="6"/>
      </w:numPr>
      <w:ind w:firstLine="0"/>
    </w:pPr>
    <w:rPr>
      <w:rFonts w:ascii="宋体" w:hAnsi="宋体" w:cs="宋体"/>
      <w:sz w:val="21"/>
      <w:szCs w:val="21"/>
    </w:rPr>
  </w:style>
  <w:style w:type="paragraph" w:customStyle="1" w:styleId="80">
    <w:name w:val="正文双弧括号"/>
    <w:basedOn w:val="1"/>
    <w:qFormat/>
    <w:uiPriority w:val="99"/>
    <w:pPr>
      <w:spacing w:line="480" w:lineRule="exact"/>
      <w:ind w:left="451"/>
    </w:pPr>
    <w:rPr>
      <w:rFonts w:ascii="宋体" w:hAnsi="宋体" w:cs="宋体"/>
      <w:b/>
      <w:bCs/>
      <w:szCs w:val="28"/>
    </w:rPr>
  </w:style>
  <w:style w:type="paragraph" w:customStyle="1" w:styleId="81">
    <w:name w:val="正文单弧括号"/>
    <w:basedOn w:val="80"/>
    <w:qFormat/>
    <w:uiPriority w:val="99"/>
    <w:pPr>
      <w:ind w:left="0" w:firstLine="400"/>
    </w:pPr>
  </w:style>
  <w:style w:type="paragraph" w:customStyle="1" w:styleId="82">
    <w:name w:val="表题"/>
    <w:basedOn w:val="1"/>
    <w:qFormat/>
    <w:uiPriority w:val="99"/>
    <w:pPr>
      <w:keepNext/>
      <w:spacing w:beforeLines="50" w:afterLines="50"/>
      <w:jc w:val="center"/>
      <w:outlineLvl w:val="4"/>
    </w:pPr>
    <w:rPr>
      <w:rFonts w:ascii="宋体" w:hAnsi="宋体" w:cs="宋体"/>
      <w:b/>
      <w:bCs/>
      <w:szCs w:val="24"/>
    </w:rPr>
  </w:style>
  <w:style w:type="paragraph" w:customStyle="1" w:styleId="83">
    <w:name w:val="图题"/>
    <w:basedOn w:val="82"/>
    <w:link w:val="84"/>
    <w:qFormat/>
    <w:uiPriority w:val="99"/>
    <w:pPr>
      <w:keepNext w:val="0"/>
      <w:adjustRightInd w:val="0"/>
      <w:snapToGrid w:val="0"/>
    </w:pPr>
  </w:style>
  <w:style w:type="character" w:customStyle="1" w:styleId="84">
    <w:name w:val="图题 Char"/>
    <w:link w:val="83"/>
    <w:qFormat/>
    <w:locked/>
    <w:uiPriority w:val="99"/>
    <w:rPr>
      <w:rFonts w:ascii="宋体" w:hAnsi="宋体" w:eastAsia="宋体" w:cs="宋体"/>
      <w:b/>
      <w:bCs/>
      <w:sz w:val="24"/>
      <w:szCs w:val="24"/>
    </w:rPr>
  </w:style>
  <w:style w:type="paragraph" w:customStyle="1" w:styleId="85">
    <w:name w:val="正文中括号"/>
    <w:basedOn w:val="81"/>
    <w:next w:val="1"/>
    <w:qFormat/>
    <w:uiPriority w:val="99"/>
    <w:pPr>
      <w:spacing w:line="360" w:lineRule="auto"/>
    </w:pPr>
  </w:style>
  <w:style w:type="paragraph" w:customStyle="1" w:styleId="86">
    <w:name w:val="表格张"/>
    <w:basedOn w:val="1"/>
    <w:link w:val="87"/>
    <w:qFormat/>
    <w:uiPriority w:val="0"/>
    <w:pPr>
      <w:adjustRightInd w:val="0"/>
      <w:snapToGrid w:val="0"/>
      <w:jc w:val="center"/>
    </w:pPr>
    <w:rPr>
      <w:rFonts w:ascii="Times New Roman" w:hAnsi="Times New Roman" w:cs="Times New Roman"/>
      <w:kern w:val="0"/>
      <w:sz w:val="22"/>
    </w:rPr>
  </w:style>
  <w:style w:type="character" w:customStyle="1" w:styleId="87">
    <w:name w:val="表格张 Char"/>
    <w:link w:val="86"/>
    <w:qFormat/>
    <w:locked/>
    <w:uiPriority w:val="0"/>
    <w:rPr>
      <w:rFonts w:ascii="Times New Roman" w:hAnsi="Times New Roman" w:eastAsia="宋体" w:cs="Times New Roman"/>
      <w:kern w:val="0"/>
      <w:sz w:val="22"/>
    </w:rPr>
  </w:style>
  <w:style w:type="paragraph" w:customStyle="1" w:styleId="88">
    <w:name w:val="表头"/>
    <w:basedOn w:val="13"/>
    <w:qFormat/>
    <w:uiPriority w:val="99"/>
    <w:pPr>
      <w:widowControl/>
      <w:numPr>
        <w:ilvl w:val="0"/>
        <w:numId w:val="0"/>
      </w:numPr>
      <w:tabs>
        <w:tab w:val="left" w:pos="1005"/>
      </w:tabs>
      <w:adjustRightInd w:val="0"/>
      <w:snapToGrid w:val="0"/>
      <w:spacing w:before="120" w:after="120" w:line="240" w:lineRule="auto"/>
      <w:jc w:val="center"/>
    </w:pPr>
    <w:rPr>
      <w:rFonts w:ascii="Times New Roman" w:hAnsi="Times New Roman" w:eastAsia="宋体" w:cs="Times New Roman"/>
      <w:b/>
      <w:bCs/>
      <w:szCs w:val="24"/>
    </w:rPr>
  </w:style>
  <w:style w:type="paragraph" w:customStyle="1" w:styleId="89">
    <w:name w:val="样式4级"/>
    <w:basedOn w:val="68"/>
    <w:link w:val="90"/>
    <w:qFormat/>
    <w:uiPriority w:val="0"/>
    <w:pPr>
      <w:spacing w:line="240" w:lineRule="auto"/>
      <w:ind w:firstLine="0" w:firstLineChars="0"/>
      <w:outlineLvl w:val="3"/>
    </w:pPr>
    <w:rPr>
      <w:rFonts w:asciiTheme="minorHAnsi" w:hAnsiTheme="minorHAnsi"/>
      <w:b/>
    </w:rPr>
  </w:style>
  <w:style w:type="character" w:customStyle="1" w:styleId="90">
    <w:name w:val="样式4级 字符"/>
    <w:basedOn w:val="69"/>
    <w:link w:val="89"/>
    <w:qFormat/>
    <w:uiPriority w:val="0"/>
    <w:rPr>
      <w:rFonts w:ascii="宋体" w:hAnsi="宋体" w:eastAsia="宋体" w:cstheme="minorBidi"/>
      <w:b/>
      <w:kern w:val="2"/>
      <w:sz w:val="24"/>
      <w:szCs w:val="22"/>
    </w:rPr>
  </w:style>
  <w:style w:type="paragraph" w:customStyle="1" w:styleId="91">
    <w:name w:val="样式4-1"/>
    <w:basedOn w:val="5"/>
    <w:link w:val="92"/>
    <w:qFormat/>
    <w:uiPriority w:val="0"/>
    <w:pPr>
      <w:numPr>
        <w:numId w:val="7"/>
      </w:numPr>
      <w:ind w:firstLine="200" w:firstLineChars="200"/>
    </w:pPr>
  </w:style>
  <w:style w:type="character" w:customStyle="1" w:styleId="92">
    <w:name w:val="样式4-1 字符"/>
    <w:basedOn w:val="54"/>
    <w:link w:val="91"/>
    <w:qFormat/>
    <w:uiPriority w:val="0"/>
    <w:rPr>
      <w:rFonts w:cstheme="majorBidi"/>
      <w:kern w:val="2"/>
      <w:sz w:val="28"/>
      <w:szCs w:val="28"/>
    </w:rPr>
  </w:style>
  <w:style w:type="paragraph" w:customStyle="1" w:styleId="93">
    <w:name w:val="TOC 标题1"/>
    <w:basedOn w:val="2"/>
    <w:next w:val="1"/>
    <w:unhideWhenUsed/>
    <w:qFormat/>
    <w:uiPriority w:val="39"/>
    <w:pPr>
      <w:widowControl/>
      <w:numPr>
        <w:numId w:val="0"/>
      </w:numPr>
      <w:spacing w:before="240" w:beforeLines="0" w:after="0" w:afterLines="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94">
    <w:name w:val="未处理的提及1"/>
    <w:basedOn w:val="42"/>
    <w:semiHidden/>
    <w:unhideWhenUsed/>
    <w:qFormat/>
    <w:uiPriority w:val="99"/>
    <w:rPr>
      <w:color w:val="605E5C"/>
      <w:shd w:val="clear" w:color="auto" w:fill="E1DFDD"/>
    </w:rPr>
  </w:style>
  <w:style w:type="paragraph" w:customStyle="1" w:styleId="95">
    <w:name w:val="注"/>
    <w:basedOn w:val="1"/>
    <w:link w:val="96"/>
    <w:qFormat/>
    <w:uiPriority w:val="99"/>
    <w:pPr>
      <w:adjustRightInd w:val="0"/>
      <w:snapToGrid w:val="0"/>
      <w:spacing w:line="320" w:lineRule="atLeast"/>
      <w:jc w:val="left"/>
    </w:pPr>
    <w:rPr>
      <w:rFonts w:ascii="Times New Roman" w:hAnsi="Times New Roman" w:eastAsia="楷体" w:cs="Times New Roman"/>
      <w:b/>
      <w:sz w:val="20"/>
      <w:szCs w:val="24"/>
    </w:rPr>
  </w:style>
  <w:style w:type="character" w:customStyle="1" w:styleId="96">
    <w:name w:val="注 字符"/>
    <w:link w:val="95"/>
    <w:qFormat/>
    <w:locked/>
    <w:uiPriority w:val="99"/>
    <w:rPr>
      <w:rFonts w:eastAsia="楷体"/>
      <w:b/>
      <w:kern w:val="2"/>
      <w:szCs w:val="24"/>
    </w:rPr>
  </w:style>
  <w:style w:type="paragraph" w:customStyle="1" w:styleId="97">
    <w:name w:val="图表文字"/>
    <w:basedOn w:val="68"/>
    <w:link w:val="98"/>
    <w:qFormat/>
    <w:uiPriority w:val="0"/>
    <w:pPr>
      <w:spacing w:line="240" w:lineRule="auto"/>
      <w:ind w:firstLine="0" w:firstLineChars="0"/>
      <w:jc w:val="center"/>
    </w:pPr>
    <w:rPr>
      <w:sz w:val="24"/>
    </w:rPr>
  </w:style>
  <w:style w:type="character" w:customStyle="1" w:styleId="98">
    <w:name w:val="图表文字 字符"/>
    <w:basedOn w:val="69"/>
    <w:link w:val="97"/>
    <w:qFormat/>
    <w:uiPriority w:val="0"/>
    <w:rPr>
      <w:rFonts w:ascii="宋体" w:hAnsi="宋体" w:cstheme="minorBidi"/>
      <w:kern w:val="2"/>
      <w:sz w:val="24"/>
      <w:szCs w:val="22"/>
    </w:rPr>
  </w:style>
  <w:style w:type="character" w:customStyle="1" w:styleId="99">
    <w:name w:val="未处理的提及2"/>
    <w:basedOn w:val="42"/>
    <w:semiHidden/>
    <w:unhideWhenUsed/>
    <w:qFormat/>
    <w:uiPriority w:val="99"/>
    <w:rPr>
      <w:color w:val="605E5C"/>
      <w:shd w:val="clear" w:color="auto" w:fill="E1DFDD"/>
    </w:rPr>
  </w:style>
  <w:style w:type="character" w:customStyle="1" w:styleId="100">
    <w:name w:val="未处理的提及3"/>
    <w:basedOn w:val="42"/>
    <w:semiHidden/>
    <w:unhideWhenUsed/>
    <w:qFormat/>
    <w:uiPriority w:val="99"/>
    <w:rPr>
      <w:color w:val="605E5C"/>
      <w:shd w:val="clear" w:color="auto" w:fill="E1DFDD"/>
    </w:rPr>
  </w:style>
  <w:style w:type="paragraph" w:customStyle="1" w:styleId="101">
    <w:name w:val="TOC 标题2"/>
    <w:basedOn w:val="2"/>
    <w:next w:val="1"/>
    <w:unhideWhenUsed/>
    <w:qFormat/>
    <w:uiPriority w:val="39"/>
    <w:pPr>
      <w:widowControl/>
      <w:numPr>
        <w:numId w:val="0"/>
      </w:numPr>
      <w:spacing w:before="240" w:beforeLines="0" w:after="0" w:afterLines="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102">
    <w:name w:val="collect-text"/>
    <w:basedOn w:val="42"/>
    <w:qFormat/>
    <w:uiPriority w:val="0"/>
  </w:style>
  <w:style w:type="character" w:customStyle="1" w:styleId="103">
    <w:name w:val="vote-count"/>
    <w:basedOn w:val="42"/>
    <w:qFormat/>
    <w:uiPriority w:val="0"/>
  </w:style>
  <w:style w:type="character" w:customStyle="1" w:styleId="104">
    <w:name w:val="share-count"/>
    <w:basedOn w:val="42"/>
    <w:qFormat/>
    <w:uiPriority w:val="0"/>
  </w:style>
  <w:style w:type="character" w:customStyle="1" w:styleId="105">
    <w:name w:val="未处理的提及4"/>
    <w:basedOn w:val="42"/>
    <w:semiHidden/>
    <w:unhideWhenUsed/>
    <w:qFormat/>
    <w:uiPriority w:val="99"/>
    <w:rPr>
      <w:color w:val="605E5C"/>
      <w:shd w:val="clear" w:color="auto" w:fill="E1DFDD"/>
    </w:rPr>
  </w:style>
  <w:style w:type="character" w:customStyle="1" w:styleId="106">
    <w:name w:val="未处理的提及5"/>
    <w:basedOn w:val="42"/>
    <w:semiHidden/>
    <w:unhideWhenUsed/>
    <w:qFormat/>
    <w:uiPriority w:val="99"/>
    <w:rPr>
      <w:color w:val="605E5C"/>
      <w:shd w:val="clear" w:color="auto" w:fill="E1DFDD"/>
    </w:rPr>
  </w:style>
  <w:style w:type="paragraph" w:customStyle="1" w:styleId="107">
    <w:name w:val="文本"/>
    <w:basedOn w:val="1"/>
    <w:link w:val="108"/>
    <w:qFormat/>
    <w:uiPriority w:val="0"/>
    <w:pPr>
      <w:ind w:firstLine="200" w:firstLineChars="200"/>
      <w:jc w:val="left"/>
    </w:pPr>
    <w:rPr>
      <w:rFonts w:eastAsiaTheme="minorEastAsia"/>
    </w:rPr>
  </w:style>
  <w:style w:type="character" w:customStyle="1" w:styleId="108">
    <w:name w:val="文本 字符"/>
    <w:basedOn w:val="42"/>
    <w:link w:val="107"/>
    <w:qFormat/>
    <w:uiPriority w:val="0"/>
    <w:rPr>
      <w:rFonts w:asciiTheme="minorHAnsi" w:hAnsiTheme="minorHAnsi" w:eastAsiaTheme="minorEastAsia" w:cstheme="minorBidi"/>
      <w:kern w:val="2"/>
      <w:sz w:val="28"/>
      <w:szCs w:val="22"/>
    </w:rPr>
  </w:style>
  <w:style w:type="paragraph" w:customStyle="1" w:styleId="109">
    <w:name w:val="题注0"/>
    <w:basedOn w:val="1"/>
    <w:link w:val="110"/>
    <w:qFormat/>
    <w:uiPriority w:val="0"/>
    <w:pPr>
      <w:jc w:val="center"/>
    </w:pPr>
    <w:rPr>
      <w:b/>
      <w:sz w:val="24"/>
    </w:rPr>
  </w:style>
  <w:style w:type="character" w:customStyle="1" w:styleId="110">
    <w:name w:val="题注0 字符"/>
    <w:basedOn w:val="60"/>
    <w:link w:val="109"/>
    <w:qFormat/>
    <w:uiPriority w:val="0"/>
    <w:rPr>
      <w:rFonts w:eastAsia="黑体" w:asciiTheme="minorHAnsi" w:hAnsiTheme="minorHAnsi" w:cstheme="minorBidi"/>
      <w:b/>
      <w:kern w:val="2"/>
      <w:sz w:val="24"/>
      <w:szCs w:val="22"/>
    </w:rPr>
  </w:style>
  <w:style w:type="table" w:customStyle="1" w:styleId="111">
    <w:name w:val="Grid Table 1 Light Accent 5"/>
    <w:basedOn w:val="40"/>
    <w:qFormat/>
    <w:uiPriority w:val="46"/>
    <w:tblPr>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color w:val="auto"/>
      </w:rPr>
      <w:tcPr>
        <w:tcBorders>
          <w:bottom w:val="single" w:color="9CC2E5" w:themeColor="accent5" w:themeTint="99" w:sz="12" w:space="0"/>
          <w:tl2br w:val="nil"/>
          <w:tr2bl w:val="nil"/>
        </w:tcBorders>
        <w:shd w:val="pct20" w:color="000000" w:fill="FFFFFF"/>
      </w:tcPr>
    </w:tblStylePr>
    <w:tblStylePr w:type="lastRow">
      <w:rPr>
        <w:b/>
        <w:bCs/>
      </w:rPr>
      <w:tcPr>
        <w:tcBorders>
          <w:top w:val="double" w:color="9CC2E5" w:themeColor="accent5" w:themeTint="99" w:sz="2" w:space="0"/>
        </w:tcBorders>
      </w:tcPr>
    </w:tblStylePr>
    <w:tblStylePr w:type="firstCol">
      <w:rPr>
        <w:b/>
        <w:bCs/>
      </w:rPr>
    </w:tblStylePr>
    <w:tblStylePr w:type="lastCol">
      <w:rPr>
        <w:b/>
        <w:bCs/>
      </w:rPr>
    </w:tblStylePr>
    <w:tblStylePr w:type="band1Horz">
      <w:rPr>
        <w:color w:val="auto"/>
      </w:rPr>
      <w:tcPr>
        <w:tcBorders>
          <w:tl2br w:val="nil"/>
          <w:tr2bl w:val="nil"/>
        </w:tcBorders>
        <w:shd w:val="pct5" w:color="000000" w:fill="FFFFFF"/>
      </w:tcPr>
    </w:tblStylePr>
    <w:tblStylePr w:type="band2Horz">
      <w:rPr>
        <w:color w:val="auto"/>
      </w:rPr>
      <w:tcPr>
        <w:tcBorders>
          <w:tl2br w:val="nil"/>
          <w:tr2bl w:val="nil"/>
        </w:tcBorders>
        <w:shd w:val="pct20" w:color="000000" w:fill="FFFFFF"/>
      </w:tcPr>
    </w:tblStylePr>
  </w:style>
  <w:style w:type="table" w:customStyle="1" w:styleId="112">
    <w:name w:val="Grid Table 5 Dark Accent 1"/>
    <w:basedOn w:val="3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1"/>
      </w:tcPr>
    </w:tblStylePr>
    <w:tblStylePr w:type="band1Vert">
      <w:tcPr>
        <w:shd w:val="clear" w:color="auto" w:fill="B4C6E7" w:themeFill="accent1" w:themeFillTint="66"/>
      </w:tcPr>
    </w:tblStylePr>
    <w:tblStylePr w:type="band1Horz">
      <w:tcPr>
        <w:shd w:val="clear" w:color="auto" w:fill="B4C6E7" w:themeFill="accent1" w:themeFillTint="66"/>
      </w:tcPr>
    </w:tblStylePr>
  </w:style>
  <w:style w:type="table" w:customStyle="1" w:styleId="113">
    <w:name w:val="Plain Table 3"/>
    <w:basedOn w:val="38"/>
    <w:qFormat/>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114">
    <w:name w:val="List Table 7 Colorful Accent 5"/>
    <w:basedOn w:val="38"/>
    <w:qFormat/>
    <w:uiPriority w:val="52"/>
    <w:rPr>
      <w:color w:val="2E75B6" w:themeColor="accent5" w:themeShade="BF"/>
    </w:rPr>
    <w:tblStylePr w:type="firstRow">
      <w:rPr>
        <w:rFonts w:asciiTheme="majorHAnsi" w:hAnsiTheme="majorHAnsi" w:eastAsiaTheme="majorEastAsia" w:cstheme="majorBidi"/>
        <w:i/>
        <w:iCs/>
        <w:sz w:val="26"/>
      </w:rPr>
      <w:tcPr>
        <w:tcBorders>
          <w:bottom w:val="single" w:color="5B9BD5" w:themeColor="accent5"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5B9BD5"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5B9BD5" w:themeColor="accent5"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5B9BD5" w:themeColor="accent5" w:sz="4" w:space="0"/>
        </w:tcBorders>
        <w:shd w:val="clear" w:color="auto" w:fill="FFFFFF" w:themeFill="background1"/>
      </w:tcPr>
    </w:tblStylePr>
    <w:tblStylePr w:type="band1Vert">
      <w:tcPr>
        <w:shd w:val="clear" w:color="auto" w:fill="DEEAF6" w:themeFill="accent5" w:themeFillTint="33"/>
      </w:tcPr>
    </w:tblStylePr>
    <w:tblStylePr w:type="band1Horz">
      <w:tcPr>
        <w:shd w:val="clear" w:color="auto" w:fill="DEEAF6" w:themeFill="accent5"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115">
    <w:name w:val="List Table 2"/>
    <w:basedOn w:val="38"/>
    <w:qFormat/>
    <w:uiPriority w:val="47"/>
    <w:tblPr>
      <w:tblBorders>
        <w:top w:val="single" w:color="666666" w:themeColor="text1" w:themeTint="99" w:sz="4" w:space="0"/>
        <w:bottom w:val="single" w:color="666666" w:themeColor="text1" w:themeTint="99" w:sz="4" w:space="0"/>
        <w:insideH w:val="single" w:color="666666" w:themeColor="tex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116">
    <w:name w:val="List Table 6 Colorful"/>
    <w:basedOn w:val="38"/>
    <w:qFormat/>
    <w:uiPriority w:val="51"/>
    <w:rPr>
      <w:color w:val="000000" w:themeColor="text1"/>
      <w14:textFill>
        <w14:solidFill>
          <w14:schemeClr w14:val="tx1"/>
        </w14:solidFill>
      </w14:textFill>
    </w:rPr>
    <w:tblPr>
      <w:tblBorders>
        <w:top w:val="single" w:color="000000" w:themeColor="text1" w:sz="4" w:space="0"/>
        <w:bottom w:val="single" w:color="000000" w:themeColor="text1" w:sz="4" w:space="0"/>
      </w:tblBorders>
    </w:tblPr>
    <w:tblStylePr w:type="firstRow">
      <w:rPr>
        <w:b/>
        <w:bCs/>
      </w:rPr>
      <w:tcPr>
        <w:tcBorders>
          <w:bottom w:val="single" w:color="000000" w:themeColor="text1" w:sz="4" w:space="0"/>
        </w:tcBorders>
      </w:tcPr>
    </w:tblStylePr>
    <w:tblStylePr w:type="lastRow">
      <w:rPr>
        <w:b/>
        <w:bCs/>
      </w:rPr>
      <w:tcPr>
        <w:tcBorders>
          <w:top w:val="double" w:color="000000" w:themeColor="text1"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character" w:styleId="117">
    <w:name w:val="Placeholder Text"/>
    <w:basedOn w:val="42"/>
    <w:semiHidden/>
    <w:qFormat/>
    <w:uiPriority w:val="99"/>
    <w:rPr>
      <w:color w:val="808080"/>
    </w:rPr>
  </w:style>
  <w:style w:type="paragraph" w:customStyle="1" w:styleId="118">
    <w:name w:val="Revision"/>
    <w:hidden/>
    <w:semiHidden/>
    <w:qFormat/>
    <w:uiPriority w:val="99"/>
    <w:rPr>
      <w:rFonts w:eastAsia="宋体" w:asciiTheme="minorHAnsi" w:hAnsiTheme="minorHAnsi" w:cstheme="minorBidi"/>
      <w:kern w:val="2"/>
      <w:sz w:val="24"/>
      <w:szCs w:val="22"/>
      <w:lang w:val="en-US" w:eastAsia="zh-CN" w:bidi="ar-SA"/>
    </w:rPr>
  </w:style>
  <w:style w:type="character" w:customStyle="1" w:styleId="119">
    <w:name w:val="_3j3insz16qo03_vbd8xtfg"/>
    <w:basedOn w:val="42"/>
    <w:qFormat/>
    <w:uiPriority w:val="0"/>
  </w:style>
  <w:style w:type="character" w:customStyle="1" w:styleId="120">
    <w:name w:val="Unresolved Mention"/>
    <w:basedOn w:val="42"/>
    <w:semiHidden/>
    <w:unhideWhenUsed/>
    <w:qFormat/>
    <w:uiPriority w:val="99"/>
    <w:rPr>
      <w:color w:val="605E5C"/>
      <w:shd w:val="clear" w:color="auto" w:fill="E1DFDD"/>
    </w:rPr>
  </w:style>
  <w:style w:type="paragraph" w:customStyle="1" w:styleId="121">
    <w:name w:val="表文字"/>
    <w:link w:val="122"/>
    <w:qFormat/>
    <w:uiPriority w:val="0"/>
    <w:pPr>
      <w:jc w:val="center"/>
    </w:pPr>
    <w:rPr>
      <w:rFonts w:ascii="Times New Roman" w:hAnsi="Times New Roman" w:eastAsia="仿宋_GB2312" w:cs="Times New Roman"/>
      <w:bCs/>
      <w:kern w:val="44"/>
      <w:sz w:val="24"/>
      <w:szCs w:val="44"/>
      <w:lang w:val="en-US" w:eastAsia="zh-CN" w:bidi="ar-SA"/>
    </w:rPr>
  </w:style>
  <w:style w:type="character" w:customStyle="1" w:styleId="122">
    <w:name w:val="表文字 字符"/>
    <w:basedOn w:val="42"/>
    <w:link w:val="121"/>
    <w:qFormat/>
    <w:uiPriority w:val="0"/>
    <w:rPr>
      <w:rFonts w:eastAsia="仿宋_GB2312"/>
      <w:bCs/>
      <w:kern w:val="44"/>
      <w:sz w:val="24"/>
      <w:szCs w:val="44"/>
    </w:rPr>
  </w:style>
  <w:style w:type="table" w:customStyle="1" w:styleId="123">
    <w:name w:val="Grid Table 2 Accent 5"/>
    <w:basedOn w:val="38"/>
    <w:qFormat/>
    <w:uiPriority w:val="47"/>
    <w:tblPr>
      <w:tblBorders>
        <w:top w:val="single" w:color="9CC2E5" w:themeColor="accent5" w:themeTint="99" w:sz="2" w:space="0"/>
        <w:bottom w:val="single" w:color="9CC2E5" w:themeColor="accent5" w:themeTint="99" w:sz="2" w:space="0"/>
        <w:insideH w:val="single" w:color="9CC2E5" w:themeColor="accent5" w:themeTint="99" w:sz="2" w:space="0"/>
        <w:insideV w:val="single" w:color="9CC2E5" w:themeColor="accent5" w:themeTint="99" w:sz="2" w:space="0"/>
      </w:tblBorders>
    </w:tblPr>
    <w:tblStylePr w:type="firstRow">
      <w:rPr>
        <w:b/>
        <w:bCs/>
      </w:rPr>
      <w:tcPr>
        <w:tcBorders>
          <w:top w:val="nil"/>
          <w:bottom w:val="single" w:color="9CC2E5" w:themeColor="accent5" w:themeTint="99" w:sz="12" w:space="0"/>
          <w:insideH w:val="nil"/>
          <w:insideV w:val="nil"/>
        </w:tcBorders>
        <w:shd w:val="clear" w:color="auto" w:fill="FFFFFF" w:themeFill="background1"/>
      </w:tcPr>
    </w:tblStylePr>
    <w:tblStylePr w:type="lastRow">
      <w:rPr>
        <w:b/>
        <w:bCs/>
      </w:rPr>
      <w:tcPr>
        <w:tcBorders>
          <w:top w:val="double" w:color="9CC2E5"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124">
    <w:name w:val="Grid Table 6 Colorful Accent 5"/>
    <w:basedOn w:val="38"/>
    <w:qFormat/>
    <w:uiPriority w:val="51"/>
    <w:rPr>
      <w:color w:val="2E75B6" w:themeColor="accent5" w:themeShade="BF"/>
    </w:rPr>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rPr>
      <w:tcPr>
        <w:tcBorders>
          <w:bottom w:val="single" w:color="9CC2E5" w:themeColor="accent5" w:themeTint="99" w:sz="12" w:space="0"/>
        </w:tcBorders>
      </w:tcPr>
    </w:tblStylePr>
    <w:tblStylePr w:type="lastRow">
      <w:rPr>
        <w:b/>
        <w:bCs/>
      </w:rPr>
      <w:tcPr>
        <w:tcBorders>
          <w:top w:val="double" w:color="9CC2E5" w:themeColor="accent5" w:themeTint="99"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125">
    <w:name w:val="Grid Table 4 Accent 5"/>
    <w:basedOn w:val="38"/>
    <w:qFormat/>
    <w:uiPriority w:val="49"/>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14:textFill>
          <w14:solidFill>
            <w14:schemeClr w14:val="bg1"/>
          </w14:solidFill>
        </w14:textFill>
      </w:r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cPr>
        <w:tcBorders>
          <w:top w:val="double" w:color="5B9BD5" w:themeColor="accent5"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126">
    <w:name w:val="Grid Table 6 Colorful"/>
    <w:basedOn w:val="38"/>
    <w:qFormat/>
    <w:uiPriority w:val="51"/>
    <w:rPr>
      <w:color w:val="000000" w:themeColor="text1"/>
      <w14:textFill>
        <w14:solidFill>
          <w14:schemeClr w14:val="tx1"/>
        </w14:solidFill>
      </w14:textFill>
    </w:rPr>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127">
    <w:name w:val="Grid Table 4"/>
    <w:basedOn w:val="38"/>
    <w:qFormat/>
    <w:uiPriority w:val="49"/>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14:textFill>
          <w14:solidFill>
            <w14:schemeClr w14:val="bg1"/>
          </w14:solidFill>
        </w14:textFill>
      </w:r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cPr>
        <w:tcBorders>
          <w:top w:val="double" w:color="000000" w:themeColor="text1"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character" w:customStyle="1" w:styleId="128">
    <w:name w:val="bjh-strong"/>
    <w:basedOn w:val="42"/>
    <w:qFormat/>
    <w:uiPriority w:val="0"/>
  </w:style>
  <w:style w:type="character" w:customStyle="1" w:styleId="129">
    <w:name w:val="批注文字 字符"/>
    <w:basedOn w:val="42"/>
    <w:link w:val="17"/>
    <w:semiHidden/>
    <w:qFormat/>
    <w:uiPriority w:val="99"/>
    <w:rPr>
      <w:rFonts w:asciiTheme="minorHAnsi" w:hAnsiTheme="minorHAnsi" w:cstheme="minorBidi"/>
      <w:kern w:val="2"/>
      <w:sz w:val="28"/>
      <w:szCs w:val="22"/>
    </w:rPr>
  </w:style>
  <w:style w:type="character" w:customStyle="1" w:styleId="130">
    <w:name w:val="批注主题 字符"/>
    <w:basedOn w:val="129"/>
    <w:link w:val="37"/>
    <w:semiHidden/>
    <w:qFormat/>
    <w:uiPriority w:val="99"/>
    <w:rPr>
      <w:rFonts w:asciiTheme="minorHAnsi" w:hAnsiTheme="minorHAnsi" w:cstheme="minorBidi"/>
      <w:b/>
      <w:bCs/>
      <w:kern w:val="2"/>
      <w:sz w:val="28"/>
      <w:szCs w:val="22"/>
    </w:rPr>
  </w:style>
  <w:style w:type="table" w:customStyle="1" w:styleId="131">
    <w:name w:val="网格表 1 浅色1"/>
    <w:basedOn w:val="38"/>
    <w:qFormat/>
    <w:uiPriority w:val="0"/>
    <w:rPr>
      <w:rFonts w:eastAsia="Times New Roman"/>
    </w:rPr>
    <w:tblPr>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rFonts w:hint="default" w:ascii="Times New Roman" w:hAnsi="Times New Roman" w:cs="Times New Roman"/>
        <w:b/>
        <w:bCs/>
      </w:rPr>
      <w:tcPr>
        <w:tcBorders>
          <w:bottom w:val="single" w:color="666666" w:sz="12" w:space="0"/>
        </w:tcBorders>
      </w:tcPr>
    </w:tblStylePr>
    <w:tblStylePr w:type="lastRow">
      <w:rPr>
        <w:rFonts w:hint="default" w:ascii="Times New Roman" w:hAnsi="Times New Roman" w:cs="Times New Roman"/>
        <w:b/>
        <w:bCs/>
      </w:rPr>
      <w:tcPr>
        <w:tcBorders>
          <w:top w:val="double" w:color="666666" w:sz="2" w:space="0"/>
        </w:tcBorders>
      </w:tcPr>
    </w:tblStylePr>
    <w:tblStylePr w:type="firstCol">
      <w:rPr>
        <w:rFonts w:hint="default" w:ascii="Times New Roman" w:hAnsi="Times New Roman" w:cs="Times New Roman"/>
        <w:b/>
        <w:bCs/>
      </w:rPr>
    </w:tblStylePr>
    <w:tblStylePr w:type="lastCol">
      <w:rPr>
        <w:rFonts w:hint="default" w:ascii="Times New Roman" w:hAnsi="Times New Roman" w:cs="Times New Roman"/>
        <w:b/>
        <w:bCs/>
      </w:rPr>
    </w:tblStylePr>
  </w:style>
  <w:style w:type="character" w:customStyle="1" w:styleId="132">
    <w:name w:val="脚注文本 字符"/>
    <w:basedOn w:val="42"/>
    <w:link w:val="29"/>
    <w:semiHidden/>
    <w:qFormat/>
    <w:uiPriority w:val="99"/>
    <w:rPr>
      <w:rFonts w:asciiTheme="minorHAnsi" w:hAnsiTheme="minorHAnsi" w:cstheme="minorBidi"/>
      <w:kern w:val="2"/>
      <w:sz w:val="18"/>
      <w:szCs w:val="18"/>
    </w:rPr>
  </w:style>
  <w:style w:type="character" w:customStyle="1" w:styleId="133">
    <w:name w:val="图名表头 Char"/>
    <w:link w:val="134"/>
    <w:qFormat/>
    <w:uiPriority w:val="0"/>
    <w:rPr>
      <w:rFonts w:ascii="Calibri" w:hAnsi="Calibri"/>
      <w:sz w:val="24"/>
    </w:rPr>
  </w:style>
  <w:style w:type="paragraph" w:customStyle="1" w:styleId="134">
    <w:name w:val="图名表头"/>
    <w:basedOn w:val="1"/>
    <w:next w:val="1"/>
    <w:link w:val="133"/>
    <w:qFormat/>
    <w:uiPriority w:val="0"/>
    <w:pPr>
      <w:adjustRightInd w:val="0"/>
      <w:snapToGrid w:val="0"/>
      <w:jc w:val="center"/>
    </w:pPr>
    <w:rPr>
      <w:rFonts w:ascii="Calibri" w:hAnsi="Calibri" w:cs="Times New Roman"/>
      <w:kern w:val="0"/>
      <w:sz w:val="24"/>
      <w:szCs w:val="20"/>
    </w:rPr>
  </w:style>
  <w:style w:type="paragraph" w:customStyle="1" w:styleId="135">
    <w:name w:val="表格"/>
    <w:qFormat/>
    <w:uiPriority w:val="0"/>
    <w:rPr>
      <w:rFonts w:ascii="宋体" w:hAnsi="宋体" w:eastAsia="宋体" w:cs="Times New Roman"/>
      <w:bCs/>
      <w:lang w:val="en-GB" w:eastAsia="zh-CN" w:bidi="ar-SA"/>
    </w:rPr>
  </w:style>
  <w:style w:type="character" w:customStyle="1" w:styleId="136">
    <w:name w:val="纯文本 字符"/>
    <w:basedOn w:val="42"/>
    <w:semiHidden/>
    <w:qFormat/>
    <w:uiPriority w:val="99"/>
    <w:rPr>
      <w:rFonts w:hAnsi="Courier New" w:cs="Courier New" w:asciiTheme="minorEastAsia" w:eastAsiaTheme="minorEastAsia"/>
      <w:kern w:val="2"/>
      <w:sz w:val="28"/>
      <w:szCs w:val="22"/>
    </w:rPr>
  </w:style>
  <w:style w:type="character" w:customStyle="1" w:styleId="137">
    <w:name w:val="纯文本 字符1"/>
    <w:link w:val="21"/>
    <w:qFormat/>
    <w:locked/>
    <w:uiPriority w:val="99"/>
    <w:rPr>
      <w:rFonts w:ascii="宋体" w:hAnsi="Courier New" w:eastAsia="华文中宋"/>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5.png"/><Relationship Id="rId65" Type="http://schemas.openxmlformats.org/officeDocument/2006/relationships/image" Target="media/image54.jpe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wmf"/><Relationship Id="rId60" Type="http://schemas.openxmlformats.org/officeDocument/2006/relationships/oleObject" Target="embeddings/oleObject1.bin"/><Relationship Id="rId6" Type="http://schemas.openxmlformats.org/officeDocument/2006/relationships/footer" Target="footer2.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jpe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png"/><Relationship Id="rId5" Type="http://schemas.openxmlformats.org/officeDocument/2006/relationships/header" Target="head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1.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emf"/><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57</Pages>
  <Words>7494</Words>
  <Characters>42716</Characters>
  <Lines>355</Lines>
  <Paragraphs>100</Paragraphs>
  <TotalTime>1</TotalTime>
  <ScaleCrop>false</ScaleCrop>
  <LinksUpToDate>false</LinksUpToDate>
  <CharactersWithSpaces>50110</CharactersWithSpaces>
  <Application>WPS Office_11.8.2.1127_F1E327BC-269C-435d-A152-05C5408002CA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2023-07-25T10:19:00Z</dcterms:created>
  <dc:creator>Administrator</dc:creator>
  <cp:lastModifiedBy>lenovo</cp:lastModifiedBy>
  <cp:lastPrinted>2023-04-25T00:39:00Z</cp:lastPrinted>
  <dcterms:modified xsi:type="dcterms:W3CDTF">2023-10-12T09:57:08Z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2052-11.8.2.1127</vt:lpwstr>
  </property>
  <property fmtid="{D5CDD505-2E9C-101B-9397-08002B2CF9AE}" pid="3" name="ICV">
    <vt:lpwstr>406DCF7B6CEC3BCFB5FA256570D471F3</vt:lpwstr>
  </property>
</Properties>
</file>