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cs="Times New Roman"/>
          <w:sz w:val="84"/>
          <w:szCs w:val="84"/>
          <w:lang w:eastAsia="zh-CN"/>
        </w:rPr>
      </w:pPr>
      <w:r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  <w:t>中共盐池县委宣传部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新华社红色盐池党政客户端维护费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2019年度绩效自评报告</w:t>
      </w:r>
    </w:p>
    <w:p>
      <w:pPr>
        <w:jc w:val="left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为进一步贯彻《盐池县全面实施预算绩效管理的实施方案（盐党办发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75号），推进落实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我单位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绩效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责任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，根据《盐池县财政局关于2019年部门项目支出绩效自评的通知》（盐财发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83号）文件精神，我单位对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新华社红色盐池党政客户端维护费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进行了自评自查，现将自评情况报告如下：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一、绩效目标批复下达情况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根据盐财（预）指标【2019】1号文件，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新华社红色盐池党政客户端维护费下达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val="en-US" w:eastAsia="zh-CN"/>
        </w:rPr>
        <w:t>30万元，全部为财政拨款。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1、项目资金到位情况分析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新华社红色盐池党政客户端维护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使用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费实际到位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30万元，资金到位率100%。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按照该项目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使用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要求和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支付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进度全部落实到位。截至目前实际总支出为30万元，付新华社红色盐池党政客户端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维护费及新华社新闻稿件转载费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30万元，资金执行率100%。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3、资金管理情况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项目财务管理制度健全、机构设置明确、会计核算及账务处理符合相关要求。按照项目资金管理办法，项目严格执行了财务管理制度、财务处理及时、会计核算规范。项目资金实际支出30万元，资金开支范围严格按照相关规定及协议执行，支付依据合规合法，资金支付与预算相符，项目资金无结转结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（1）数量指标：力争在2年时间内，努力把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我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县“党政客户端”订阅人数提升到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万人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（2）质量指标：该项目验收为合格。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（3）时效指标：该项目在2019年内完成支付。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）成本指标：该项目全年经费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30万元。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2、效益指标完成情况分析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（1）经济效益:新华社宁夏县(市、区)“党政客户端”将有效传播和宣传自治区党委政府重大决策部署，宣传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我县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在政治、经济、社会和生态建设等方面取得的成果，为全区改革、发展、稳定大局服务。新华社党政客户端除及时发布新华社国内外重要新闻外，将发布县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级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政府的政策规定、工作动态、公文公报等政务信息和地方新闻，以及地方经济社会发展、招商、旅游资讯等对外宣传信息。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（2）社会效益：采取多种手段，切实扩大新华社党政客户端的覆盖面和影响力，将内容提供、下载率、稳定度等指标入精神文明单位考核评比和县 综合考核评比范畴。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（3）可持续影响：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使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用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新华社“党政客户端”的</w:t>
      </w:r>
      <w:r>
        <w:rPr>
          <w:rFonts w:hint="eastAsia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新闻链接，进一步扩大全县各级媒体转载使用文稿，为广大干部群众提供更加宽泛的新闻渠道。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3、满意度指标完成情况分析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该项目已完工，基本情况是群众对项目实施满意度90%。项目社会效益和经济效益明显，达到了预期效果。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该项目已完成支付，均达到了绩效目标。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四、绩效自评结果拟应用和公开情况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（一）我单位根据项目绩效评价指标对各项目量化评价，自评指标得分87分。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附件:部门项目支出绩效自评表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textAlignment w:val="auto"/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0" w:firstLineChars="1500"/>
        <w:textAlignment w:val="auto"/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中共盐池县委宣传部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 xml:space="preserve">                            2020年12月2日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cs="Times New Roman"/>
          <w:color w:val="FF0000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  <w:t xml:space="preserve">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</w:p>
    <w:sectPr>
      <w:footerReference r:id="rId3" w:type="default"/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2574"/>
    <w:rsid w:val="01775A81"/>
    <w:rsid w:val="02E16AC8"/>
    <w:rsid w:val="07642688"/>
    <w:rsid w:val="092C5A77"/>
    <w:rsid w:val="0B127B43"/>
    <w:rsid w:val="0C20290A"/>
    <w:rsid w:val="0C94333A"/>
    <w:rsid w:val="0E4770C3"/>
    <w:rsid w:val="11566E22"/>
    <w:rsid w:val="125C0FD8"/>
    <w:rsid w:val="15C02474"/>
    <w:rsid w:val="18994EAE"/>
    <w:rsid w:val="19816D31"/>
    <w:rsid w:val="1C523926"/>
    <w:rsid w:val="1FA204C1"/>
    <w:rsid w:val="1FEF3503"/>
    <w:rsid w:val="207D522E"/>
    <w:rsid w:val="20943A4A"/>
    <w:rsid w:val="20A74BAF"/>
    <w:rsid w:val="216C3CD6"/>
    <w:rsid w:val="2268524E"/>
    <w:rsid w:val="23FD0FC4"/>
    <w:rsid w:val="24006CC0"/>
    <w:rsid w:val="243442EF"/>
    <w:rsid w:val="28AC561C"/>
    <w:rsid w:val="298E5412"/>
    <w:rsid w:val="29E06284"/>
    <w:rsid w:val="2AFA2F14"/>
    <w:rsid w:val="2BE30547"/>
    <w:rsid w:val="2D610630"/>
    <w:rsid w:val="2E08718D"/>
    <w:rsid w:val="2F261A01"/>
    <w:rsid w:val="2F2C5D36"/>
    <w:rsid w:val="303C22EB"/>
    <w:rsid w:val="308631F0"/>
    <w:rsid w:val="357152D0"/>
    <w:rsid w:val="362F2278"/>
    <w:rsid w:val="37AB1EF9"/>
    <w:rsid w:val="3C2058FF"/>
    <w:rsid w:val="3C252DE6"/>
    <w:rsid w:val="3D9A7550"/>
    <w:rsid w:val="3ED626EF"/>
    <w:rsid w:val="3FDE1708"/>
    <w:rsid w:val="419E1C89"/>
    <w:rsid w:val="41B02E72"/>
    <w:rsid w:val="42451D27"/>
    <w:rsid w:val="44541618"/>
    <w:rsid w:val="46B36059"/>
    <w:rsid w:val="49936A6C"/>
    <w:rsid w:val="49DA060F"/>
    <w:rsid w:val="4AFE0FAC"/>
    <w:rsid w:val="4CFF2751"/>
    <w:rsid w:val="4DC66063"/>
    <w:rsid w:val="52E071E3"/>
    <w:rsid w:val="546C6AE7"/>
    <w:rsid w:val="55B1633E"/>
    <w:rsid w:val="579A647D"/>
    <w:rsid w:val="5841498F"/>
    <w:rsid w:val="58420C37"/>
    <w:rsid w:val="5A0E2E70"/>
    <w:rsid w:val="5BBA1CAA"/>
    <w:rsid w:val="5C335DC8"/>
    <w:rsid w:val="5C3D3AEE"/>
    <w:rsid w:val="5F112271"/>
    <w:rsid w:val="5F202A5D"/>
    <w:rsid w:val="61615D44"/>
    <w:rsid w:val="61B157D9"/>
    <w:rsid w:val="6A814FBF"/>
    <w:rsid w:val="6B035043"/>
    <w:rsid w:val="6B1E4F98"/>
    <w:rsid w:val="6BD53521"/>
    <w:rsid w:val="6DD002E2"/>
    <w:rsid w:val="6DF25F23"/>
    <w:rsid w:val="6E261DA6"/>
    <w:rsid w:val="6EDE1641"/>
    <w:rsid w:val="6F3A21EB"/>
    <w:rsid w:val="70432898"/>
    <w:rsid w:val="71BE5396"/>
    <w:rsid w:val="72610D3D"/>
    <w:rsid w:val="75763342"/>
    <w:rsid w:val="77602EDD"/>
    <w:rsid w:val="7BF91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2020-09-12T09:14:00Z</dcterms:created>
  <dc:creator>Administrator</dc:creator>
  <cp:lastModifiedBy>z</cp:lastModifiedBy>
  <dcterms:modified xsi:type="dcterms:W3CDTF">2020-12-04T07:41:04Z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