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C8F" w:rsidRDefault="00320C8F" w:rsidP="00320C8F">
      <w:pPr>
        <w:spacing w:line="1000" w:lineRule="exact"/>
        <w:jc w:val="center"/>
        <w:rPr>
          <w:rFonts w:ascii="方正小标宋简体" w:eastAsia="方正小标宋简体" w:cs="方正小标宋简体"/>
          <w:color w:val="FF0000"/>
          <w:sz w:val="80"/>
          <w:szCs w:val="80"/>
        </w:rPr>
      </w:pPr>
    </w:p>
    <w:p w:rsidR="00320C8F" w:rsidRDefault="00320C8F" w:rsidP="00320C8F">
      <w:pPr>
        <w:spacing w:line="1000" w:lineRule="exact"/>
        <w:jc w:val="center"/>
        <w:rPr>
          <w:rFonts w:ascii="方正小标宋简体" w:eastAsia="方正小标宋简体" w:hint="eastAsia"/>
          <w:color w:val="FF0000"/>
          <w:sz w:val="80"/>
          <w:szCs w:val="80"/>
        </w:rPr>
      </w:pPr>
      <w:r>
        <w:rPr>
          <w:rFonts w:ascii="方正小标宋简体" w:eastAsia="方正小标宋简体" w:cs="方正小标宋简体" w:hint="eastAsia"/>
          <w:color w:val="FF0000"/>
          <w:sz w:val="80"/>
          <w:szCs w:val="80"/>
        </w:rPr>
        <w:t>盐池县发展和改革局</w:t>
      </w:r>
    </w:p>
    <w:p w:rsidR="00320C8F" w:rsidRDefault="00320C8F" w:rsidP="00320C8F">
      <w:pPr>
        <w:spacing w:line="700" w:lineRule="exact"/>
        <w:jc w:val="center"/>
        <w:rPr>
          <w:rFonts w:ascii="方正小标宋简体" w:eastAsia="方正小标宋简体" w:hAnsi="方正小标宋简体" w:cs="方正小标宋简体" w:hint="eastAsia"/>
          <w:color w:val="auto"/>
          <w:sz w:val="44"/>
          <w:szCs w:val="44"/>
        </w:rPr>
      </w:pPr>
      <w:r>
        <w:rPr>
          <w:rFonts w:hint="eastAsia"/>
        </w:rPr>
        <w:pict>
          <v:line id="_x0000_s2050" style="position:absolute;left:0;text-align:left;z-index:251658240" from="-7pt,19.75pt" to="435.2pt,19.75pt" o:gfxdata="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yixE9cAAAAJAQAA&#10;DwAAAAAAAAABACAAAAAiAAAAZHJzL2Rvd25yZXYueG1sUEsBAhQAFAAAAAgAh07iQOKXAgvhAQAA&#10;nQMAAA4AAAAAAAAAAQAgAAAAJgEAAGRycy9lMm9Eb2MueG1sUEsFBgAAAAAGAAYAWQEAAHkFAAAA&#10;AA==&#10;" strokecolor="red" strokeweight="4.5pt">
            <v:stroke linestyle="thinThick"/>
          </v:line>
        </w:pict>
      </w:r>
    </w:p>
    <w:p w:rsidR="00320C8F" w:rsidRDefault="00320C8F" w:rsidP="00320C8F">
      <w:pPr>
        <w:autoSpaceDE w:val="0"/>
        <w:spacing w:line="580" w:lineRule="exact"/>
        <w:jc w:val="center"/>
        <w:rPr>
          <w:rFonts w:ascii="方正小标宋简体" w:eastAsia="方正小标宋简体" w:hAnsi="方正小标宋简体" w:cs="方正小标宋简体" w:hint="eastAsia"/>
          <w:kern w:val="2"/>
          <w:sz w:val="44"/>
          <w:szCs w:val="44"/>
        </w:rPr>
      </w:pPr>
    </w:p>
    <w:p w:rsidR="0081363C" w:rsidRDefault="00EB6F9F">
      <w:pPr>
        <w:autoSpaceDE w:val="0"/>
        <w:spacing w:line="580" w:lineRule="exact"/>
        <w:jc w:val="center"/>
        <w:rPr>
          <w:rFonts w:ascii="方正小标宋简体" w:eastAsia="方正小标宋简体" w:hAnsi="方正小标宋简体" w:cs="方正小标宋简体"/>
          <w:kern w:val="2"/>
          <w:sz w:val="44"/>
          <w:szCs w:val="44"/>
        </w:rPr>
      </w:pPr>
      <w:r>
        <w:rPr>
          <w:rFonts w:ascii="方正小标宋简体" w:eastAsia="方正小标宋简体" w:hAnsi="方正小标宋简体" w:cs="方正小标宋简体" w:hint="eastAsia"/>
          <w:kern w:val="2"/>
          <w:sz w:val="44"/>
          <w:szCs w:val="44"/>
        </w:rPr>
        <w:t>盐池县</w:t>
      </w:r>
      <w:r w:rsidR="001E1F93">
        <w:rPr>
          <w:rFonts w:ascii="方正小标宋简体" w:eastAsia="方正小标宋简体" w:hAnsi="方正小标宋简体" w:cs="方正小标宋简体" w:hint="eastAsia"/>
          <w:kern w:val="2"/>
          <w:sz w:val="44"/>
          <w:szCs w:val="44"/>
        </w:rPr>
        <w:t>发展和改革</w:t>
      </w:r>
      <w:r>
        <w:rPr>
          <w:rFonts w:ascii="方正小标宋简体" w:eastAsia="方正小标宋简体" w:hAnsi="方正小标宋简体" w:cs="方正小标宋简体" w:hint="eastAsia"/>
          <w:kern w:val="2"/>
          <w:sz w:val="44"/>
          <w:szCs w:val="44"/>
        </w:rPr>
        <w:t>局关于2019年</w:t>
      </w:r>
      <w:r w:rsidR="00305543">
        <w:rPr>
          <w:rFonts w:ascii="方正小标宋简体" w:eastAsia="方正小标宋简体" w:hAnsi="方正小标宋简体" w:cs="方正小标宋简体" w:hint="eastAsia"/>
          <w:kern w:val="2"/>
          <w:sz w:val="44"/>
          <w:szCs w:val="44"/>
        </w:rPr>
        <w:t>自治区</w:t>
      </w:r>
    </w:p>
    <w:p w:rsidR="00B6446B" w:rsidRDefault="00305543">
      <w:pPr>
        <w:autoSpaceDE w:val="0"/>
        <w:spacing w:line="580" w:lineRule="exact"/>
        <w:jc w:val="center"/>
        <w:rPr>
          <w:rFonts w:ascii="方正小标宋简体" w:eastAsia="方正小标宋简体" w:hAnsi="方正小标宋简体" w:cs="方正小标宋简体"/>
          <w:kern w:val="2"/>
          <w:sz w:val="44"/>
          <w:szCs w:val="44"/>
        </w:rPr>
      </w:pPr>
      <w:r>
        <w:rPr>
          <w:rFonts w:ascii="方正小标宋简体" w:eastAsia="方正小标宋简体" w:hAnsi="方正小标宋简体" w:cs="方正小标宋简体" w:hint="eastAsia"/>
          <w:kern w:val="2"/>
          <w:sz w:val="44"/>
          <w:szCs w:val="44"/>
        </w:rPr>
        <w:t>服务业发展引导资金</w:t>
      </w:r>
      <w:r w:rsidR="00EB6F9F">
        <w:rPr>
          <w:rFonts w:ascii="方正小标宋简体" w:eastAsia="方正小标宋简体" w:hAnsi="方正小标宋简体" w:cs="方正小标宋简体" w:hint="eastAsia"/>
          <w:kern w:val="2"/>
          <w:sz w:val="44"/>
          <w:szCs w:val="44"/>
        </w:rPr>
        <w:t>绩效自评报告</w:t>
      </w:r>
    </w:p>
    <w:p w:rsidR="00B6446B" w:rsidRDefault="00B6446B">
      <w:pPr>
        <w:autoSpaceDE w:val="0"/>
        <w:spacing w:line="600" w:lineRule="exact"/>
        <w:ind w:firstLineChars="200" w:firstLine="640"/>
        <w:rPr>
          <w:rFonts w:ascii="仿宋_GB2312" w:eastAsia="仿宋_GB2312" w:hAnsi="Calibri" w:cs="宋体"/>
          <w:kern w:val="2"/>
          <w:sz w:val="32"/>
          <w:szCs w:val="32"/>
        </w:rPr>
      </w:pPr>
    </w:p>
    <w:p w:rsidR="00B6446B" w:rsidRDefault="00EB6F9F" w:rsidP="00320C8F">
      <w:pPr>
        <w:autoSpaceDE w:val="0"/>
        <w:spacing w:line="600" w:lineRule="exact"/>
        <w:rPr>
          <w:rFonts w:ascii="仿宋_GB2312" w:eastAsia="仿宋_GB2312" w:hAnsi="Calibri" w:cs="宋体"/>
          <w:kern w:val="2"/>
          <w:sz w:val="32"/>
          <w:szCs w:val="32"/>
        </w:rPr>
      </w:pPr>
      <w:r>
        <w:rPr>
          <w:rFonts w:ascii="仿宋_GB2312" w:eastAsia="仿宋_GB2312" w:hAnsi="Calibri" w:cs="宋体" w:hint="eastAsia"/>
          <w:kern w:val="2"/>
          <w:sz w:val="32"/>
          <w:szCs w:val="32"/>
        </w:rPr>
        <w:t>县财政局：</w:t>
      </w:r>
    </w:p>
    <w:p w:rsidR="00B6446B" w:rsidRDefault="00EB6F9F" w:rsidP="00320C8F">
      <w:pPr>
        <w:pStyle w:val="a0"/>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根据《盐池县财政局关于开展2019年部门项目支出绩效自评的通知》（盐财发〔2020〕83号）文件要求，对照绩效自评内容和方法，我局开展了</w:t>
      </w:r>
      <w:r w:rsidR="00305543">
        <w:rPr>
          <w:rFonts w:ascii="仿宋_GB2312" w:eastAsia="仿宋_GB2312" w:hAnsi="Calibri" w:cs="宋体" w:hint="eastAsia"/>
          <w:b w:val="0"/>
          <w:bCs w:val="0"/>
          <w:kern w:val="2"/>
        </w:rPr>
        <w:t>盐池县</w:t>
      </w:r>
      <w:r w:rsidR="00305543" w:rsidRPr="00305543">
        <w:rPr>
          <w:rFonts w:ascii="仿宋_GB2312" w:eastAsia="仿宋_GB2312" w:hAnsi="Calibri" w:cs="宋体" w:hint="eastAsia"/>
          <w:b w:val="0"/>
          <w:bCs w:val="0"/>
          <w:kern w:val="2"/>
        </w:rPr>
        <w:t>2019年自治区服务业发展引导资金</w:t>
      </w:r>
      <w:r>
        <w:rPr>
          <w:rFonts w:ascii="仿宋_GB2312" w:eastAsia="仿宋_GB2312" w:hAnsi="Calibri" w:cs="宋体" w:hint="eastAsia"/>
          <w:b w:val="0"/>
          <w:bCs w:val="0"/>
          <w:kern w:val="2"/>
        </w:rPr>
        <w:t>绩效自评工作。现报告如下：</w:t>
      </w:r>
    </w:p>
    <w:p w:rsidR="00B6446B" w:rsidRDefault="00EB6F9F" w:rsidP="00320C8F">
      <w:pPr>
        <w:pStyle w:val="a0"/>
        <w:numPr>
          <w:ilvl w:val="0"/>
          <w:numId w:val="1"/>
        </w:numPr>
        <w:spacing w:before="0" w:after="0" w:line="600" w:lineRule="exact"/>
        <w:ind w:firstLineChars="200" w:firstLine="640"/>
        <w:jc w:val="both"/>
        <w:rPr>
          <w:rFonts w:ascii="黑体" w:eastAsia="黑体" w:hAnsi="黑体" w:cs="黑体"/>
          <w:b w:val="0"/>
          <w:bCs w:val="0"/>
        </w:rPr>
      </w:pPr>
      <w:r>
        <w:rPr>
          <w:rFonts w:ascii="黑体" w:eastAsia="黑体" w:hAnsi="黑体" w:cs="黑体" w:hint="eastAsia"/>
          <w:b w:val="0"/>
          <w:bCs w:val="0"/>
        </w:rPr>
        <w:t>绩效目标下达情况</w:t>
      </w:r>
    </w:p>
    <w:p w:rsidR="00B6446B" w:rsidRDefault="00EB6F9F" w:rsidP="00320C8F">
      <w:pPr>
        <w:pStyle w:val="a0"/>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2019年县财政局下达我局</w:t>
      </w:r>
      <w:r w:rsidR="00305543">
        <w:rPr>
          <w:rFonts w:ascii="仿宋_GB2312" w:eastAsia="仿宋_GB2312" w:hAnsi="Calibri" w:cs="宋体" w:hint="eastAsia"/>
          <w:b w:val="0"/>
          <w:bCs w:val="0"/>
          <w:kern w:val="2"/>
        </w:rPr>
        <w:t>盐池县</w:t>
      </w:r>
      <w:r w:rsidR="00305543" w:rsidRPr="00305543">
        <w:rPr>
          <w:rFonts w:ascii="仿宋_GB2312" w:eastAsia="仿宋_GB2312" w:hAnsi="Calibri" w:cs="宋体" w:hint="eastAsia"/>
          <w:b w:val="0"/>
          <w:bCs w:val="0"/>
          <w:kern w:val="2"/>
        </w:rPr>
        <w:t>2019年自治区服务业发展引导资金</w:t>
      </w:r>
      <w:r>
        <w:rPr>
          <w:rFonts w:ascii="仿宋_GB2312" w:eastAsia="仿宋_GB2312" w:hAnsi="Calibri" w:cs="宋体" w:hint="eastAsia"/>
          <w:b w:val="0"/>
          <w:bCs w:val="0"/>
          <w:kern w:val="2"/>
        </w:rPr>
        <w:t>共一批，金额为</w:t>
      </w:r>
      <w:r w:rsidR="00943815">
        <w:rPr>
          <w:rFonts w:ascii="仿宋_GB2312" w:eastAsia="仿宋_GB2312" w:hAnsi="Calibri" w:cs="宋体" w:hint="eastAsia"/>
          <w:b w:val="0"/>
          <w:bCs w:val="0"/>
          <w:kern w:val="2"/>
        </w:rPr>
        <w:t>2</w:t>
      </w:r>
      <w:r w:rsidR="0061236F">
        <w:rPr>
          <w:rFonts w:ascii="仿宋_GB2312" w:eastAsia="仿宋_GB2312" w:hAnsi="Calibri" w:cs="宋体" w:hint="eastAsia"/>
          <w:b w:val="0"/>
          <w:bCs w:val="0"/>
          <w:kern w:val="2"/>
        </w:rPr>
        <w:t>0</w:t>
      </w:r>
      <w:r w:rsidR="00305543">
        <w:rPr>
          <w:rFonts w:ascii="仿宋_GB2312" w:eastAsia="仿宋_GB2312" w:hAnsi="Calibri" w:cs="宋体" w:hint="eastAsia"/>
          <w:b w:val="0"/>
          <w:bCs w:val="0"/>
          <w:kern w:val="2"/>
        </w:rPr>
        <w:t>0</w:t>
      </w:r>
      <w:r>
        <w:rPr>
          <w:rFonts w:ascii="仿宋_GB2312" w:eastAsia="仿宋_GB2312" w:hAnsi="Calibri" w:cs="宋体" w:hint="eastAsia"/>
          <w:b w:val="0"/>
          <w:bCs w:val="0"/>
          <w:kern w:val="2"/>
        </w:rPr>
        <w:t>万元。</w:t>
      </w:r>
    </w:p>
    <w:p w:rsidR="00B6446B" w:rsidRDefault="00EB6F9F" w:rsidP="00320C8F">
      <w:pPr>
        <w:pStyle w:val="a0"/>
        <w:numPr>
          <w:ilvl w:val="0"/>
          <w:numId w:val="1"/>
        </w:numPr>
        <w:spacing w:before="0" w:after="0" w:line="600" w:lineRule="exact"/>
        <w:ind w:firstLineChars="200" w:firstLine="640"/>
        <w:jc w:val="both"/>
        <w:rPr>
          <w:rFonts w:ascii="黑体" w:eastAsia="黑体" w:hAnsi="黑体" w:cs="黑体"/>
          <w:b w:val="0"/>
          <w:bCs w:val="0"/>
          <w:kern w:val="2"/>
        </w:rPr>
      </w:pPr>
      <w:r>
        <w:rPr>
          <w:rFonts w:ascii="黑体" w:eastAsia="黑体" w:hAnsi="黑体" w:cs="黑体" w:hint="eastAsia"/>
          <w:b w:val="0"/>
          <w:bCs w:val="0"/>
          <w:kern w:val="2"/>
        </w:rPr>
        <w:t>绩效目标完成情况分析</w:t>
      </w:r>
    </w:p>
    <w:p w:rsidR="00B6446B" w:rsidRDefault="00EB6F9F" w:rsidP="00320C8F">
      <w:pPr>
        <w:numPr>
          <w:ilvl w:val="0"/>
          <w:numId w:val="2"/>
        </w:num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资金投入情况分析</w:t>
      </w:r>
    </w:p>
    <w:p w:rsidR="00B6446B" w:rsidRDefault="00EB6F9F" w:rsidP="00320C8F">
      <w:pPr>
        <w:numPr>
          <w:ilvl w:val="0"/>
          <w:numId w:val="3"/>
        </w:num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项目资金到位情况分析。</w:t>
      </w:r>
      <w:r>
        <w:rPr>
          <w:rFonts w:ascii="仿宋_GB2312" w:eastAsia="仿宋_GB2312" w:hAnsi="Calibri" w:cs="宋体" w:hint="eastAsia"/>
          <w:color w:val="auto"/>
          <w:kern w:val="2"/>
          <w:sz w:val="32"/>
          <w:szCs w:val="32"/>
        </w:rPr>
        <w:t>盐财</w:t>
      </w:r>
      <w:r w:rsidR="001E1F93">
        <w:rPr>
          <w:rFonts w:ascii="仿宋_GB2312" w:eastAsia="仿宋_GB2312" w:hAnsi="Calibri" w:cs="宋体" w:hint="eastAsia"/>
          <w:color w:val="auto"/>
          <w:kern w:val="2"/>
          <w:sz w:val="32"/>
          <w:szCs w:val="32"/>
        </w:rPr>
        <w:t>（</w:t>
      </w:r>
      <w:r w:rsidR="00305543">
        <w:rPr>
          <w:rFonts w:ascii="仿宋_GB2312" w:eastAsia="仿宋_GB2312" w:hAnsi="Calibri" w:cs="宋体" w:hint="eastAsia"/>
          <w:color w:val="auto"/>
          <w:kern w:val="2"/>
          <w:sz w:val="32"/>
          <w:szCs w:val="32"/>
        </w:rPr>
        <w:t>建</w:t>
      </w:r>
      <w:r w:rsidR="001E1F93">
        <w:rPr>
          <w:rFonts w:ascii="仿宋_GB2312" w:eastAsia="仿宋_GB2312" w:hAnsi="Calibri" w:cs="宋体" w:hint="eastAsia"/>
          <w:color w:val="auto"/>
          <w:kern w:val="2"/>
          <w:sz w:val="32"/>
          <w:szCs w:val="32"/>
        </w:rPr>
        <w:t>）指标</w:t>
      </w:r>
      <w:r>
        <w:rPr>
          <w:rFonts w:ascii="仿宋_GB2312" w:eastAsia="仿宋_GB2312" w:hAnsi="Calibri" w:cs="宋体" w:hint="eastAsia"/>
          <w:color w:val="auto"/>
          <w:kern w:val="2"/>
          <w:sz w:val="32"/>
          <w:szCs w:val="32"/>
        </w:rPr>
        <w:t>(2019</w:t>
      </w:r>
      <w:r w:rsidR="001E1F93">
        <w:rPr>
          <w:rFonts w:ascii="仿宋_GB2312" w:eastAsia="仿宋_GB2312" w:hAnsi="Calibri" w:cs="宋体" w:hint="eastAsia"/>
          <w:color w:val="auto"/>
          <w:kern w:val="2"/>
          <w:sz w:val="32"/>
          <w:szCs w:val="32"/>
        </w:rPr>
        <w:t>）</w:t>
      </w:r>
      <w:r w:rsidR="00305543">
        <w:rPr>
          <w:rFonts w:ascii="仿宋_GB2312" w:eastAsia="仿宋_GB2312" w:hAnsi="Calibri" w:cs="宋体" w:hint="eastAsia"/>
          <w:color w:val="auto"/>
          <w:kern w:val="2"/>
          <w:sz w:val="32"/>
          <w:szCs w:val="32"/>
        </w:rPr>
        <w:t>2</w:t>
      </w:r>
      <w:r w:rsidR="001E1F93">
        <w:rPr>
          <w:rFonts w:ascii="仿宋_GB2312" w:eastAsia="仿宋_GB2312" w:hAnsi="Calibri" w:cs="宋体" w:hint="eastAsia"/>
          <w:color w:val="auto"/>
          <w:kern w:val="2"/>
          <w:sz w:val="32"/>
          <w:szCs w:val="32"/>
        </w:rPr>
        <w:t>1</w:t>
      </w:r>
      <w:r w:rsidR="00305543">
        <w:rPr>
          <w:rFonts w:ascii="仿宋_GB2312" w:eastAsia="仿宋_GB2312" w:hAnsi="Calibri" w:cs="宋体" w:hint="eastAsia"/>
          <w:color w:val="auto"/>
          <w:kern w:val="2"/>
          <w:sz w:val="32"/>
          <w:szCs w:val="32"/>
        </w:rPr>
        <w:t>2</w:t>
      </w:r>
      <w:r>
        <w:rPr>
          <w:rFonts w:ascii="仿宋_GB2312" w:eastAsia="仿宋_GB2312" w:hAnsi="Calibri" w:cs="宋体" w:hint="eastAsia"/>
          <w:color w:val="auto"/>
          <w:kern w:val="2"/>
          <w:sz w:val="32"/>
          <w:szCs w:val="32"/>
        </w:rPr>
        <w:t>号文件，</w:t>
      </w:r>
      <w:r>
        <w:rPr>
          <w:rFonts w:ascii="仿宋_GB2312" w:eastAsia="仿宋_GB2312" w:hAnsi="Calibri" w:cs="宋体" w:hint="eastAsia"/>
          <w:kern w:val="2"/>
          <w:sz w:val="32"/>
          <w:szCs w:val="32"/>
        </w:rPr>
        <w:t>指标金额</w:t>
      </w:r>
      <w:r w:rsidR="00943815">
        <w:rPr>
          <w:rFonts w:ascii="仿宋_GB2312" w:eastAsia="仿宋_GB2312" w:hAnsi="Calibri" w:cs="宋体" w:hint="eastAsia"/>
          <w:kern w:val="2"/>
          <w:sz w:val="32"/>
          <w:szCs w:val="32"/>
        </w:rPr>
        <w:t>2</w:t>
      </w:r>
      <w:r w:rsidR="0061236F">
        <w:rPr>
          <w:rFonts w:ascii="仿宋_GB2312" w:eastAsia="仿宋_GB2312" w:hAnsi="Calibri" w:cs="宋体" w:hint="eastAsia"/>
          <w:kern w:val="2"/>
          <w:sz w:val="32"/>
          <w:szCs w:val="32"/>
        </w:rPr>
        <w:t>0</w:t>
      </w:r>
      <w:r w:rsidR="00305543">
        <w:rPr>
          <w:rFonts w:ascii="仿宋_GB2312" w:eastAsia="仿宋_GB2312" w:hAnsi="Calibri" w:cs="宋体" w:hint="eastAsia"/>
          <w:kern w:val="2"/>
          <w:sz w:val="32"/>
          <w:szCs w:val="32"/>
        </w:rPr>
        <w:t>0</w:t>
      </w:r>
      <w:r>
        <w:rPr>
          <w:rFonts w:ascii="仿宋_GB2312" w:eastAsia="仿宋_GB2312" w:hAnsi="Calibri" w:cs="宋体" w:hint="eastAsia"/>
          <w:kern w:val="2"/>
          <w:sz w:val="32"/>
          <w:szCs w:val="32"/>
        </w:rPr>
        <w:t>万元。</w:t>
      </w:r>
    </w:p>
    <w:p w:rsidR="00B6446B" w:rsidRDefault="00EB6F9F" w:rsidP="00320C8F">
      <w:pPr>
        <w:pStyle w:val="a0"/>
        <w:numPr>
          <w:ilvl w:val="0"/>
          <w:numId w:val="3"/>
        </w:numPr>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项目资金执行情况分析。</w:t>
      </w:r>
      <w:r w:rsidR="00305543">
        <w:rPr>
          <w:rFonts w:ascii="仿宋_GB2312" w:eastAsia="仿宋_GB2312" w:hAnsi="Calibri" w:cs="宋体" w:hint="eastAsia"/>
          <w:b w:val="0"/>
          <w:bCs w:val="0"/>
          <w:kern w:val="2"/>
        </w:rPr>
        <w:t>盐池县</w:t>
      </w:r>
      <w:r w:rsidR="00305543" w:rsidRPr="00305543">
        <w:rPr>
          <w:rFonts w:ascii="仿宋_GB2312" w:eastAsia="仿宋_GB2312" w:hAnsi="Calibri" w:cs="宋体" w:hint="eastAsia"/>
          <w:b w:val="0"/>
          <w:bCs w:val="0"/>
          <w:kern w:val="2"/>
        </w:rPr>
        <w:t>2019年自治区服务业发展引导资金</w:t>
      </w:r>
      <w:r w:rsidR="00943815">
        <w:rPr>
          <w:rFonts w:ascii="仿宋_GB2312" w:eastAsia="仿宋_GB2312" w:hAnsi="Calibri" w:cs="宋体" w:hint="eastAsia"/>
          <w:b w:val="0"/>
          <w:bCs w:val="0"/>
          <w:kern w:val="2"/>
        </w:rPr>
        <w:t>20</w:t>
      </w:r>
      <w:r w:rsidR="00305543">
        <w:rPr>
          <w:rFonts w:ascii="仿宋_GB2312" w:eastAsia="仿宋_GB2312" w:hAnsi="Calibri" w:cs="宋体" w:hint="eastAsia"/>
          <w:b w:val="0"/>
          <w:bCs w:val="0"/>
          <w:kern w:val="2"/>
        </w:rPr>
        <w:t>0</w:t>
      </w:r>
      <w:r w:rsidR="006F2BEB">
        <w:rPr>
          <w:rFonts w:ascii="仿宋_GB2312" w:eastAsia="仿宋_GB2312" w:hAnsi="Calibri" w:cs="宋体" w:hint="eastAsia"/>
          <w:b w:val="0"/>
          <w:bCs w:val="0"/>
          <w:kern w:val="2"/>
        </w:rPr>
        <w:t>万</w:t>
      </w:r>
      <w:r w:rsidR="0061236F">
        <w:rPr>
          <w:rFonts w:ascii="仿宋_GB2312" w:eastAsia="仿宋_GB2312" w:hAnsi="Calibri" w:cs="宋体" w:hint="eastAsia"/>
          <w:b w:val="0"/>
          <w:bCs w:val="0"/>
          <w:kern w:val="2"/>
        </w:rPr>
        <w:t>元</w:t>
      </w:r>
      <w:r>
        <w:rPr>
          <w:rFonts w:ascii="仿宋_GB2312" w:eastAsia="仿宋_GB2312" w:hAnsi="Calibri" w:cs="宋体" w:hint="eastAsia"/>
          <w:b w:val="0"/>
          <w:bCs w:val="0"/>
          <w:kern w:val="2"/>
        </w:rPr>
        <w:t>，支付资金</w:t>
      </w:r>
      <w:r w:rsidR="00305543">
        <w:rPr>
          <w:rFonts w:ascii="仿宋_GB2312" w:eastAsia="仿宋_GB2312" w:hAnsi="Calibri" w:cs="宋体" w:hint="eastAsia"/>
          <w:b w:val="0"/>
          <w:bCs w:val="0"/>
          <w:kern w:val="2"/>
        </w:rPr>
        <w:t>10</w:t>
      </w:r>
      <w:r w:rsidR="00943815">
        <w:rPr>
          <w:rFonts w:ascii="仿宋_GB2312" w:eastAsia="仿宋_GB2312" w:hAnsi="Calibri" w:cs="宋体" w:hint="eastAsia"/>
          <w:b w:val="0"/>
          <w:bCs w:val="0"/>
          <w:kern w:val="2"/>
        </w:rPr>
        <w:t>0</w:t>
      </w:r>
      <w:r>
        <w:rPr>
          <w:rFonts w:ascii="仿宋_GB2312" w:eastAsia="仿宋_GB2312" w:hAnsi="Calibri" w:cs="宋体" w:hint="eastAsia"/>
          <w:b w:val="0"/>
          <w:bCs w:val="0"/>
          <w:kern w:val="2"/>
        </w:rPr>
        <w:t>万元</w:t>
      </w:r>
      <w:r w:rsidR="00305543">
        <w:rPr>
          <w:rFonts w:ascii="仿宋_GB2312" w:eastAsia="仿宋_GB2312" w:hAnsi="Calibri" w:cs="宋体" w:hint="eastAsia"/>
          <w:b w:val="0"/>
          <w:bCs w:val="0"/>
          <w:kern w:val="2"/>
        </w:rPr>
        <w:t>，结余100万元2020年10月财政收回</w:t>
      </w:r>
      <w:r>
        <w:rPr>
          <w:rFonts w:ascii="仿宋_GB2312" w:eastAsia="仿宋_GB2312" w:hAnsi="Calibri" w:cs="宋体" w:hint="eastAsia"/>
          <w:b w:val="0"/>
          <w:bCs w:val="0"/>
          <w:kern w:val="2"/>
        </w:rPr>
        <w:t>。</w:t>
      </w:r>
    </w:p>
    <w:p w:rsidR="00B6446B" w:rsidRDefault="00EB6F9F" w:rsidP="00320C8F">
      <w:pPr>
        <w:pStyle w:val="a0"/>
        <w:numPr>
          <w:ilvl w:val="0"/>
          <w:numId w:val="3"/>
        </w:numPr>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lastRenderedPageBreak/>
        <w:t>项目资金管理情况分析。财务严格执行资金相关管理办法进行账务处理，使</w:t>
      </w:r>
      <w:r w:rsidR="00943815">
        <w:rPr>
          <w:rFonts w:ascii="仿宋_GB2312" w:eastAsia="仿宋_GB2312" w:hAnsi="Calibri" w:cs="宋体" w:hint="eastAsia"/>
          <w:b w:val="0"/>
          <w:bCs w:val="0"/>
          <w:kern w:val="2"/>
        </w:rPr>
        <w:t>盐池县</w:t>
      </w:r>
      <w:r w:rsidR="00305543" w:rsidRPr="00305543">
        <w:rPr>
          <w:rFonts w:ascii="仿宋_GB2312" w:eastAsia="仿宋_GB2312" w:hAnsi="Calibri" w:cs="宋体" w:hint="eastAsia"/>
          <w:b w:val="0"/>
          <w:bCs w:val="0"/>
          <w:kern w:val="2"/>
        </w:rPr>
        <w:t>2019年自治区服务业发展引导资金</w:t>
      </w:r>
      <w:r>
        <w:rPr>
          <w:rFonts w:ascii="仿宋_GB2312" w:eastAsia="仿宋_GB2312" w:hAnsi="Calibri" w:cs="宋体" w:hint="eastAsia"/>
          <w:b w:val="0"/>
          <w:bCs w:val="0"/>
          <w:kern w:val="2"/>
        </w:rPr>
        <w:t>合理使用。</w:t>
      </w:r>
    </w:p>
    <w:p w:rsidR="00B6446B" w:rsidRDefault="00EB6F9F" w:rsidP="00320C8F">
      <w:pPr>
        <w:numPr>
          <w:ilvl w:val="0"/>
          <w:numId w:val="2"/>
        </w:num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总体绩效目标完成情况分析</w:t>
      </w:r>
    </w:p>
    <w:p w:rsidR="007858EE" w:rsidRDefault="007858EE" w:rsidP="00320C8F">
      <w:pPr>
        <w:pStyle w:val="1"/>
        <w:tabs>
          <w:tab w:val="left" w:pos="1050"/>
        </w:tabs>
        <w:spacing w:line="60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互联网</w:t>
      </w:r>
      <w:r>
        <w:rPr>
          <w:rFonts w:ascii="Times New Roman" w:eastAsia="仿宋_GB2312" w:hAnsi="Times New Roman"/>
          <w:sz w:val="32"/>
          <w:szCs w:val="32"/>
        </w:rPr>
        <w:t>+</w:t>
      </w:r>
      <w:r>
        <w:rPr>
          <w:rFonts w:ascii="Times New Roman" w:eastAsia="仿宋_GB2312" w:hAnsi="Times New Roman"/>
          <w:sz w:val="32"/>
          <w:szCs w:val="32"/>
        </w:rPr>
        <w:t>滩羊全产业链（滩羊追溯体系建设）项目经自治区发改委和财政厅组织专家审查论证后列入</w:t>
      </w:r>
      <w:r>
        <w:rPr>
          <w:rFonts w:ascii="Times New Roman" w:eastAsia="仿宋_GB2312" w:hAnsi="Times New Roman"/>
          <w:sz w:val="32"/>
          <w:szCs w:val="32"/>
        </w:rPr>
        <w:t>2019</w:t>
      </w:r>
      <w:r>
        <w:rPr>
          <w:rFonts w:ascii="Times New Roman" w:eastAsia="仿宋_GB2312" w:hAnsi="Times New Roman"/>
          <w:sz w:val="32"/>
          <w:szCs w:val="32"/>
        </w:rPr>
        <w:t>年自治区服务业发展引导资金项目。本项目位于盐池县城西</w:t>
      </w:r>
      <w:r>
        <w:rPr>
          <w:rFonts w:ascii="Times New Roman" w:eastAsia="仿宋_GB2312" w:hAnsi="Times New Roman"/>
          <w:sz w:val="32"/>
          <w:szCs w:val="32"/>
        </w:rPr>
        <w:t>307</w:t>
      </w:r>
      <w:r>
        <w:rPr>
          <w:rFonts w:ascii="Times New Roman" w:eastAsia="仿宋_GB2312" w:hAnsi="Times New Roman"/>
          <w:sz w:val="32"/>
          <w:szCs w:val="32"/>
        </w:rPr>
        <w:t>国道南侧，主要从事滩羊溯源、育种、养殖、屠宰、加工，滩羊肉销售，冷链运输，滩羊产业链技术研发等业务。项目最终目的是促进盐池滩羊肉产品的流通销售，通过整合连接从繁育、养殖、饲草、免疫检疫、屠宰、加工、物流、销售的全链条各主体追溯信息，构建成完整的溯源信息链来供消费者使用。</w:t>
      </w:r>
    </w:p>
    <w:p w:rsidR="007858EE" w:rsidRDefault="00EB6F9F" w:rsidP="00320C8F">
      <w:p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1、产出指标完成情况分析。</w:t>
      </w:r>
    </w:p>
    <w:p w:rsidR="00F911BA" w:rsidRPr="00BD5839" w:rsidRDefault="00BD5839" w:rsidP="00320C8F">
      <w:p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（1</w:t>
      </w:r>
      <w:r w:rsidR="00EB6F9F" w:rsidRPr="00BD5839">
        <w:rPr>
          <w:rFonts w:ascii="仿宋_GB2312" w:eastAsia="仿宋_GB2312" w:hAnsi="Calibri" w:cs="宋体" w:hint="eastAsia"/>
          <w:kern w:val="2"/>
          <w:sz w:val="32"/>
          <w:szCs w:val="32"/>
        </w:rPr>
        <w:t>）数量指标</w:t>
      </w:r>
      <w:r w:rsidR="006C2BB1" w:rsidRPr="00BD5839">
        <w:rPr>
          <w:rFonts w:ascii="仿宋_GB2312" w:eastAsia="仿宋_GB2312" w:hAnsi="Calibri" w:cs="宋体" w:hint="eastAsia"/>
          <w:kern w:val="2"/>
          <w:sz w:val="32"/>
          <w:szCs w:val="32"/>
        </w:rPr>
        <w:t>。</w:t>
      </w:r>
      <w:r w:rsidRPr="00C136E8">
        <w:rPr>
          <w:rFonts w:ascii="仿宋_GB2312" w:eastAsia="仿宋_GB2312" w:hAnsi="Calibri" w:cs="宋体" w:hint="eastAsia"/>
          <w:kern w:val="2"/>
          <w:sz w:val="32"/>
          <w:szCs w:val="32"/>
        </w:rPr>
        <w:t>①</w:t>
      </w:r>
      <w:r w:rsidR="006C2BB1" w:rsidRPr="005C068B">
        <w:rPr>
          <w:rFonts w:ascii="仿宋_GB2312" w:eastAsia="仿宋_GB2312" w:hAnsi="Calibri" w:cs="宋体" w:hint="eastAsia"/>
          <w:kern w:val="2"/>
          <w:sz w:val="32"/>
          <w:szCs w:val="32"/>
        </w:rPr>
        <w:t>土建用地面积</w:t>
      </w:r>
      <w:r w:rsidR="00C136E8" w:rsidRPr="005C068B">
        <w:rPr>
          <w:rFonts w:ascii="仿宋_GB2312" w:eastAsia="仿宋_GB2312" w:hAnsi="Calibri" w:cs="宋体" w:hint="eastAsia"/>
          <w:kern w:val="2"/>
          <w:sz w:val="32"/>
          <w:szCs w:val="32"/>
        </w:rPr>
        <w:t>22500㎡</w:t>
      </w:r>
      <w:r w:rsidR="00C136E8" w:rsidRPr="00C136E8">
        <w:rPr>
          <w:rFonts w:ascii="仿宋_GB2312" w:eastAsia="仿宋_GB2312" w:hAnsi="Calibri" w:cs="宋体" w:hint="eastAsia"/>
          <w:kern w:val="2"/>
          <w:sz w:val="32"/>
          <w:szCs w:val="32"/>
        </w:rPr>
        <w:t>；②</w:t>
      </w:r>
      <w:r w:rsidRPr="005C068B">
        <w:rPr>
          <w:rFonts w:ascii="仿宋_GB2312" w:eastAsia="仿宋_GB2312" w:hAnsi="Calibri" w:cs="宋体" w:hint="eastAsia"/>
          <w:kern w:val="2"/>
          <w:sz w:val="32"/>
          <w:szCs w:val="32"/>
        </w:rPr>
        <w:t>溯源平台和设备投入</w:t>
      </w:r>
      <w:r w:rsidR="00C136E8" w:rsidRPr="005C068B">
        <w:rPr>
          <w:rFonts w:ascii="仿宋_GB2312" w:eastAsia="仿宋_GB2312" w:hAnsi="Calibri" w:cs="宋体" w:hint="eastAsia"/>
          <w:kern w:val="2"/>
          <w:sz w:val="32"/>
          <w:szCs w:val="32"/>
        </w:rPr>
        <w:t>1233.36万元</w:t>
      </w:r>
      <w:r w:rsidR="00E82451">
        <w:rPr>
          <w:rFonts w:ascii="仿宋_GB2312" w:eastAsia="仿宋_GB2312" w:hAnsi="Calibri" w:cs="宋体" w:hint="eastAsia"/>
          <w:kern w:val="2"/>
          <w:sz w:val="32"/>
          <w:szCs w:val="32"/>
        </w:rPr>
        <w:t>；</w:t>
      </w:r>
      <w:r w:rsidRPr="00C136E8">
        <w:rPr>
          <w:rFonts w:ascii="仿宋_GB2312" w:eastAsia="仿宋_GB2312" w:hAnsi="Calibri" w:cs="宋体" w:hint="eastAsia"/>
          <w:kern w:val="2"/>
          <w:sz w:val="32"/>
          <w:szCs w:val="32"/>
        </w:rPr>
        <w:t>③</w:t>
      </w:r>
      <w:r w:rsidR="00E82451" w:rsidRPr="005C068B">
        <w:rPr>
          <w:rFonts w:ascii="仿宋_GB2312" w:eastAsia="仿宋_GB2312" w:hAnsi="Calibri" w:cs="宋体" w:hint="eastAsia"/>
          <w:kern w:val="2"/>
          <w:sz w:val="32"/>
          <w:szCs w:val="32"/>
        </w:rPr>
        <w:t>服务</w:t>
      </w:r>
      <w:r w:rsidRPr="005C068B">
        <w:rPr>
          <w:rFonts w:ascii="仿宋_GB2312" w:eastAsia="仿宋_GB2312" w:hAnsi="Calibri" w:cs="宋体" w:hint="eastAsia"/>
          <w:kern w:val="2"/>
          <w:sz w:val="32"/>
          <w:szCs w:val="32"/>
        </w:rPr>
        <w:t>平台研发投入</w:t>
      </w:r>
      <w:r w:rsidR="00C136E8" w:rsidRPr="005C068B">
        <w:rPr>
          <w:rFonts w:ascii="仿宋_GB2312" w:eastAsia="仿宋_GB2312" w:hAnsi="Calibri" w:cs="宋体" w:hint="eastAsia"/>
          <w:kern w:val="2"/>
          <w:sz w:val="32"/>
          <w:szCs w:val="32"/>
        </w:rPr>
        <w:t>193.12万元</w:t>
      </w:r>
      <w:r w:rsidR="00C136E8">
        <w:rPr>
          <w:rFonts w:ascii="仿宋_GB2312" w:eastAsia="仿宋_GB2312" w:hAnsi="Calibri" w:cs="宋体" w:hint="eastAsia"/>
          <w:kern w:val="2"/>
          <w:sz w:val="32"/>
          <w:szCs w:val="32"/>
        </w:rPr>
        <w:t>。</w:t>
      </w:r>
    </w:p>
    <w:p w:rsidR="0056048D" w:rsidRPr="0056048D" w:rsidRDefault="00EB6F9F" w:rsidP="00320C8F">
      <w:pPr>
        <w:pStyle w:val="a0"/>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（2）质量指标。</w:t>
      </w:r>
      <w:r w:rsidR="0056048D" w:rsidRPr="005C068B">
        <w:rPr>
          <w:rFonts w:ascii="仿宋_GB2312" w:eastAsia="仿宋_GB2312" w:hAnsi="Calibri" w:cs="宋体" w:hint="eastAsia"/>
          <w:b w:val="0"/>
          <w:bCs w:val="0"/>
          <w:kern w:val="2"/>
        </w:rPr>
        <w:t>工程质量达到相关行业标准</w:t>
      </w:r>
      <w:r w:rsidR="0056048D">
        <w:rPr>
          <w:rFonts w:ascii="仿宋_GB2312" w:eastAsia="仿宋_GB2312" w:hAnsi="Calibri" w:cs="宋体" w:hint="eastAsia"/>
          <w:b w:val="0"/>
          <w:bCs w:val="0"/>
          <w:kern w:val="2"/>
        </w:rPr>
        <w:t>，</w:t>
      </w:r>
      <w:r w:rsidR="0056048D" w:rsidRPr="005C068B">
        <w:rPr>
          <w:rFonts w:ascii="仿宋_GB2312" w:eastAsia="仿宋_GB2312" w:hAnsi="Calibri" w:cs="宋体" w:hint="eastAsia"/>
          <w:b w:val="0"/>
          <w:bCs w:val="0"/>
          <w:kern w:val="2"/>
        </w:rPr>
        <w:t>采购的设施设备质量达到合格标准</w:t>
      </w:r>
      <w:r w:rsidR="0056048D">
        <w:rPr>
          <w:rFonts w:ascii="仿宋_GB2312" w:eastAsia="仿宋_GB2312" w:hAnsi="Calibri" w:cs="宋体" w:hint="eastAsia"/>
          <w:b w:val="0"/>
          <w:bCs w:val="0"/>
          <w:kern w:val="2"/>
        </w:rPr>
        <w:t>，资金使用合规。</w:t>
      </w:r>
    </w:p>
    <w:p w:rsidR="00750238" w:rsidRDefault="00273D3F" w:rsidP="00320C8F">
      <w:pPr>
        <w:pStyle w:val="a0"/>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（3）</w:t>
      </w:r>
      <w:r w:rsidR="00EB6F9F">
        <w:rPr>
          <w:rFonts w:ascii="仿宋_GB2312" w:eastAsia="仿宋_GB2312" w:hAnsi="Calibri" w:cs="宋体" w:hint="eastAsia"/>
          <w:b w:val="0"/>
          <w:bCs w:val="0"/>
          <w:kern w:val="2"/>
        </w:rPr>
        <w:t>时效指标。</w:t>
      </w:r>
      <w:r w:rsidR="0056048D" w:rsidRPr="005C068B">
        <w:rPr>
          <w:rFonts w:ascii="仿宋_GB2312" w:eastAsia="仿宋_GB2312" w:hAnsi="Calibri" w:cs="宋体" w:hint="eastAsia"/>
          <w:b w:val="0"/>
          <w:bCs w:val="0"/>
          <w:kern w:val="2"/>
        </w:rPr>
        <w:t>按期完成项目建设</w:t>
      </w:r>
      <w:r w:rsidR="0056048D">
        <w:rPr>
          <w:rFonts w:ascii="仿宋_GB2312" w:eastAsia="仿宋_GB2312" w:hAnsi="Calibri" w:cs="宋体" w:hint="eastAsia"/>
          <w:b w:val="0"/>
          <w:bCs w:val="0"/>
          <w:kern w:val="2"/>
        </w:rPr>
        <w:t>，</w:t>
      </w:r>
      <w:r w:rsidR="0056048D" w:rsidRPr="005C068B">
        <w:rPr>
          <w:rFonts w:ascii="仿宋_GB2312" w:eastAsia="仿宋_GB2312" w:hAnsi="Calibri" w:cs="宋体" w:hint="eastAsia"/>
          <w:b w:val="0"/>
          <w:bCs w:val="0"/>
          <w:kern w:val="2"/>
        </w:rPr>
        <w:t>资金执行、利用及时</w:t>
      </w:r>
      <w:r w:rsidR="0056048D">
        <w:rPr>
          <w:rFonts w:ascii="仿宋_GB2312" w:eastAsia="仿宋_GB2312" w:hAnsi="Calibri" w:cs="宋体" w:hint="eastAsia"/>
          <w:b w:val="0"/>
          <w:bCs w:val="0"/>
          <w:kern w:val="2"/>
        </w:rPr>
        <w:t>。</w:t>
      </w:r>
    </w:p>
    <w:p w:rsidR="009161B8" w:rsidRPr="009161B8" w:rsidRDefault="00750238" w:rsidP="00320C8F">
      <w:pPr>
        <w:pStyle w:val="a0"/>
        <w:spacing w:before="0" w:after="0" w:line="600" w:lineRule="exact"/>
        <w:ind w:firstLineChars="200" w:firstLine="640"/>
        <w:jc w:val="both"/>
        <w:rPr>
          <w:rFonts w:ascii="仿宋_GB2312" w:eastAsia="仿宋_GB2312" w:hAnsi="Calibri" w:cs="宋体"/>
          <w:b w:val="0"/>
          <w:bCs w:val="0"/>
          <w:kern w:val="2"/>
        </w:rPr>
      </w:pPr>
      <w:r w:rsidRPr="00750238">
        <w:rPr>
          <w:rFonts w:ascii="仿宋_GB2312" w:eastAsia="仿宋_GB2312" w:hAnsi="Calibri" w:cs="宋体" w:hint="eastAsia"/>
          <w:b w:val="0"/>
          <w:bCs w:val="0"/>
          <w:kern w:val="2"/>
        </w:rPr>
        <w:t>（4）</w:t>
      </w:r>
      <w:r w:rsidR="00EB6F9F" w:rsidRPr="00750238">
        <w:rPr>
          <w:rFonts w:ascii="仿宋_GB2312" w:eastAsia="仿宋_GB2312" w:hAnsi="Calibri" w:cs="宋体" w:hint="eastAsia"/>
          <w:b w:val="0"/>
          <w:bCs w:val="0"/>
          <w:kern w:val="2"/>
        </w:rPr>
        <w:t>成本指标。</w:t>
      </w:r>
      <w:r w:rsidR="0056048D" w:rsidRPr="006C2BB1">
        <w:rPr>
          <w:rFonts w:ascii="仿宋_GB2312" w:eastAsia="仿宋_GB2312" w:hAnsi="Calibri" w:cs="宋体" w:hint="eastAsia"/>
          <w:b w:val="0"/>
          <w:bCs w:val="0"/>
          <w:kern w:val="2"/>
        </w:rPr>
        <w:t>①</w:t>
      </w:r>
      <w:r w:rsidR="0056048D" w:rsidRPr="005C068B">
        <w:rPr>
          <w:rFonts w:ascii="仿宋_GB2312" w:eastAsia="仿宋_GB2312" w:hAnsi="Calibri" w:cs="宋体" w:hint="eastAsia"/>
          <w:b w:val="0"/>
          <w:bCs w:val="0"/>
          <w:kern w:val="2"/>
        </w:rPr>
        <w:t>土建工程及装修预算成本138.94万元</w:t>
      </w:r>
      <w:r w:rsidR="0056048D" w:rsidRPr="0056048D">
        <w:rPr>
          <w:rFonts w:ascii="仿宋_GB2312" w:eastAsia="仿宋_GB2312" w:hAnsi="Calibri" w:cs="宋体" w:hint="eastAsia"/>
          <w:b w:val="0"/>
          <w:bCs w:val="0"/>
          <w:kern w:val="2"/>
        </w:rPr>
        <w:t>；</w:t>
      </w:r>
      <w:r w:rsidR="0056048D" w:rsidRPr="006C2BB1">
        <w:rPr>
          <w:rFonts w:ascii="仿宋_GB2312" w:eastAsia="仿宋_GB2312" w:hAnsi="Calibri" w:cs="宋体" w:hint="eastAsia"/>
          <w:b w:val="0"/>
          <w:bCs w:val="0"/>
          <w:kern w:val="2"/>
        </w:rPr>
        <w:t>②</w:t>
      </w:r>
      <w:r w:rsidR="0056048D" w:rsidRPr="005C068B">
        <w:rPr>
          <w:rFonts w:ascii="仿宋_GB2312" w:eastAsia="仿宋_GB2312" w:hAnsi="Calibri" w:cs="宋体" w:hint="eastAsia"/>
          <w:b w:val="0"/>
          <w:bCs w:val="0"/>
          <w:kern w:val="2"/>
        </w:rPr>
        <w:t>盐池滩羊展示展销成本、产销对接活动成本100万元</w:t>
      </w:r>
      <w:r w:rsidR="0056048D" w:rsidRPr="0056048D">
        <w:rPr>
          <w:rFonts w:ascii="仿宋_GB2312" w:eastAsia="仿宋_GB2312" w:hAnsi="Calibri" w:cs="宋体" w:hint="eastAsia"/>
          <w:b w:val="0"/>
          <w:bCs w:val="0"/>
          <w:kern w:val="2"/>
        </w:rPr>
        <w:t>。</w:t>
      </w:r>
    </w:p>
    <w:p w:rsidR="00B6446B" w:rsidRDefault="009161B8" w:rsidP="00320C8F">
      <w:pPr>
        <w:pStyle w:val="a0"/>
        <w:spacing w:before="0" w:after="0" w:line="600" w:lineRule="exact"/>
        <w:jc w:val="both"/>
        <w:rPr>
          <w:rFonts w:ascii="仿宋_GB2312" w:eastAsia="仿宋_GB2312" w:hAnsi="Calibri" w:cs="宋体"/>
          <w:b w:val="0"/>
          <w:bCs w:val="0"/>
          <w:kern w:val="2"/>
        </w:rPr>
      </w:pPr>
      <w:r>
        <w:rPr>
          <w:rFonts w:ascii="仿宋_GB2312" w:eastAsia="仿宋_GB2312" w:hAnsi="Calibri" w:cs="宋体" w:hint="eastAsia"/>
          <w:b w:val="0"/>
          <w:bCs w:val="0"/>
          <w:kern w:val="2"/>
        </w:rPr>
        <w:t xml:space="preserve">     2、</w:t>
      </w:r>
      <w:r w:rsidR="00EB6F9F">
        <w:rPr>
          <w:rFonts w:ascii="仿宋_GB2312" w:eastAsia="仿宋_GB2312" w:hAnsi="Calibri" w:cs="宋体" w:hint="eastAsia"/>
          <w:b w:val="0"/>
          <w:bCs w:val="0"/>
          <w:kern w:val="2"/>
        </w:rPr>
        <w:t>效益指标完成情况分析。</w:t>
      </w:r>
    </w:p>
    <w:p w:rsidR="006C2BB1" w:rsidRPr="006C2BB1" w:rsidRDefault="00EB6F9F" w:rsidP="00320C8F">
      <w:pPr>
        <w:pStyle w:val="a0"/>
        <w:numPr>
          <w:ilvl w:val="0"/>
          <w:numId w:val="6"/>
        </w:numPr>
        <w:spacing w:before="0" w:after="0" w:line="600" w:lineRule="exact"/>
        <w:ind w:firstLineChars="200" w:firstLine="640"/>
        <w:jc w:val="both"/>
        <w:rPr>
          <w:rFonts w:ascii="仿宋_GB2312" w:eastAsia="仿宋_GB2312" w:hAnsi="Calibri" w:cs="宋体"/>
          <w:b w:val="0"/>
          <w:bCs w:val="0"/>
          <w:kern w:val="2"/>
        </w:rPr>
      </w:pPr>
      <w:r w:rsidRPr="006C2BB1">
        <w:rPr>
          <w:rFonts w:ascii="仿宋_GB2312" w:eastAsia="仿宋_GB2312" w:hAnsi="Calibri" w:cs="宋体" w:hint="eastAsia"/>
          <w:b w:val="0"/>
          <w:bCs w:val="0"/>
          <w:kern w:val="2"/>
        </w:rPr>
        <w:t>经济效益指标。</w:t>
      </w:r>
      <w:r w:rsidR="006C2BB1" w:rsidRPr="006C2BB1">
        <w:rPr>
          <w:rFonts w:ascii="仿宋_GB2312" w:eastAsia="仿宋_GB2312" w:hAnsi="Calibri" w:cs="宋体" w:hint="eastAsia"/>
          <w:b w:val="0"/>
          <w:bCs w:val="0"/>
          <w:kern w:val="2"/>
        </w:rPr>
        <w:t>①</w:t>
      </w:r>
      <w:r w:rsidR="006C2BB1" w:rsidRPr="005C068B">
        <w:rPr>
          <w:rFonts w:ascii="仿宋_GB2312" w:eastAsia="仿宋_GB2312" w:hAnsi="Calibri" w:cs="宋体" w:hint="eastAsia"/>
          <w:b w:val="0"/>
          <w:bCs w:val="0"/>
          <w:kern w:val="2"/>
        </w:rPr>
        <w:t>新增销售收入≥</w:t>
      </w:r>
      <w:r w:rsidR="006C2BB1" w:rsidRPr="005C068B">
        <w:rPr>
          <w:rFonts w:ascii="仿宋_GB2312" w:eastAsia="仿宋_GB2312" w:hAnsi="Calibri" w:cs="宋体"/>
          <w:b w:val="0"/>
          <w:bCs w:val="0"/>
          <w:kern w:val="2"/>
        </w:rPr>
        <w:t>1501.91</w:t>
      </w:r>
      <w:r w:rsidR="006C2BB1" w:rsidRPr="005C068B">
        <w:rPr>
          <w:rFonts w:ascii="仿宋_GB2312" w:eastAsia="仿宋_GB2312" w:hAnsi="Calibri" w:cs="宋体" w:hint="eastAsia"/>
          <w:b w:val="0"/>
          <w:bCs w:val="0"/>
          <w:kern w:val="2"/>
        </w:rPr>
        <w:t>万元</w:t>
      </w:r>
      <w:r w:rsidR="006C2BB1" w:rsidRPr="006C2BB1">
        <w:rPr>
          <w:rFonts w:ascii="仿宋_GB2312" w:eastAsia="仿宋_GB2312" w:hAnsi="Calibri" w:cs="宋体" w:hint="eastAsia"/>
          <w:b w:val="0"/>
          <w:bCs w:val="0"/>
          <w:kern w:val="2"/>
        </w:rPr>
        <w:t>；②</w:t>
      </w:r>
      <w:r w:rsidR="006C2BB1" w:rsidRPr="005C068B">
        <w:rPr>
          <w:rFonts w:ascii="仿宋_GB2312" w:eastAsia="仿宋_GB2312" w:hAnsi="Calibri" w:cs="宋体" w:hint="eastAsia"/>
          <w:b w:val="0"/>
          <w:bCs w:val="0"/>
          <w:kern w:val="2"/>
        </w:rPr>
        <w:t>新增利润≥50.79万元</w:t>
      </w:r>
      <w:r w:rsidR="006C2BB1" w:rsidRPr="006C2BB1">
        <w:rPr>
          <w:rFonts w:ascii="仿宋_GB2312" w:eastAsia="仿宋_GB2312" w:hAnsi="Calibri" w:cs="宋体" w:hint="eastAsia"/>
          <w:b w:val="0"/>
          <w:bCs w:val="0"/>
          <w:kern w:val="2"/>
        </w:rPr>
        <w:t>；③</w:t>
      </w:r>
      <w:r w:rsidR="006C2BB1" w:rsidRPr="005C068B">
        <w:rPr>
          <w:rFonts w:ascii="仿宋_GB2312" w:eastAsia="仿宋_GB2312" w:hAnsi="Calibri" w:cs="宋体" w:hint="eastAsia"/>
          <w:b w:val="0"/>
          <w:bCs w:val="0"/>
          <w:kern w:val="2"/>
        </w:rPr>
        <w:t>企业经济效益增加率≥15%</w:t>
      </w:r>
      <w:r w:rsidR="006C2BB1">
        <w:rPr>
          <w:rFonts w:ascii="仿宋_GB2312" w:eastAsia="仿宋_GB2312" w:hAnsi="Calibri" w:cs="宋体" w:hint="eastAsia"/>
          <w:b w:val="0"/>
          <w:bCs w:val="0"/>
          <w:kern w:val="2"/>
        </w:rPr>
        <w:t>。</w:t>
      </w:r>
    </w:p>
    <w:p w:rsidR="006C2BB1" w:rsidRPr="006C2BB1" w:rsidRDefault="00EB6F9F" w:rsidP="00320C8F">
      <w:pPr>
        <w:pStyle w:val="a0"/>
        <w:numPr>
          <w:ilvl w:val="0"/>
          <w:numId w:val="6"/>
        </w:numPr>
        <w:spacing w:before="0" w:after="0" w:line="600" w:lineRule="exact"/>
        <w:ind w:firstLineChars="200" w:firstLine="640"/>
        <w:jc w:val="both"/>
        <w:rPr>
          <w:rFonts w:ascii="仿宋_GB2312" w:eastAsia="仿宋_GB2312" w:hAnsi="Calibri" w:cs="宋体"/>
          <w:b w:val="0"/>
          <w:bCs w:val="0"/>
          <w:kern w:val="2"/>
        </w:rPr>
      </w:pPr>
      <w:r w:rsidRPr="006C2BB1">
        <w:rPr>
          <w:rFonts w:ascii="仿宋_GB2312" w:eastAsia="仿宋_GB2312" w:hAnsi="Calibri" w:cs="宋体" w:hint="eastAsia"/>
          <w:b w:val="0"/>
          <w:bCs w:val="0"/>
          <w:kern w:val="2"/>
        </w:rPr>
        <w:t>社会效益指标。</w:t>
      </w:r>
      <w:r w:rsidR="006C2BB1" w:rsidRPr="006C2BB1">
        <w:rPr>
          <w:rFonts w:ascii="仿宋_GB2312" w:eastAsia="仿宋_GB2312" w:hAnsi="Calibri" w:cs="宋体" w:hint="eastAsia"/>
          <w:b w:val="0"/>
          <w:bCs w:val="0"/>
          <w:kern w:val="2"/>
        </w:rPr>
        <w:t>①</w:t>
      </w:r>
      <w:r w:rsidR="006C2BB1" w:rsidRPr="005C068B">
        <w:rPr>
          <w:rFonts w:ascii="仿宋_GB2312" w:eastAsia="仿宋_GB2312" w:hAnsi="Calibri" w:cs="宋体" w:hint="eastAsia"/>
          <w:b w:val="0"/>
          <w:bCs w:val="0"/>
          <w:kern w:val="2"/>
        </w:rPr>
        <w:t>推动宁夏科技进步、统筹科技资源、</w:t>
      </w:r>
      <w:r w:rsidR="006C2BB1" w:rsidRPr="005C068B">
        <w:rPr>
          <w:rFonts w:ascii="仿宋_GB2312" w:eastAsia="仿宋_GB2312" w:hAnsi="Calibri" w:cs="宋体" w:hint="eastAsia"/>
          <w:b w:val="0"/>
          <w:bCs w:val="0"/>
          <w:kern w:val="2"/>
        </w:rPr>
        <w:lastRenderedPageBreak/>
        <w:t>加快产业集群</w:t>
      </w:r>
      <w:r w:rsidR="006C2BB1" w:rsidRPr="006C2BB1">
        <w:rPr>
          <w:rFonts w:ascii="仿宋_GB2312" w:eastAsia="仿宋_GB2312" w:hAnsi="Calibri" w:cs="宋体" w:hint="eastAsia"/>
          <w:b w:val="0"/>
          <w:bCs w:val="0"/>
          <w:kern w:val="2"/>
        </w:rPr>
        <w:t>此同时；②</w:t>
      </w:r>
      <w:r w:rsidR="006C2BB1" w:rsidRPr="005C068B">
        <w:rPr>
          <w:rFonts w:ascii="仿宋_GB2312" w:eastAsia="仿宋_GB2312" w:hAnsi="Calibri" w:cs="宋体" w:hint="eastAsia"/>
          <w:b w:val="0"/>
          <w:bCs w:val="0"/>
          <w:kern w:val="2"/>
        </w:rPr>
        <w:t>提高食品质量，保障食品安全</w:t>
      </w:r>
      <w:r w:rsidR="006C2BB1" w:rsidRPr="006C2BB1">
        <w:rPr>
          <w:rFonts w:ascii="仿宋_GB2312" w:eastAsia="仿宋_GB2312" w:hAnsi="Calibri" w:cs="宋体" w:hint="eastAsia"/>
          <w:b w:val="0"/>
          <w:bCs w:val="0"/>
          <w:kern w:val="2"/>
        </w:rPr>
        <w:t>；③</w:t>
      </w:r>
      <w:r w:rsidR="006C2BB1" w:rsidRPr="005C068B">
        <w:rPr>
          <w:rFonts w:ascii="仿宋_GB2312" w:eastAsia="仿宋_GB2312" w:hAnsi="Calibri" w:cs="宋体" w:hint="eastAsia"/>
          <w:b w:val="0"/>
          <w:bCs w:val="0"/>
          <w:kern w:val="2"/>
        </w:rPr>
        <w:t>盐池滩羊肉品质安全保障</w:t>
      </w:r>
    </w:p>
    <w:p w:rsidR="006C2BB1" w:rsidRPr="006C2BB1" w:rsidRDefault="009161B8" w:rsidP="00320C8F">
      <w:pPr>
        <w:pStyle w:val="a0"/>
        <w:spacing w:before="0" w:after="0" w:line="600" w:lineRule="exact"/>
        <w:ind w:left="320"/>
        <w:jc w:val="both"/>
        <w:rPr>
          <w:rFonts w:ascii="仿宋_GB2312" w:eastAsia="仿宋_GB2312" w:hAnsi="Calibri" w:cs="宋体"/>
          <w:b w:val="0"/>
          <w:bCs w:val="0"/>
          <w:kern w:val="2"/>
        </w:rPr>
      </w:pPr>
      <w:r w:rsidRPr="006C2BB1">
        <w:rPr>
          <w:rFonts w:ascii="仿宋_GB2312" w:eastAsia="仿宋_GB2312" w:hAnsi="Calibri" w:cs="宋体" w:hint="eastAsia"/>
          <w:b w:val="0"/>
          <w:bCs w:val="0"/>
          <w:kern w:val="2"/>
        </w:rPr>
        <w:t xml:space="preserve">  （3）</w:t>
      </w:r>
      <w:r w:rsidR="00EB6F9F" w:rsidRPr="006C2BB1">
        <w:rPr>
          <w:rFonts w:ascii="仿宋_GB2312" w:eastAsia="仿宋_GB2312" w:hAnsi="Calibri" w:cs="宋体" w:hint="eastAsia"/>
          <w:b w:val="0"/>
          <w:bCs w:val="0"/>
          <w:kern w:val="2"/>
        </w:rPr>
        <w:t>可持续影响指标。</w:t>
      </w:r>
      <w:r w:rsidR="006C2BB1" w:rsidRPr="005C068B">
        <w:rPr>
          <w:rFonts w:ascii="仿宋_GB2312" w:eastAsia="仿宋_GB2312" w:hAnsi="Calibri" w:cs="宋体" w:hint="eastAsia"/>
          <w:b w:val="0"/>
          <w:bCs w:val="0"/>
          <w:kern w:val="2"/>
        </w:rPr>
        <w:t>追溯体系建设可持续运行</w:t>
      </w:r>
      <w:r w:rsidR="006C2BB1" w:rsidRPr="006C2BB1">
        <w:rPr>
          <w:rFonts w:ascii="仿宋_GB2312" w:eastAsia="仿宋_GB2312" w:hAnsi="Calibri" w:cs="宋体" w:hint="eastAsia"/>
          <w:b w:val="0"/>
          <w:bCs w:val="0"/>
          <w:kern w:val="2"/>
        </w:rPr>
        <w:t>。</w:t>
      </w:r>
    </w:p>
    <w:p w:rsidR="00B6446B" w:rsidRPr="009161B8" w:rsidRDefault="009161B8" w:rsidP="00320C8F">
      <w:pPr>
        <w:pStyle w:val="a0"/>
        <w:spacing w:before="0" w:after="0" w:line="600" w:lineRule="exact"/>
        <w:jc w:val="both"/>
        <w:rPr>
          <w:rFonts w:ascii="仿宋_GB2312" w:eastAsia="仿宋_GB2312" w:hAnsi="Calibri" w:cs="宋体"/>
          <w:b w:val="0"/>
          <w:bCs w:val="0"/>
          <w:kern w:val="2"/>
        </w:rPr>
      </w:pPr>
      <w:r>
        <w:rPr>
          <w:rFonts w:ascii="仿宋_GB2312" w:eastAsia="仿宋_GB2312" w:hAnsi="Calibri" w:cs="宋体" w:hint="eastAsia"/>
          <w:b w:val="0"/>
          <w:bCs w:val="0"/>
          <w:kern w:val="2"/>
        </w:rPr>
        <w:t xml:space="preserve">    </w:t>
      </w:r>
      <w:r w:rsidR="00EB6F9F" w:rsidRPr="009161B8">
        <w:rPr>
          <w:rFonts w:ascii="仿宋_GB2312" w:eastAsia="仿宋_GB2312" w:hAnsi="Calibri" w:cs="宋体" w:hint="eastAsia"/>
          <w:b w:val="0"/>
          <w:bCs w:val="0"/>
          <w:kern w:val="2"/>
        </w:rPr>
        <w:t>3、满意度指标完成情况分析。</w:t>
      </w:r>
    </w:p>
    <w:p w:rsidR="00B6446B" w:rsidRDefault="006C2BB1" w:rsidP="00320C8F">
      <w:pPr>
        <w:spacing w:line="600" w:lineRule="exact"/>
        <w:ind w:firstLineChars="200" w:firstLine="640"/>
      </w:pPr>
      <w:r>
        <w:rPr>
          <w:rFonts w:ascii="仿宋_GB2312" w:eastAsia="仿宋_GB2312" w:hAnsi="Calibri" w:cs="宋体" w:hint="eastAsia"/>
          <w:kern w:val="2"/>
          <w:sz w:val="32"/>
          <w:szCs w:val="32"/>
        </w:rPr>
        <w:t>养殖户与消费者</w:t>
      </w:r>
      <w:r w:rsidR="00273D3F" w:rsidRPr="00273D3F">
        <w:rPr>
          <w:rFonts w:ascii="仿宋_GB2312" w:eastAsia="仿宋_GB2312" w:hAnsi="Calibri" w:cs="宋体" w:hint="eastAsia"/>
          <w:kern w:val="2"/>
          <w:sz w:val="32"/>
          <w:szCs w:val="32"/>
        </w:rPr>
        <w:t>满意度</w:t>
      </w:r>
      <w:r w:rsidR="00EB6F9F">
        <w:rPr>
          <w:rFonts w:ascii="仿宋_GB2312" w:eastAsia="仿宋_GB2312" w:hAnsi="Calibri" w:cs="宋体" w:hint="eastAsia"/>
          <w:kern w:val="2"/>
          <w:sz w:val="32"/>
          <w:szCs w:val="32"/>
        </w:rPr>
        <w:t>达到</w:t>
      </w:r>
      <w:r>
        <w:rPr>
          <w:rFonts w:ascii="仿宋_GB2312" w:eastAsia="仿宋_GB2312" w:hAnsi="Calibri" w:cs="宋体" w:hint="eastAsia"/>
          <w:kern w:val="2"/>
          <w:sz w:val="32"/>
          <w:szCs w:val="32"/>
        </w:rPr>
        <w:t>100</w:t>
      </w:r>
      <w:r w:rsidR="00EB6F9F">
        <w:rPr>
          <w:rFonts w:ascii="仿宋_GB2312" w:eastAsia="仿宋_GB2312" w:hAnsi="Calibri" w:cs="宋体" w:hint="eastAsia"/>
          <w:kern w:val="2"/>
          <w:sz w:val="32"/>
          <w:szCs w:val="32"/>
        </w:rPr>
        <w:t>%。</w:t>
      </w:r>
    </w:p>
    <w:p w:rsidR="00B6446B" w:rsidRDefault="00EB6F9F" w:rsidP="00320C8F">
      <w:pPr>
        <w:pStyle w:val="a0"/>
        <w:numPr>
          <w:ilvl w:val="0"/>
          <w:numId w:val="1"/>
        </w:numPr>
        <w:spacing w:before="0" w:after="0" w:line="600" w:lineRule="exact"/>
        <w:ind w:firstLineChars="200" w:firstLine="640"/>
        <w:jc w:val="both"/>
        <w:rPr>
          <w:rFonts w:ascii="黑体" w:eastAsia="黑体" w:hAnsi="黑体" w:cs="黑体"/>
          <w:b w:val="0"/>
          <w:bCs w:val="0"/>
          <w:kern w:val="2"/>
        </w:rPr>
      </w:pPr>
      <w:r>
        <w:rPr>
          <w:rFonts w:ascii="黑体" w:eastAsia="黑体" w:hAnsi="黑体" w:cs="黑体" w:hint="eastAsia"/>
          <w:b w:val="0"/>
          <w:bCs w:val="0"/>
          <w:kern w:val="2"/>
        </w:rPr>
        <w:t>下一步改进措施</w:t>
      </w:r>
    </w:p>
    <w:p w:rsidR="00C262A6" w:rsidRDefault="00C262A6" w:rsidP="00320C8F">
      <w:pPr>
        <w:spacing w:line="600" w:lineRule="exact"/>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sz w:val="32"/>
          <w:szCs w:val="32"/>
        </w:rPr>
        <w:t>项目截止目前为止已完成所有的投资，完成追溯全体系的建设工作，但由于疫情溯源工作收到影响，导致羊只溯源进度缓慢，</w:t>
      </w:r>
      <w:r>
        <w:rPr>
          <w:rFonts w:ascii="Times New Roman" w:eastAsia="仿宋_GB2312" w:hAnsi="Times New Roman" w:cs="Times New Roman" w:hint="eastAsia"/>
          <w:sz w:val="32"/>
          <w:szCs w:val="32"/>
        </w:rPr>
        <w:t>我们会加快</w:t>
      </w:r>
      <w:r>
        <w:rPr>
          <w:rFonts w:ascii="Times New Roman" w:eastAsia="仿宋_GB2312" w:hAnsi="Times New Roman" w:cs="Times New Roman"/>
          <w:sz w:val="32"/>
          <w:szCs w:val="32"/>
        </w:rPr>
        <w:t>溯源工作推进。</w:t>
      </w:r>
    </w:p>
    <w:p w:rsidR="00B6446B" w:rsidRPr="009161B8" w:rsidRDefault="009161B8" w:rsidP="009161B8">
      <w:pPr>
        <w:pStyle w:val="a0"/>
        <w:spacing w:before="0" w:after="0" w:line="560" w:lineRule="exact"/>
        <w:jc w:val="both"/>
        <w:rPr>
          <w:rFonts w:ascii="仿宋_GB2312" w:eastAsia="仿宋_GB2312" w:hAnsi="Calibri" w:cs="宋体"/>
          <w:b w:val="0"/>
          <w:bCs w:val="0"/>
          <w:kern w:val="2"/>
        </w:rPr>
      </w:pPr>
      <w:r>
        <w:rPr>
          <w:rFonts w:ascii="仿宋_GB2312" w:eastAsia="仿宋_GB2312" w:hAnsi="Calibri" w:cs="宋体" w:hint="eastAsia"/>
          <w:kern w:val="2"/>
        </w:rPr>
        <w:t xml:space="preserve">    </w:t>
      </w:r>
      <w:r w:rsidR="00EB6F9F" w:rsidRPr="009161B8">
        <w:rPr>
          <w:rFonts w:ascii="仿宋_GB2312" w:eastAsia="仿宋_GB2312" w:hAnsi="Calibri" w:cs="宋体" w:hint="eastAsia"/>
          <w:b w:val="0"/>
          <w:bCs w:val="0"/>
          <w:kern w:val="2"/>
        </w:rPr>
        <w:t>附件：部门项目支出绩效自评表</w:t>
      </w:r>
    </w:p>
    <w:p w:rsidR="00B6446B" w:rsidRDefault="00B6446B">
      <w:pPr>
        <w:pStyle w:val="a0"/>
        <w:rPr>
          <w:rFonts w:ascii="仿宋_GB2312" w:eastAsia="仿宋_GB2312" w:hAnsi="Calibri" w:cs="宋体"/>
          <w:b w:val="0"/>
          <w:bCs w:val="0"/>
          <w:kern w:val="2"/>
        </w:rPr>
      </w:pPr>
    </w:p>
    <w:p w:rsidR="009B052C" w:rsidRPr="009B052C" w:rsidRDefault="009B052C" w:rsidP="009B052C"/>
    <w:p w:rsidR="008F4F1A" w:rsidRDefault="00FB3F65" w:rsidP="008F4F1A">
      <w:pPr>
        <w:jc w:val="left"/>
        <w:rPr>
          <w:rFonts w:ascii="仿宋_GB2312" w:eastAsia="仿宋_GB2312" w:hAnsi="Calibri" w:cs="宋体"/>
          <w:kern w:val="2"/>
          <w:sz w:val="32"/>
          <w:szCs w:val="32"/>
        </w:rPr>
      </w:pPr>
      <w:r>
        <w:rPr>
          <w:rFonts w:ascii="仿宋_GB2312" w:eastAsia="仿宋_GB2312" w:hAnsi="Calibri" w:cs="宋体" w:hint="eastAsia"/>
          <w:kern w:val="2"/>
          <w:sz w:val="32"/>
          <w:szCs w:val="32"/>
        </w:rPr>
        <w:t xml:space="preserve">                          </w:t>
      </w:r>
      <w:r w:rsidR="00EB6F9F">
        <w:rPr>
          <w:rFonts w:ascii="仿宋_GB2312" w:eastAsia="仿宋_GB2312" w:hAnsi="Calibri" w:cs="宋体" w:hint="eastAsia"/>
          <w:kern w:val="2"/>
          <w:sz w:val="32"/>
          <w:szCs w:val="32"/>
        </w:rPr>
        <w:t>盐池县</w:t>
      </w:r>
      <w:r>
        <w:rPr>
          <w:rFonts w:ascii="仿宋_GB2312" w:eastAsia="仿宋_GB2312" w:hAnsi="Calibri" w:cs="宋体" w:hint="eastAsia"/>
          <w:kern w:val="2"/>
          <w:sz w:val="32"/>
          <w:szCs w:val="32"/>
        </w:rPr>
        <w:t>发展和改革</w:t>
      </w:r>
      <w:r w:rsidR="00EB6F9F">
        <w:rPr>
          <w:rFonts w:ascii="仿宋_GB2312" w:eastAsia="仿宋_GB2312" w:hAnsi="Calibri" w:cs="宋体" w:hint="eastAsia"/>
          <w:kern w:val="2"/>
          <w:sz w:val="32"/>
          <w:szCs w:val="32"/>
        </w:rPr>
        <w:t>局</w:t>
      </w:r>
    </w:p>
    <w:p w:rsidR="008F4F1A" w:rsidRPr="008F4F1A" w:rsidRDefault="008F4F1A" w:rsidP="008F4F1A">
      <w:pPr>
        <w:jc w:val="left"/>
        <w:rPr>
          <w:rFonts w:ascii="仿宋_GB2312" w:eastAsia="仿宋_GB2312" w:hAnsi="Calibri" w:cs="宋体"/>
          <w:kern w:val="2"/>
          <w:sz w:val="32"/>
          <w:szCs w:val="32"/>
        </w:rPr>
      </w:pPr>
      <w:r>
        <w:rPr>
          <w:rFonts w:ascii="仿宋_GB2312" w:eastAsia="仿宋_GB2312" w:hAnsi="Calibri" w:cs="宋体" w:hint="eastAsia"/>
          <w:kern w:val="2"/>
          <w:sz w:val="32"/>
          <w:szCs w:val="32"/>
        </w:rPr>
        <w:t xml:space="preserve">                            </w:t>
      </w:r>
      <w:r w:rsidRPr="008F4F1A">
        <w:rPr>
          <w:rFonts w:ascii="仿宋_GB2312" w:eastAsia="仿宋_GB2312" w:hAnsi="Calibri" w:cs="宋体" w:hint="eastAsia"/>
          <w:kern w:val="2"/>
          <w:sz w:val="32"/>
          <w:szCs w:val="32"/>
        </w:rPr>
        <w:t>2020年9月29日</w:t>
      </w:r>
    </w:p>
    <w:tbl>
      <w:tblPr>
        <w:tblpPr w:leftFromText="180" w:rightFromText="180" w:vertAnchor="text" w:horzAnchor="margin" w:tblpXSpec="center" w:tblpY="-1155"/>
        <w:tblW w:w="10456" w:type="dxa"/>
        <w:tblLayout w:type="fixed"/>
        <w:tblLook w:val="04A0"/>
      </w:tblPr>
      <w:tblGrid>
        <w:gridCol w:w="675"/>
        <w:gridCol w:w="709"/>
        <w:gridCol w:w="851"/>
        <w:gridCol w:w="145"/>
        <w:gridCol w:w="2220"/>
        <w:gridCol w:w="328"/>
        <w:gridCol w:w="132"/>
        <w:gridCol w:w="293"/>
        <w:gridCol w:w="887"/>
        <w:gridCol w:w="105"/>
        <w:gridCol w:w="1115"/>
        <w:gridCol w:w="19"/>
        <w:gridCol w:w="921"/>
        <w:gridCol w:w="840"/>
        <w:gridCol w:w="224"/>
        <w:gridCol w:w="425"/>
        <w:gridCol w:w="251"/>
        <w:gridCol w:w="316"/>
      </w:tblGrid>
      <w:tr w:rsidR="005C068B" w:rsidRPr="005C068B" w:rsidTr="006E0AA8">
        <w:trPr>
          <w:trHeight w:val="440"/>
        </w:trPr>
        <w:tc>
          <w:tcPr>
            <w:tcW w:w="2380" w:type="dxa"/>
            <w:gridSpan w:val="4"/>
            <w:tcBorders>
              <w:top w:val="nil"/>
              <w:left w:val="nil"/>
              <w:bottom w:val="nil"/>
              <w:right w:val="nil"/>
            </w:tcBorders>
            <w:shd w:val="clear" w:color="auto" w:fill="auto"/>
            <w:noWrap/>
            <w:vAlign w:val="center"/>
            <w:hideMark/>
          </w:tcPr>
          <w:p w:rsidR="005C068B" w:rsidRPr="005C068B" w:rsidRDefault="005C068B" w:rsidP="005C068B">
            <w:pPr>
              <w:widowControl/>
              <w:jc w:val="left"/>
              <w:rPr>
                <w:rFonts w:ascii="黑体" w:eastAsia="黑体" w:hAnsi="黑体" w:cs="宋体"/>
                <w:color w:val="auto"/>
                <w:sz w:val="32"/>
                <w:szCs w:val="32"/>
              </w:rPr>
            </w:pPr>
          </w:p>
        </w:tc>
        <w:tc>
          <w:tcPr>
            <w:tcW w:w="2220" w:type="dxa"/>
            <w:tcBorders>
              <w:top w:val="nil"/>
              <w:left w:val="nil"/>
              <w:bottom w:val="nil"/>
              <w:right w:val="nil"/>
            </w:tcBorders>
            <w:shd w:val="clear" w:color="auto" w:fill="auto"/>
            <w:vAlign w:val="center"/>
            <w:hideMark/>
          </w:tcPr>
          <w:p w:rsidR="005C068B" w:rsidRPr="005C068B" w:rsidRDefault="005C068B" w:rsidP="005C068B">
            <w:pPr>
              <w:widowControl/>
              <w:jc w:val="left"/>
              <w:rPr>
                <w:rFonts w:ascii="黑体" w:eastAsia="黑体" w:hAnsi="黑体" w:cs="宋体"/>
                <w:color w:val="auto"/>
                <w:sz w:val="20"/>
                <w:szCs w:val="20"/>
              </w:rPr>
            </w:pPr>
          </w:p>
        </w:tc>
        <w:tc>
          <w:tcPr>
            <w:tcW w:w="460" w:type="dxa"/>
            <w:gridSpan w:val="2"/>
            <w:tcBorders>
              <w:top w:val="nil"/>
              <w:left w:val="nil"/>
              <w:bottom w:val="nil"/>
              <w:right w:val="nil"/>
            </w:tcBorders>
            <w:shd w:val="clear" w:color="auto" w:fill="auto"/>
            <w:vAlign w:val="center"/>
            <w:hideMark/>
          </w:tcPr>
          <w:p w:rsidR="005C068B" w:rsidRPr="005C068B" w:rsidRDefault="005C068B" w:rsidP="005C068B">
            <w:pPr>
              <w:widowControl/>
              <w:jc w:val="center"/>
              <w:rPr>
                <w:rFonts w:ascii="黑体" w:eastAsia="黑体" w:hAnsi="黑体" w:cs="宋体"/>
                <w:color w:val="auto"/>
                <w:sz w:val="20"/>
                <w:szCs w:val="20"/>
              </w:rPr>
            </w:pPr>
          </w:p>
        </w:tc>
        <w:tc>
          <w:tcPr>
            <w:tcW w:w="1180" w:type="dxa"/>
            <w:gridSpan w:val="2"/>
            <w:tcBorders>
              <w:top w:val="nil"/>
              <w:left w:val="nil"/>
              <w:bottom w:val="nil"/>
              <w:right w:val="nil"/>
            </w:tcBorders>
            <w:shd w:val="clear" w:color="auto" w:fill="auto"/>
            <w:vAlign w:val="center"/>
            <w:hideMark/>
          </w:tcPr>
          <w:p w:rsidR="00D5644D" w:rsidRPr="00D5644D" w:rsidRDefault="00D5644D" w:rsidP="00D5644D">
            <w:pPr>
              <w:pStyle w:val="a0"/>
            </w:pPr>
          </w:p>
        </w:tc>
        <w:tc>
          <w:tcPr>
            <w:tcW w:w="1220" w:type="dxa"/>
            <w:gridSpan w:val="2"/>
            <w:tcBorders>
              <w:top w:val="nil"/>
              <w:left w:val="nil"/>
              <w:bottom w:val="nil"/>
              <w:right w:val="nil"/>
            </w:tcBorders>
            <w:shd w:val="clear" w:color="auto" w:fill="auto"/>
            <w:vAlign w:val="center"/>
            <w:hideMark/>
          </w:tcPr>
          <w:p w:rsidR="005C068B" w:rsidRPr="005C068B" w:rsidRDefault="005C068B" w:rsidP="005C068B">
            <w:pPr>
              <w:widowControl/>
              <w:jc w:val="left"/>
              <w:rPr>
                <w:rFonts w:ascii="宋体" w:eastAsia="宋体" w:hAnsi="宋体" w:cs="宋体"/>
                <w:color w:val="auto"/>
                <w:sz w:val="20"/>
                <w:szCs w:val="20"/>
              </w:rPr>
            </w:pPr>
          </w:p>
        </w:tc>
        <w:tc>
          <w:tcPr>
            <w:tcW w:w="940" w:type="dxa"/>
            <w:gridSpan w:val="2"/>
            <w:tcBorders>
              <w:top w:val="nil"/>
              <w:left w:val="nil"/>
              <w:bottom w:val="nil"/>
              <w:right w:val="nil"/>
            </w:tcBorders>
            <w:shd w:val="clear" w:color="auto" w:fill="auto"/>
            <w:vAlign w:val="center"/>
            <w:hideMark/>
          </w:tcPr>
          <w:p w:rsidR="005C068B" w:rsidRPr="005C068B" w:rsidRDefault="005C068B" w:rsidP="005C068B">
            <w:pPr>
              <w:widowControl/>
              <w:jc w:val="left"/>
              <w:rPr>
                <w:rFonts w:ascii="宋体" w:eastAsia="宋体" w:hAnsi="宋体" w:cs="宋体"/>
                <w:color w:val="auto"/>
                <w:sz w:val="20"/>
                <w:szCs w:val="20"/>
              </w:rPr>
            </w:pPr>
          </w:p>
        </w:tc>
        <w:tc>
          <w:tcPr>
            <w:tcW w:w="840" w:type="dxa"/>
            <w:tcBorders>
              <w:top w:val="nil"/>
              <w:left w:val="nil"/>
              <w:bottom w:val="nil"/>
              <w:right w:val="nil"/>
            </w:tcBorders>
            <w:shd w:val="clear" w:color="auto" w:fill="auto"/>
            <w:vAlign w:val="center"/>
            <w:hideMark/>
          </w:tcPr>
          <w:p w:rsidR="005C068B" w:rsidRPr="005C068B" w:rsidRDefault="005C068B" w:rsidP="005C068B">
            <w:pPr>
              <w:widowControl/>
              <w:jc w:val="left"/>
              <w:rPr>
                <w:rFonts w:ascii="宋体" w:eastAsia="宋体" w:hAnsi="宋体" w:cs="宋体"/>
                <w:color w:val="auto"/>
                <w:sz w:val="20"/>
                <w:szCs w:val="20"/>
              </w:rPr>
            </w:pPr>
          </w:p>
        </w:tc>
        <w:tc>
          <w:tcPr>
            <w:tcW w:w="900" w:type="dxa"/>
            <w:gridSpan w:val="3"/>
            <w:tcBorders>
              <w:top w:val="nil"/>
              <w:left w:val="nil"/>
              <w:bottom w:val="nil"/>
              <w:right w:val="nil"/>
            </w:tcBorders>
            <w:shd w:val="clear" w:color="auto" w:fill="auto"/>
            <w:vAlign w:val="center"/>
            <w:hideMark/>
          </w:tcPr>
          <w:p w:rsidR="005C068B" w:rsidRPr="005C068B" w:rsidRDefault="005C068B" w:rsidP="005C068B">
            <w:pPr>
              <w:widowControl/>
              <w:jc w:val="center"/>
              <w:rPr>
                <w:rFonts w:ascii="宋体" w:eastAsia="宋体" w:hAnsi="宋体" w:cs="宋体"/>
                <w:color w:val="auto"/>
                <w:sz w:val="20"/>
                <w:szCs w:val="20"/>
              </w:rPr>
            </w:pPr>
          </w:p>
        </w:tc>
        <w:tc>
          <w:tcPr>
            <w:tcW w:w="316" w:type="dxa"/>
            <w:tcBorders>
              <w:top w:val="nil"/>
              <w:left w:val="nil"/>
              <w:bottom w:val="nil"/>
              <w:right w:val="nil"/>
            </w:tcBorders>
            <w:shd w:val="clear" w:color="auto" w:fill="auto"/>
            <w:vAlign w:val="center"/>
            <w:hideMark/>
          </w:tcPr>
          <w:p w:rsidR="005C068B" w:rsidRPr="005C068B" w:rsidRDefault="005C068B" w:rsidP="005C068B">
            <w:pPr>
              <w:widowControl/>
              <w:jc w:val="left"/>
              <w:rPr>
                <w:rFonts w:ascii="宋体" w:eastAsia="宋体" w:hAnsi="宋体" w:cs="宋体"/>
                <w:color w:val="auto"/>
                <w:sz w:val="20"/>
                <w:szCs w:val="20"/>
              </w:rPr>
            </w:pPr>
          </w:p>
        </w:tc>
      </w:tr>
      <w:tr w:rsidR="0007150B" w:rsidRPr="005C068B" w:rsidTr="006E0AA8">
        <w:trPr>
          <w:trHeight w:val="580"/>
        </w:trPr>
        <w:tc>
          <w:tcPr>
            <w:tcW w:w="10456" w:type="dxa"/>
            <w:gridSpan w:val="18"/>
            <w:tcBorders>
              <w:top w:val="nil"/>
              <w:left w:val="nil"/>
              <w:bottom w:val="nil"/>
              <w:right w:val="nil"/>
            </w:tcBorders>
            <w:shd w:val="clear" w:color="auto" w:fill="auto"/>
            <w:vAlign w:val="center"/>
            <w:hideMark/>
          </w:tcPr>
          <w:p w:rsidR="005C068B" w:rsidRPr="005C068B" w:rsidRDefault="00D5644D" w:rsidP="005C068B">
            <w:pPr>
              <w:widowControl/>
              <w:jc w:val="center"/>
              <w:rPr>
                <w:rFonts w:ascii="方正小标宋_GBK" w:eastAsia="宋体" w:hAnsi="方正小标宋_GBK" w:cs="宋体" w:hint="eastAsia"/>
                <w:bCs/>
                <w:color w:val="auto"/>
                <w:sz w:val="40"/>
                <w:szCs w:val="40"/>
              </w:rPr>
            </w:pPr>
            <w:r>
              <w:rPr>
                <w:rFonts w:ascii="方正小标宋_GBK" w:eastAsia="宋体" w:hAnsi="方正小标宋_GBK" w:cs="宋体" w:hint="eastAsia"/>
                <w:bCs/>
                <w:color w:val="auto"/>
                <w:sz w:val="40"/>
                <w:szCs w:val="40"/>
              </w:rPr>
              <w:t>部门</w:t>
            </w:r>
            <w:r w:rsidR="005C068B" w:rsidRPr="005C068B">
              <w:rPr>
                <w:rFonts w:ascii="方正小标宋_GBK" w:eastAsia="宋体" w:hAnsi="方正小标宋_GBK" w:cs="宋体"/>
                <w:bCs/>
                <w:color w:val="auto"/>
                <w:sz w:val="40"/>
                <w:szCs w:val="40"/>
              </w:rPr>
              <w:t>项目支出绩效自评表</w:t>
            </w:r>
          </w:p>
        </w:tc>
      </w:tr>
      <w:tr w:rsidR="0007150B" w:rsidRPr="005C068B" w:rsidTr="006E0AA8">
        <w:trPr>
          <w:trHeight w:val="300"/>
        </w:trPr>
        <w:tc>
          <w:tcPr>
            <w:tcW w:w="10456" w:type="dxa"/>
            <w:gridSpan w:val="18"/>
            <w:tcBorders>
              <w:top w:val="nil"/>
              <w:left w:val="nil"/>
              <w:bottom w:val="nil"/>
              <w:right w:val="nil"/>
            </w:tcBorders>
            <w:shd w:val="clear" w:color="auto" w:fill="auto"/>
            <w:vAlign w:val="center"/>
            <w:hideMark/>
          </w:tcPr>
          <w:p w:rsidR="005C068B" w:rsidRPr="005C068B" w:rsidRDefault="005C068B" w:rsidP="005C068B">
            <w:pPr>
              <w:widowControl/>
              <w:jc w:val="center"/>
              <w:rPr>
                <w:rFonts w:ascii="宋体" w:eastAsia="宋体" w:hAnsi="宋体" w:cs="宋体"/>
                <w:color w:val="auto"/>
                <w:sz w:val="16"/>
                <w:szCs w:val="16"/>
              </w:rPr>
            </w:pPr>
          </w:p>
        </w:tc>
      </w:tr>
      <w:tr w:rsidR="0007150B" w:rsidRPr="0007150B" w:rsidTr="006E0AA8">
        <w:trPr>
          <w:trHeight w:val="240"/>
        </w:trPr>
        <w:tc>
          <w:tcPr>
            <w:tcW w:w="2380" w:type="dxa"/>
            <w:gridSpan w:val="4"/>
            <w:tcBorders>
              <w:top w:val="single" w:sz="4" w:space="0" w:color="auto"/>
              <w:left w:val="single" w:sz="4" w:space="0" w:color="auto"/>
              <w:bottom w:val="single" w:sz="4" w:space="0" w:color="auto"/>
              <w:right w:val="nil"/>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项目名称</w:t>
            </w:r>
          </w:p>
        </w:tc>
        <w:tc>
          <w:tcPr>
            <w:tcW w:w="807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5C068B" w:rsidRPr="005C068B" w:rsidRDefault="007858EE" w:rsidP="007858EE">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20</w:t>
            </w:r>
            <w:r w:rsidRPr="007858EE">
              <w:rPr>
                <w:rFonts w:ascii="宋体" w:eastAsia="宋体" w:hAnsi="宋体" w:cs="宋体"/>
                <w:bCs/>
                <w:color w:val="auto"/>
                <w:sz w:val="16"/>
                <w:szCs w:val="16"/>
              </w:rPr>
              <w:t>19年自治区服务业发展引导资金</w:t>
            </w:r>
            <w:r>
              <w:rPr>
                <w:rFonts w:ascii="宋体" w:eastAsia="宋体" w:hAnsi="宋体" w:cs="宋体" w:hint="eastAsia"/>
                <w:bCs/>
                <w:color w:val="auto"/>
                <w:sz w:val="16"/>
                <w:szCs w:val="16"/>
              </w:rPr>
              <w:t>（</w:t>
            </w:r>
            <w:r w:rsidR="005C068B" w:rsidRPr="005C068B">
              <w:rPr>
                <w:rFonts w:ascii="宋体" w:eastAsia="宋体" w:hAnsi="宋体" w:cs="宋体" w:hint="eastAsia"/>
                <w:bCs/>
                <w:color w:val="auto"/>
                <w:sz w:val="16"/>
                <w:szCs w:val="16"/>
              </w:rPr>
              <w:t>互联网+滩羊全产业链（滩羊追溯体系建设）</w:t>
            </w:r>
          </w:p>
        </w:tc>
      </w:tr>
      <w:tr w:rsidR="005C068B" w:rsidRPr="0007150B" w:rsidTr="006E0AA8">
        <w:trPr>
          <w:trHeight w:val="240"/>
        </w:trPr>
        <w:tc>
          <w:tcPr>
            <w:tcW w:w="2380" w:type="dxa"/>
            <w:gridSpan w:val="4"/>
            <w:tcBorders>
              <w:top w:val="single" w:sz="4" w:space="0" w:color="auto"/>
              <w:left w:val="single" w:sz="4" w:space="0" w:color="auto"/>
              <w:bottom w:val="single" w:sz="4" w:space="0" w:color="auto"/>
              <w:right w:val="nil"/>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主管部门及代码</w:t>
            </w:r>
          </w:p>
        </w:tc>
        <w:tc>
          <w:tcPr>
            <w:tcW w:w="396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C068B" w:rsidRPr="005C068B" w:rsidRDefault="00B94831" w:rsidP="005C068B">
            <w:pPr>
              <w:widowControl/>
              <w:jc w:val="center"/>
              <w:rPr>
                <w:rFonts w:ascii="宋体" w:eastAsia="宋体" w:hAnsi="宋体" w:cs="宋体"/>
                <w:bCs/>
                <w:color w:val="auto"/>
                <w:sz w:val="16"/>
                <w:szCs w:val="16"/>
              </w:rPr>
            </w:pPr>
            <w:r>
              <w:rPr>
                <w:rFonts w:ascii="宋体" w:eastAsia="宋体" w:hAnsi="宋体" w:cs="宋体" w:hint="eastAsia"/>
                <w:sz w:val="16"/>
                <w:szCs w:val="16"/>
              </w:rPr>
              <w:t>盐池县发展和改革局11642126010155807T</w:t>
            </w:r>
          </w:p>
        </w:tc>
        <w:tc>
          <w:tcPr>
            <w:tcW w:w="2055"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实施单位</w:t>
            </w:r>
          </w:p>
        </w:tc>
        <w:tc>
          <w:tcPr>
            <w:tcW w:w="2056" w:type="dxa"/>
            <w:gridSpan w:val="5"/>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盐池县溯源滩羊产业科技发展有限公司</w:t>
            </w:r>
          </w:p>
        </w:tc>
      </w:tr>
      <w:tr w:rsidR="005C068B" w:rsidRPr="0007150B" w:rsidTr="006E0AA8">
        <w:trPr>
          <w:trHeight w:val="400"/>
        </w:trPr>
        <w:tc>
          <w:tcPr>
            <w:tcW w:w="2380"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项目资金</w:t>
            </w:r>
            <w:r w:rsidRPr="005C068B">
              <w:rPr>
                <w:rFonts w:ascii="宋体" w:eastAsia="宋体" w:hAnsi="宋体" w:cs="宋体" w:hint="eastAsia"/>
                <w:bCs/>
                <w:color w:val="auto"/>
                <w:sz w:val="16"/>
                <w:szCs w:val="16"/>
              </w:rPr>
              <w:br/>
              <w:t>（万元）</w:t>
            </w:r>
          </w:p>
        </w:tc>
        <w:tc>
          <w:tcPr>
            <w:tcW w:w="2680"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c>
          <w:tcPr>
            <w:tcW w:w="1285"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c>
          <w:tcPr>
            <w:tcW w:w="2055"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年初预算数</w:t>
            </w:r>
          </w:p>
        </w:tc>
        <w:tc>
          <w:tcPr>
            <w:tcW w:w="2056" w:type="dxa"/>
            <w:gridSpan w:val="5"/>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全年执行数</w:t>
            </w:r>
          </w:p>
        </w:tc>
      </w:tr>
      <w:tr w:rsidR="005C068B" w:rsidRPr="0007150B" w:rsidTr="006E0AA8">
        <w:trPr>
          <w:trHeight w:val="240"/>
        </w:trPr>
        <w:tc>
          <w:tcPr>
            <w:tcW w:w="2380" w:type="dxa"/>
            <w:gridSpan w:val="4"/>
            <w:vMerge/>
            <w:tcBorders>
              <w:top w:val="single" w:sz="4" w:space="0" w:color="auto"/>
              <w:left w:val="single" w:sz="4" w:space="0" w:color="auto"/>
              <w:bottom w:val="single" w:sz="4" w:space="0" w:color="000000"/>
              <w:right w:val="single" w:sz="4" w:space="0" w:color="000000"/>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80"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年度资金总额：</w:t>
            </w:r>
          </w:p>
        </w:tc>
        <w:tc>
          <w:tcPr>
            <w:tcW w:w="1285"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c>
          <w:tcPr>
            <w:tcW w:w="2055"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1500</w:t>
            </w:r>
          </w:p>
        </w:tc>
        <w:tc>
          <w:tcPr>
            <w:tcW w:w="2056" w:type="dxa"/>
            <w:gridSpan w:val="5"/>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1565.42</w:t>
            </w:r>
          </w:p>
        </w:tc>
      </w:tr>
      <w:tr w:rsidR="005C068B" w:rsidRPr="0007150B" w:rsidTr="006E0AA8">
        <w:trPr>
          <w:trHeight w:val="240"/>
        </w:trPr>
        <w:tc>
          <w:tcPr>
            <w:tcW w:w="2380" w:type="dxa"/>
            <w:gridSpan w:val="4"/>
            <w:vMerge/>
            <w:tcBorders>
              <w:top w:val="single" w:sz="4" w:space="0" w:color="auto"/>
              <w:left w:val="single" w:sz="4" w:space="0" w:color="auto"/>
              <w:bottom w:val="single" w:sz="4" w:space="0" w:color="000000"/>
              <w:right w:val="single" w:sz="4" w:space="0" w:color="000000"/>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80"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其中：财政拨款</w:t>
            </w:r>
          </w:p>
        </w:tc>
        <w:tc>
          <w:tcPr>
            <w:tcW w:w="1285"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c>
          <w:tcPr>
            <w:tcW w:w="2055"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2056" w:type="dxa"/>
            <w:gridSpan w:val="5"/>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50</w:t>
            </w:r>
          </w:p>
        </w:tc>
      </w:tr>
      <w:tr w:rsidR="005C068B" w:rsidRPr="0007150B" w:rsidTr="006E0AA8">
        <w:trPr>
          <w:trHeight w:val="240"/>
        </w:trPr>
        <w:tc>
          <w:tcPr>
            <w:tcW w:w="2380" w:type="dxa"/>
            <w:gridSpan w:val="4"/>
            <w:vMerge/>
            <w:tcBorders>
              <w:top w:val="single" w:sz="4" w:space="0" w:color="auto"/>
              <w:left w:val="single" w:sz="4" w:space="0" w:color="auto"/>
              <w:bottom w:val="single" w:sz="4" w:space="0" w:color="000000"/>
              <w:right w:val="single" w:sz="4" w:space="0" w:color="000000"/>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80"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其他资金</w:t>
            </w:r>
          </w:p>
        </w:tc>
        <w:tc>
          <w:tcPr>
            <w:tcW w:w="1285"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c>
          <w:tcPr>
            <w:tcW w:w="2055"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c>
          <w:tcPr>
            <w:tcW w:w="2056" w:type="dxa"/>
            <w:gridSpan w:val="5"/>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98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年度总体</w:t>
            </w:r>
            <w:r w:rsidRPr="005C068B">
              <w:rPr>
                <w:rFonts w:ascii="宋体" w:eastAsia="宋体" w:hAnsi="宋体" w:cs="宋体" w:hint="eastAsia"/>
                <w:bCs/>
                <w:color w:val="auto"/>
                <w:sz w:val="16"/>
                <w:szCs w:val="16"/>
              </w:rPr>
              <w:br/>
              <w:t>目标</w:t>
            </w:r>
          </w:p>
        </w:tc>
        <w:tc>
          <w:tcPr>
            <w:tcW w:w="5670" w:type="dxa"/>
            <w:gridSpan w:val="9"/>
            <w:tcBorders>
              <w:top w:val="single" w:sz="4" w:space="0" w:color="auto"/>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目标1：完成包含羊源大数据系统、农户大数据系统、农户服务信息系统及溯源滩羊地图系统</w:t>
            </w:r>
            <w:r w:rsidRPr="0007150B">
              <w:rPr>
                <w:rFonts w:ascii="宋体" w:eastAsia="宋体" w:hAnsi="宋体" w:cs="宋体" w:hint="eastAsia"/>
                <w:bCs/>
                <w:color w:val="auto"/>
                <w:sz w:val="16"/>
                <w:szCs w:val="16"/>
              </w:rPr>
              <w:t>;</w:t>
            </w:r>
            <w:r w:rsidRPr="005C068B">
              <w:rPr>
                <w:rFonts w:ascii="宋体" w:eastAsia="宋体" w:hAnsi="宋体" w:cs="宋体" w:hint="eastAsia"/>
                <w:bCs/>
                <w:color w:val="auto"/>
                <w:sz w:val="16"/>
                <w:szCs w:val="16"/>
              </w:rPr>
              <w:t>目标2：对全盐池县优质滩羊进行溯源，带动养殖户增收</w:t>
            </w:r>
            <w:r w:rsidRPr="0007150B">
              <w:rPr>
                <w:rFonts w:ascii="宋体" w:eastAsia="宋体" w:hAnsi="宋体" w:cs="宋体" w:hint="eastAsia"/>
                <w:bCs/>
                <w:color w:val="auto"/>
                <w:sz w:val="16"/>
                <w:szCs w:val="16"/>
              </w:rPr>
              <w:t>;</w:t>
            </w:r>
            <w:r w:rsidRPr="005C068B">
              <w:rPr>
                <w:rFonts w:ascii="宋体" w:eastAsia="宋体" w:hAnsi="宋体" w:cs="宋体" w:hint="eastAsia"/>
                <w:bCs/>
                <w:color w:val="auto"/>
                <w:sz w:val="16"/>
                <w:szCs w:val="16"/>
              </w:rPr>
              <w:t>目标3：利用先进屠宰加工生产线和已建成的滩羊屠宰加工厂组成全程质量追溯体系</w:t>
            </w:r>
          </w:p>
        </w:tc>
        <w:tc>
          <w:tcPr>
            <w:tcW w:w="4111" w:type="dxa"/>
            <w:gridSpan w:val="8"/>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年度总体目标完成情况综述</w:t>
            </w:r>
          </w:p>
        </w:tc>
      </w:tr>
      <w:tr w:rsidR="005C068B" w:rsidRPr="0007150B" w:rsidTr="006E0AA8">
        <w:trPr>
          <w:trHeight w:val="611"/>
        </w:trPr>
        <w:tc>
          <w:tcPr>
            <w:tcW w:w="675" w:type="dxa"/>
            <w:vMerge w:val="restart"/>
            <w:tcBorders>
              <w:top w:val="nil"/>
              <w:left w:val="single" w:sz="4" w:space="0" w:color="auto"/>
              <w:bottom w:val="nil"/>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绩</w:t>
            </w:r>
            <w:r w:rsidRPr="005C068B">
              <w:rPr>
                <w:rFonts w:ascii="宋体" w:eastAsia="宋体" w:hAnsi="宋体" w:cs="宋体" w:hint="eastAsia"/>
                <w:bCs/>
                <w:color w:val="auto"/>
                <w:sz w:val="16"/>
                <w:szCs w:val="16"/>
              </w:rPr>
              <w:br/>
              <w:t>效</w:t>
            </w:r>
            <w:r w:rsidRPr="005C068B">
              <w:rPr>
                <w:rFonts w:ascii="宋体" w:eastAsia="宋体" w:hAnsi="宋体" w:cs="宋体" w:hint="eastAsia"/>
                <w:bCs/>
                <w:color w:val="auto"/>
                <w:sz w:val="16"/>
                <w:szCs w:val="16"/>
              </w:rPr>
              <w:br/>
              <w:t>指</w:t>
            </w:r>
            <w:r w:rsidRPr="005C068B">
              <w:rPr>
                <w:rFonts w:ascii="宋体" w:eastAsia="宋体" w:hAnsi="宋体" w:cs="宋体" w:hint="eastAsia"/>
                <w:bCs/>
                <w:color w:val="auto"/>
                <w:sz w:val="16"/>
                <w:szCs w:val="16"/>
              </w:rPr>
              <w:br/>
              <w:t>标</w:t>
            </w:r>
          </w:p>
        </w:tc>
        <w:tc>
          <w:tcPr>
            <w:tcW w:w="709" w:type="dxa"/>
            <w:tcBorders>
              <w:top w:val="nil"/>
              <w:left w:val="nil"/>
              <w:bottom w:val="nil"/>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一级</w:t>
            </w:r>
            <w:r w:rsidRPr="005C068B">
              <w:rPr>
                <w:rFonts w:ascii="宋体" w:eastAsia="宋体" w:hAnsi="宋体" w:cs="宋体" w:hint="eastAsia"/>
                <w:bCs/>
                <w:color w:val="auto"/>
                <w:sz w:val="16"/>
                <w:szCs w:val="16"/>
              </w:rPr>
              <w:br/>
              <w:t>指标</w:t>
            </w:r>
          </w:p>
        </w:tc>
        <w:tc>
          <w:tcPr>
            <w:tcW w:w="851"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二级指标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三级指标</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分值</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指标值（A）</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全年实际值（B）</w:t>
            </w:r>
          </w:p>
        </w:tc>
        <w:tc>
          <w:tcPr>
            <w:tcW w:w="1985" w:type="dxa"/>
            <w:gridSpan w:val="3"/>
            <w:tcBorders>
              <w:top w:val="single" w:sz="4" w:space="0" w:color="auto"/>
              <w:left w:val="nil"/>
              <w:bottom w:val="single" w:sz="4" w:space="0" w:color="auto"/>
              <w:right w:val="single" w:sz="4" w:space="0" w:color="000000"/>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得分计算方法</w:t>
            </w: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得分</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3"/>
                <w:szCs w:val="13"/>
              </w:rPr>
            </w:pPr>
            <w:r w:rsidRPr="005C068B">
              <w:rPr>
                <w:rFonts w:ascii="宋体" w:eastAsia="宋体" w:hAnsi="宋体" w:cs="宋体" w:hint="eastAsia"/>
                <w:bCs/>
                <w:color w:val="auto"/>
                <w:sz w:val="13"/>
                <w:szCs w:val="13"/>
              </w:rPr>
              <w:t>未完原因分析</w:t>
            </w:r>
          </w:p>
        </w:tc>
      </w:tr>
      <w:tr w:rsidR="005C068B" w:rsidRPr="0007150B" w:rsidTr="006E0AA8">
        <w:trPr>
          <w:trHeight w:val="30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产</w:t>
            </w:r>
            <w:r w:rsidRPr="005C068B">
              <w:rPr>
                <w:rFonts w:ascii="宋体" w:eastAsia="宋体" w:hAnsi="宋体" w:cs="宋体" w:hint="eastAsia"/>
                <w:bCs/>
                <w:color w:val="auto"/>
                <w:sz w:val="16"/>
                <w:szCs w:val="16"/>
              </w:rPr>
              <w:br/>
              <w:t>出</w:t>
            </w:r>
            <w:r w:rsidRPr="005C068B">
              <w:rPr>
                <w:rFonts w:ascii="宋体" w:eastAsia="宋体" w:hAnsi="宋体" w:cs="宋体" w:hint="eastAsia"/>
                <w:bCs/>
                <w:color w:val="auto"/>
                <w:sz w:val="16"/>
                <w:szCs w:val="16"/>
              </w:rPr>
              <w:br/>
              <w:t>指</w:t>
            </w:r>
            <w:r w:rsidRPr="005C068B">
              <w:rPr>
                <w:rFonts w:ascii="宋体" w:eastAsia="宋体" w:hAnsi="宋体" w:cs="宋体" w:hint="eastAsia"/>
                <w:bCs/>
                <w:color w:val="auto"/>
                <w:sz w:val="16"/>
                <w:szCs w:val="16"/>
              </w:rPr>
              <w:br/>
              <w:t>标</w:t>
            </w:r>
            <w:r w:rsidRPr="005C068B">
              <w:rPr>
                <w:rFonts w:ascii="宋体" w:eastAsia="宋体" w:hAnsi="宋体" w:cs="宋体" w:hint="eastAsia"/>
                <w:bCs/>
                <w:color w:val="auto"/>
                <w:sz w:val="16"/>
                <w:szCs w:val="16"/>
              </w:rPr>
              <w:br/>
              <w:t>（40分）</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数量指标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指标1：土建用地面积</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22500㎡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22500㎡</w:t>
            </w:r>
          </w:p>
        </w:tc>
        <w:tc>
          <w:tcPr>
            <w:tcW w:w="198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完成值达到指标值，记满分；未达到指标值，按B/A或A/B</w:t>
            </w:r>
            <w:r w:rsidRPr="005C068B">
              <w:rPr>
                <w:rFonts w:ascii="Arial" w:eastAsia="宋体" w:hAnsi="Arial" w:cs="Arial"/>
                <w:bCs/>
                <w:color w:val="auto"/>
                <w:sz w:val="16"/>
                <w:szCs w:val="16"/>
              </w:rPr>
              <w:t>×</w:t>
            </w:r>
            <w:r w:rsidRPr="005C068B">
              <w:rPr>
                <w:rFonts w:ascii="宋体" w:eastAsia="宋体" w:hAnsi="宋体" w:cs="宋体" w:hint="eastAsia"/>
                <w:bCs/>
                <w:color w:val="auto"/>
                <w:sz w:val="16"/>
                <w:szCs w:val="16"/>
              </w:rPr>
              <w:t>该指标分值记分。</w:t>
            </w: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8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指标2：溯源平台和设备投入</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3"/>
                <w:szCs w:val="13"/>
              </w:rPr>
            </w:pPr>
            <w:r w:rsidRPr="005C068B">
              <w:rPr>
                <w:rFonts w:ascii="宋体" w:eastAsia="宋体" w:hAnsi="宋体" w:cs="宋体" w:hint="eastAsia"/>
                <w:bCs/>
                <w:color w:val="auto"/>
                <w:sz w:val="13"/>
                <w:szCs w:val="13"/>
              </w:rPr>
              <w:t>1233.36万元</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1233.36万元</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40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指标3：服务平台研发投入</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5"/>
                <w:szCs w:val="15"/>
              </w:rPr>
            </w:pPr>
            <w:r w:rsidRPr="005C068B">
              <w:rPr>
                <w:rFonts w:ascii="宋体" w:eastAsia="宋体" w:hAnsi="宋体" w:cs="宋体" w:hint="eastAsia"/>
                <w:bCs/>
                <w:color w:val="auto"/>
                <w:sz w:val="15"/>
                <w:szCs w:val="15"/>
              </w:rPr>
              <w:t>193.12万元</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193.12万元</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57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val="restart"/>
            <w:tcBorders>
              <w:top w:val="nil"/>
              <w:left w:val="single" w:sz="4" w:space="0" w:color="auto"/>
              <w:bottom w:val="nil"/>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质量指标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5"/>
                <w:szCs w:val="15"/>
              </w:rPr>
            </w:pPr>
            <w:r w:rsidRPr="005C068B">
              <w:rPr>
                <w:rFonts w:ascii="宋体" w:eastAsia="宋体" w:hAnsi="宋体" w:cs="宋体" w:hint="eastAsia"/>
                <w:bCs/>
                <w:color w:val="auto"/>
                <w:sz w:val="16"/>
                <w:szCs w:val="16"/>
              </w:rPr>
              <w:t xml:space="preserve"> </w:t>
            </w:r>
            <w:r w:rsidRPr="005C068B">
              <w:rPr>
                <w:rFonts w:ascii="宋体" w:eastAsia="宋体" w:hAnsi="宋体" w:cs="宋体" w:hint="eastAsia"/>
                <w:bCs/>
                <w:color w:val="auto"/>
                <w:sz w:val="15"/>
                <w:szCs w:val="15"/>
              </w:rPr>
              <w:t>指标1：工程质量达到相关行业标准、采购的设施设备质量达到合格标准</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985"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5"/>
                <w:szCs w:val="15"/>
              </w:rPr>
            </w:pPr>
            <w:r w:rsidRPr="005C068B">
              <w:rPr>
                <w:rFonts w:ascii="宋体" w:eastAsia="宋体" w:hAnsi="宋体" w:cs="宋体" w:hint="eastAsia"/>
                <w:bCs/>
                <w:color w:val="auto"/>
                <w:sz w:val="15"/>
                <w:szCs w:val="15"/>
              </w:rPr>
              <w:t>1.若为定性指标，则根据“三档”原则分别按照指标值的100-80%（含）、80-50%（含）、50-0%来记分。</w:t>
            </w:r>
            <w:r w:rsidRPr="005C068B">
              <w:rPr>
                <w:rFonts w:ascii="宋体" w:eastAsia="宋体" w:hAnsi="宋体" w:cs="宋体" w:hint="eastAsia"/>
                <w:bCs/>
                <w:color w:val="auto"/>
                <w:sz w:val="15"/>
                <w:szCs w:val="15"/>
              </w:rPr>
              <w:br/>
              <w:t>2.若为定量指标，完成值达到指标值，记满分；未达到指标值，按B/A或A/B×该指标分值记分。</w:t>
            </w: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0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指标2：资金使用合规性</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8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tcBorders>
              <w:top w:val="single" w:sz="4" w:space="0" w:color="auto"/>
              <w:left w:val="nil"/>
              <w:bottom w:val="nil"/>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时效指标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按期完成项目建设、预算资金执行率、资金利用及时性</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8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val="restart"/>
            <w:tcBorders>
              <w:top w:val="single" w:sz="4" w:space="0" w:color="auto"/>
              <w:left w:val="single" w:sz="4" w:space="0" w:color="auto"/>
              <w:bottom w:val="nil"/>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成本指标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指标1：土建工程及装修预算成本</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5"/>
                <w:szCs w:val="15"/>
              </w:rPr>
            </w:pPr>
            <w:r w:rsidRPr="005C068B">
              <w:rPr>
                <w:rFonts w:ascii="宋体" w:eastAsia="宋体" w:hAnsi="宋体" w:cs="宋体" w:hint="eastAsia"/>
                <w:bCs/>
                <w:color w:val="auto"/>
                <w:sz w:val="15"/>
                <w:szCs w:val="15"/>
              </w:rPr>
              <w:t>138.94万元</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138.94万元</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8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tcBorders>
              <w:top w:val="single" w:sz="4" w:space="0" w:color="auto"/>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指标2盐池滩羊展示展销成本、产销对接活动成本</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100万元</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99.786万元</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4</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57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效</w:t>
            </w:r>
            <w:r w:rsidRPr="005C068B">
              <w:rPr>
                <w:rFonts w:ascii="宋体" w:eastAsia="宋体" w:hAnsi="宋体" w:cs="宋体" w:hint="eastAsia"/>
                <w:bCs/>
                <w:color w:val="auto"/>
                <w:sz w:val="16"/>
                <w:szCs w:val="16"/>
              </w:rPr>
              <w:br/>
              <w:t>益</w:t>
            </w:r>
            <w:r w:rsidRPr="005C068B">
              <w:rPr>
                <w:rFonts w:ascii="宋体" w:eastAsia="宋体" w:hAnsi="宋体" w:cs="宋体" w:hint="eastAsia"/>
                <w:bCs/>
                <w:color w:val="auto"/>
                <w:sz w:val="16"/>
                <w:szCs w:val="16"/>
              </w:rPr>
              <w:br/>
              <w:t>指</w:t>
            </w:r>
            <w:r w:rsidRPr="005C068B">
              <w:rPr>
                <w:rFonts w:ascii="宋体" w:eastAsia="宋体" w:hAnsi="宋体" w:cs="宋体" w:hint="eastAsia"/>
                <w:bCs/>
                <w:color w:val="auto"/>
                <w:sz w:val="16"/>
                <w:szCs w:val="16"/>
              </w:rPr>
              <w:br/>
              <w:t>标</w:t>
            </w:r>
            <w:r w:rsidRPr="005C068B">
              <w:rPr>
                <w:rFonts w:ascii="宋体" w:eastAsia="宋体" w:hAnsi="宋体" w:cs="宋体" w:hint="eastAsia"/>
                <w:bCs/>
                <w:color w:val="auto"/>
                <w:sz w:val="16"/>
                <w:szCs w:val="16"/>
              </w:rPr>
              <w:br/>
              <w:t>（40分）</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经济效益</w:t>
            </w:r>
            <w:r w:rsidRPr="005C068B">
              <w:rPr>
                <w:rFonts w:ascii="宋体" w:eastAsia="宋体" w:hAnsi="宋体" w:cs="宋体" w:hint="eastAsia"/>
                <w:bCs/>
                <w:color w:val="auto"/>
                <w:sz w:val="16"/>
                <w:szCs w:val="16"/>
              </w:rPr>
              <w:br/>
              <w:t>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指标1：新增销售收入</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D5644D" w:rsidP="005C068B">
            <w:pPr>
              <w:widowControl/>
              <w:jc w:val="center"/>
              <w:rPr>
                <w:rFonts w:ascii="宋体" w:eastAsia="宋体" w:hAnsi="宋体" w:cs="宋体"/>
                <w:bCs/>
                <w:color w:val="auto"/>
                <w:sz w:val="15"/>
                <w:szCs w:val="15"/>
              </w:rPr>
            </w:pPr>
            <w:r w:rsidRPr="005C068B">
              <w:rPr>
                <w:rFonts w:ascii="宋体" w:eastAsia="宋体" w:hAnsi="宋体" w:cs="宋体" w:hint="eastAsia"/>
                <w:bCs/>
                <w:color w:val="auto"/>
                <w:sz w:val="16"/>
                <w:szCs w:val="16"/>
              </w:rPr>
              <w:t>≥</w:t>
            </w:r>
            <w:r w:rsidR="005C068B" w:rsidRPr="005C068B">
              <w:rPr>
                <w:rFonts w:ascii="宋体" w:eastAsia="宋体" w:hAnsi="宋体" w:cs="宋体"/>
                <w:bCs/>
                <w:color w:val="auto"/>
                <w:sz w:val="15"/>
                <w:szCs w:val="15"/>
              </w:rPr>
              <w:t>1501.91</w:t>
            </w:r>
            <w:r w:rsidR="005C068B" w:rsidRPr="005C068B">
              <w:rPr>
                <w:rFonts w:ascii="宋体" w:eastAsia="宋体" w:hAnsi="宋体" w:cs="宋体" w:hint="eastAsia"/>
                <w:bCs/>
                <w:color w:val="auto"/>
                <w:sz w:val="15"/>
                <w:szCs w:val="15"/>
              </w:rPr>
              <w:t>万元</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3"/>
                <w:szCs w:val="13"/>
              </w:rPr>
            </w:pPr>
            <w:r w:rsidRPr="005C068B">
              <w:rPr>
                <w:rFonts w:ascii="宋体" w:eastAsia="宋体" w:hAnsi="宋体" w:cs="宋体" w:hint="eastAsia"/>
                <w:bCs/>
                <w:color w:val="auto"/>
                <w:sz w:val="13"/>
                <w:szCs w:val="13"/>
              </w:rPr>
              <w:t>下一年运行后预计新增280万元</w:t>
            </w:r>
          </w:p>
        </w:tc>
        <w:tc>
          <w:tcPr>
            <w:tcW w:w="1985"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1.若为定性指标，则根据“三档”原则分别按照指标值的100-80%（含）、80-50%（含）、50-0%来记分。</w:t>
            </w:r>
            <w:r w:rsidRPr="005C068B">
              <w:rPr>
                <w:rFonts w:ascii="宋体" w:eastAsia="宋体" w:hAnsi="宋体" w:cs="宋体" w:hint="eastAsia"/>
                <w:bCs/>
                <w:color w:val="auto"/>
                <w:sz w:val="16"/>
                <w:szCs w:val="16"/>
              </w:rPr>
              <w:br/>
              <w:t>2.若为定量指标，完成值达到指标值，记满分；未达到指标值，按B/A或A/B×该指标分值记分。</w:t>
            </w: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4</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57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指标2：新增利润</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≥50.79万元</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1"/>
                <w:szCs w:val="11"/>
              </w:rPr>
            </w:pPr>
            <w:r w:rsidRPr="005C068B">
              <w:rPr>
                <w:rFonts w:ascii="宋体" w:eastAsia="宋体" w:hAnsi="宋体" w:cs="宋体" w:hint="eastAsia"/>
                <w:bCs/>
                <w:color w:val="auto"/>
                <w:sz w:val="11"/>
                <w:szCs w:val="11"/>
              </w:rPr>
              <w:t>下一年运行后预计新增36.4万元</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4</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8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指标3：企业经济效益增加率。</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≥15%</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15%</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57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社会效益</w:t>
            </w:r>
            <w:r w:rsidRPr="005C068B">
              <w:rPr>
                <w:rFonts w:ascii="宋体" w:eastAsia="宋体" w:hAnsi="宋体" w:cs="宋体" w:hint="eastAsia"/>
                <w:bCs/>
                <w:color w:val="auto"/>
                <w:sz w:val="16"/>
                <w:szCs w:val="16"/>
              </w:rPr>
              <w:br/>
              <w:t>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指标1：推动宁夏科技进步、统筹科技资源、加快产业集群</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8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5"/>
                <w:szCs w:val="15"/>
              </w:rPr>
            </w:pPr>
            <w:r w:rsidRPr="005C068B">
              <w:rPr>
                <w:rFonts w:ascii="宋体" w:eastAsia="宋体" w:hAnsi="宋体" w:cs="宋体" w:hint="eastAsia"/>
                <w:bCs/>
                <w:color w:val="auto"/>
                <w:sz w:val="15"/>
                <w:szCs w:val="15"/>
              </w:rPr>
              <w:t>指标2：提高食品质量，保障食品安全</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8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指标3 ：盐池滩羊肉品质安全保障</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5C068B" w:rsidP="006E0AA8">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4</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8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tcBorders>
              <w:top w:val="nil"/>
              <w:left w:val="nil"/>
              <w:bottom w:val="nil"/>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5"/>
                <w:szCs w:val="15"/>
              </w:rPr>
            </w:pPr>
            <w:r w:rsidRPr="005C068B">
              <w:rPr>
                <w:rFonts w:ascii="宋体" w:eastAsia="宋体" w:hAnsi="宋体" w:cs="宋体" w:hint="eastAsia"/>
                <w:bCs/>
                <w:color w:val="auto"/>
                <w:sz w:val="15"/>
                <w:szCs w:val="15"/>
              </w:rPr>
              <w:t>生态效益</w:t>
            </w:r>
            <w:r w:rsidRPr="005C068B">
              <w:rPr>
                <w:rFonts w:ascii="宋体" w:eastAsia="宋体" w:hAnsi="宋体" w:cs="宋体" w:hint="eastAsia"/>
                <w:bCs/>
                <w:color w:val="auto"/>
                <w:sz w:val="15"/>
                <w:szCs w:val="15"/>
              </w:rPr>
              <w:br/>
              <w:t>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指标1：养殖户增收、养殖户服务性</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4</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8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tcBorders>
              <w:top w:val="single" w:sz="4" w:space="0" w:color="auto"/>
              <w:left w:val="nil"/>
              <w:bottom w:val="nil"/>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5"/>
                <w:szCs w:val="15"/>
              </w:rPr>
            </w:pPr>
            <w:r w:rsidRPr="005C068B">
              <w:rPr>
                <w:rFonts w:ascii="宋体" w:eastAsia="宋体" w:hAnsi="宋体" w:cs="宋体" w:hint="eastAsia"/>
                <w:bCs/>
                <w:color w:val="auto"/>
                <w:sz w:val="15"/>
                <w:szCs w:val="15"/>
              </w:rPr>
              <w:t>可持续</w:t>
            </w:r>
            <w:r w:rsidRPr="005C068B">
              <w:rPr>
                <w:rFonts w:ascii="宋体" w:eastAsia="宋体" w:hAnsi="宋体" w:cs="宋体" w:hint="eastAsia"/>
                <w:bCs/>
                <w:color w:val="auto"/>
                <w:sz w:val="15"/>
                <w:szCs w:val="15"/>
              </w:rPr>
              <w:br/>
              <w:t>影响指标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指标1：追溯体系建设可持续运行</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98%</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6E0AA8" w:rsidRDefault="005C068B" w:rsidP="006E0AA8">
            <w:pPr>
              <w:widowControl/>
              <w:jc w:val="center"/>
              <w:rPr>
                <w:rFonts w:ascii="宋体" w:eastAsia="宋体" w:hAnsi="宋体" w:cs="宋体"/>
                <w:bCs/>
                <w:color w:val="auto"/>
                <w:sz w:val="13"/>
                <w:szCs w:val="13"/>
              </w:rPr>
            </w:pPr>
            <w:r w:rsidRPr="006E0AA8">
              <w:rPr>
                <w:rFonts w:ascii="宋体" w:eastAsia="宋体" w:hAnsi="宋体" w:cs="宋体" w:hint="eastAsia"/>
                <w:bCs/>
                <w:color w:val="auto"/>
                <w:sz w:val="13"/>
                <w:szCs w:val="13"/>
              </w:rPr>
              <w:t>4.5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300"/>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val="restart"/>
            <w:tcBorders>
              <w:top w:val="nil"/>
              <w:left w:val="single" w:sz="4" w:space="0" w:color="auto"/>
              <w:bottom w:val="nil"/>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5"/>
                <w:szCs w:val="15"/>
              </w:rPr>
            </w:pPr>
            <w:r w:rsidRPr="005C068B">
              <w:rPr>
                <w:rFonts w:ascii="宋体" w:eastAsia="宋体" w:hAnsi="宋体" w:cs="宋体" w:hint="eastAsia"/>
                <w:bCs/>
                <w:color w:val="auto"/>
                <w:sz w:val="15"/>
                <w:szCs w:val="15"/>
              </w:rPr>
              <w:t>满意度指标（20分）</w:t>
            </w:r>
          </w:p>
        </w:tc>
        <w:tc>
          <w:tcPr>
            <w:tcW w:w="851" w:type="dxa"/>
            <w:vMerge w:val="restart"/>
            <w:tcBorders>
              <w:top w:val="single" w:sz="4" w:space="0" w:color="auto"/>
              <w:left w:val="single" w:sz="4" w:space="0" w:color="auto"/>
              <w:bottom w:val="nil"/>
              <w:right w:val="single" w:sz="4" w:space="0" w:color="auto"/>
            </w:tcBorders>
            <w:shd w:val="clear" w:color="auto" w:fill="auto"/>
            <w:vAlign w:val="center"/>
            <w:hideMark/>
          </w:tcPr>
          <w:p w:rsidR="005C068B" w:rsidRPr="005C068B" w:rsidRDefault="005C068B" w:rsidP="0007150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服务对象满意度指标</w:t>
            </w: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养殖户满意度</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left"/>
              <w:rPr>
                <w:rFonts w:ascii="宋体" w:eastAsia="宋体" w:hAnsi="宋体" w:cs="宋体"/>
                <w:bCs/>
                <w:color w:val="auto"/>
                <w:sz w:val="16"/>
                <w:szCs w:val="16"/>
              </w:rPr>
            </w:pPr>
            <w:r>
              <w:rPr>
                <w:rFonts w:ascii="宋体" w:eastAsia="宋体" w:hAnsi="宋体" w:cs="宋体" w:hint="eastAsia"/>
                <w:bCs/>
                <w:color w:val="auto"/>
                <w:sz w:val="16"/>
                <w:szCs w:val="16"/>
              </w:rPr>
              <w:t>10</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985"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同效益指标得分计算方式。</w:t>
            </w: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463"/>
        </w:trPr>
        <w:tc>
          <w:tcPr>
            <w:tcW w:w="675"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709" w:type="dxa"/>
            <w:vMerge/>
            <w:tcBorders>
              <w:top w:val="nil"/>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851" w:type="dxa"/>
            <w:vMerge/>
            <w:tcBorders>
              <w:top w:val="single" w:sz="4" w:space="0" w:color="auto"/>
              <w:left w:val="single" w:sz="4" w:space="0" w:color="auto"/>
              <w:bottom w:val="nil"/>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消费者满意度</w:t>
            </w:r>
          </w:p>
        </w:tc>
        <w:tc>
          <w:tcPr>
            <w:tcW w:w="425"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left"/>
              <w:rPr>
                <w:rFonts w:ascii="宋体" w:eastAsia="宋体" w:hAnsi="宋体" w:cs="宋体"/>
                <w:bCs/>
                <w:color w:val="auto"/>
                <w:sz w:val="16"/>
                <w:szCs w:val="16"/>
              </w:rPr>
            </w:pPr>
            <w:r>
              <w:rPr>
                <w:rFonts w:ascii="宋体" w:eastAsia="宋体" w:hAnsi="宋体" w:cs="宋体" w:hint="eastAsia"/>
                <w:bCs/>
                <w:color w:val="auto"/>
                <w:sz w:val="16"/>
                <w:szCs w:val="16"/>
              </w:rPr>
              <w:t>10</w:t>
            </w:r>
          </w:p>
        </w:tc>
        <w:tc>
          <w:tcPr>
            <w:tcW w:w="992"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100%</w:t>
            </w:r>
          </w:p>
        </w:tc>
        <w:tc>
          <w:tcPr>
            <w:tcW w:w="1985" w:type="dxa"/>
            <w:gridSpan w:val="3"/>
            <w:vMerge/>
            <w:tcBorders>
              <w:top w:val="nil"/>
              <w:left w:val="nil"/>
              <w:bottom w:val="single" w:sz="4" w:space="0" w:color="auto"/>
              <w:right w:val="single" w:sz="4" w:space="0" w:color="auto"/>
            </w:tcBorders>
            <w:vAlign w:val="center"/>
            <w:hideMark/>
          </w:tcPr>
          <w:p w:rsidR="005C068B" w:rsidRPr="005C068B" w:rsidRDefault="005C068B" w:rsidP="005C068B">
            <w:pPr>
              <w:widowControl/>
              <w:jc w:val="left"/>
              <w:rPr>
                <w:rFonts w:ascii="宋体" w:eastAsia="宋体" w:hAnsi="宋体" w:cs="宋体"/>
                <w:bCs/>
                <w:color w:val="auto"/>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5C068B" w:rsidRPr="005C068B" w:rsidRDefault="006E0AA8" w:rsidP="005C068B">
            <w:pPr>
              <w:widowControl/>
              <w:jc w:val="center"/>
              <w:rPr>
                <w:rFonts w:ascii="宋体" w:eastAsia="宋体" w:hAnsi="宋体" w:cs="宋体"/>
                <w:bCs/>
                <w:color w:val="auto"/>
                <w:sz w:val="16"/>
                <w:szCs w:val="16"/>
              </w:rPr>
            </w:pPr>
            <w:r>
              <w:rPr>
                <w:rFonts w:ascii="宋体" w:eastAsia="宋体" w:hAnsi="宋体" w:cs="宋体" w:hint="eastAsia"/>
                <w:bCs/>
                <w:color w:val="auto"/>
                <w:sz w:val="16"/>
                <w:szCs w:val="16"/>
              </w:rPr>
              <w:t>10</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5C068B" w:rsidRPr="0007150B" w:rsidTr="006E0AA8">
        <w:trPr>
          <w:trHeight w:val="420"/>
        </w:trPr>
        <w:tc>
          <w:tcPr>
            <w:tcW w:w="9889"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总 　　　 分                                                 93.5</w:t>
            </w:r>
          </w:p>
        </w:tc>
        <w:tc>
          <w:tcPr>
            <w:tcW w:w="567" w:type="dxa"/>
            <w:gridSpan w:val="2"/>
            <w:tcBorders>
              <w:top w:val="nil"/>
              <w:left w:val="nil"/>
              <w:bottom w:val="single" w:sz="4" w:space="0" w:color="auto"/>
              <w:right w:val="single" w:sz="4" w:space="0" w:color="auto"/>
            </w:tcBorders>
            <w:shd w:val="clear" w:color="auto" w:fill="auto"/>
            <w:vAlign w:val="center"/>
            <w:hideMark/>
          </w:tcPr>
          <w:p w:rsidR="005C068B" w:rsidRPr="005C068B" w:rsidRDefault="005C068B" w:rsidP="005C068B">
            <w:pPr>
              <w:widowControl/>
              <w:jc w:val="center"/>
              <w:rPr>
                <w:rFonts w:ascii="宋体" w:eastAsia="宋体" w:hAnsi="宋体" w:cs="宋体"/>
                <w:bCs/>
                <w:color w:val="auto"/>
                <w:sz w:val="16"/>
                <w:szCs w:val="16"/>
              </w:rPr>
            </w:pPr>
            <w:r w:rsidRPr="005C068B">
              <w:rPr>
                <w:rFonts w:ascii="宋体" w:eastAsia="宋体" w:hAnsi="宋体" w:cs="宋体" w:hint="eastAsia"/>
                <w:bCs/>
                <w:color w:val="auto"/>
                <w:sz w:val="16"/>
                <w:szCs w:val="16"/>
              </w:rPr>
              <w:t xml:space="preserve">　</w:t>
            </w:r>
          </w:p>
        </w:tc>
      </w:tr>
      <w:tr w:rsidR="0007150B" w:rsidRPr="005C068B" w:rsidTr="006E0AA8">
        <w:trPr>
          <w:trHeight w:val="1680"/>
        </w:trPr>
        <w:tc>
          <w:tcPr>
            <w:tcW w:w="10456" w:type="dxa"/>
            <w:gridSpan w:val="18"/>
            <w:tcBorders>
              <w:top w:val="nil"/>
              <w:left w:val="nil"/>
              <w:bottom w:val="nil"/>
              <w:right w:val="nil"/>
            </w:tcBorders>
            <w:shd w:val="clear" w:color="auto" w:fill="auto"/>
            <w:vAlign w:val="center"/>
            <w:hideMark/>
          </w:tcPr>
          <w:p w:rsidR="005C068B" w:rsidRPr="005C068B" w:rsidRDefault="005C068B" w:rsidP="005C068B">
            <w:pPr>
              <w:widowControl/>
              <w:jc w:val="left"/>
              <w:rPr>
                <w:rFonts w:ascii="宋体" w:eastAsia="宋体" w:hAnsi="宋体" w:cs="宋体"/>
                <w:bCs/>
                <w:color w:val="auto"/>
                <w:sz w:val="16"/>
                <w:szCs w:val="16"/>
              </w:rPr>
            </w:pPr>
            <w:r w:rsidRPr="005C068B">
              <w:rPr>
                <w:rFonts w:ascii="宋体" w:eastAsia="宋体" w:hAnsi="宋体" w:cs="宋体" w:hint="eastAsia"/>
                <w:bCs/>
                <w:color w:val="auto"/>
                <w:sz w:val="16"/>
                <w:szCs w:val="16"/>
              </w:rPr>
              <w:lastRenderedPageBreak/>
              <w:t>注：1.得分一档最高不能超过该指标分值上限。</w:t>
            </w:r>
            <w:r w:rsidRPr="005C068B">
              <w:rPr>
                <w:rFonts w:ascii="宋体" w:eastAsia="宋体" w:hAnsi="宋体" w:cs="宋体" w:hint="eastAsia"/>
                <w:bCs/>
                <w:color w:val="auto"/>
                <w:sz w:val="16"/>
                <w:szCs w:val="16"/>
              </w:rPr>
              <w:br/>
              <w:t xml:space="preserve">　　2.定性根据指标完成情况分为：达成预期指标、部分达成预期指标并具有一定效果、未达成预期指标且效果较差三档：分别按照指标值的100-80%（含）、80-50%（含）、50-0%合理确定分值。</w:t>
            </w:r>
            <w:r w:rsidRPr="005C068B">
              <w:rPr>
                <w:rFonts w:ascii="宋体" w:eastAsia="宋体" w:hAnsi="宋体" w:cs="宋体" w:hint="eastAsia"/>
                <w:bCs/>
                <w:color w:val="auto"/>
                <w:sz w:val="16"/>
                <w:szCs w:val="16"/>
              </w:rPr>
              <w:br/>
              <w:t xml:space="preserve">　　3.定量指标若为正向指标（即指标值为</w:t>
            </w:r>
            <w:r w:rsidRPr="005C068B">
              <w:rPr>
                <w:rFonts w:ascii="仿宋_GB2312" w:eastAsia="仿宋_GB2312" w:hAnsi="宋体" w:cs="宋体" w:hint="eastAsia"/>
                <w:bCs/>
                <w:color w:val="auto"/>
                <w:sz w:val="16"/>
                <w:szCs w:val="16"/>
              </w:rPr>
              <w:t>≥</w:t>
            </w:r>
            <w:r w:rsidRPr="005C068B">
              <w:rPr>
                <w:rFonts w:ascii="宋体" w:eastAsia="宋体" w:hAnsi="宋体" w:cs="宋体" w:hint="eastAsia"/>
                <w:bCs/>
                <w:color w:val="auto"/>
                <w:sz w:val="16"/>
                <w:szCs w:val="16"/>
              </w:rPr>
              <w:t>**），则得分计算方法：全年实际值（B）/年度指标值（A）</w:t>
            </w:r>
            <w:r w:rsidRPr="005C068B">
              <w:rPr>
                <w:rFonts w:ascii="Arial" w:eastAsia="宋体" w:hAnsi="Arial" w:cs="Arial"/>
                <w:bCs/>
                <w:color w:val="auto"/>
                <w:sz w:val="16"/>
                <w:szCs w:val="16"/>
              </w:rPr>
              <w:t>×</w:t>
            </w:r>
            <w:r w:rsidRPr="005C068B">
              <w:rPr>
                <w:rFonts w:ascii="宋体" w:eastAsia="宋体" w:hAnsi="宋体" w:cs="宋体" w:hint="eastAsia"/>
                <w:bCs/>
                <w:color w:val="auto"/>
                <w:sz w:val="16"/>
                <w:szCs w:val="16"/>
              </w:rPr>
              <w:t>该指标分值；若定量指标为反向指标（即指标值为</w:t>
            </w:r>
            <w:r w:rsidRPr="005C068B">
              <w:rPr>
                <w:rFonts w:ascii="仿宋_GB2312" w:eastAsia="仿宋_GB2312" w:hAnsi="宋体" w:cs="宋体" w:hint="eastAsia"/>
                <w:bCs/>
                <w:color w:val="auto"/>
                <w:sz w:val="16"/>
                <w:szCs w:val="16"/>
              </w:rPr>
              <w:t>≤</w:t>
            </w:r>
            <w:r w:rsidRPr="005C068B">
              <w:rPr>
                <w:rFonts w:ascii="宋体" w:eastAsia="宋体" w:hAnsi="宋体" w:cs="宋体" w:hint="eastAsia"/>
                <w:bCs/>
                <w:color w:val="auto"/>
                <w:sz w:val="16"/>
                <w:szCs w:val="16"/>
              </w:rPr>
              <w:t>**），则得分计算方法：年度指标值（A）/全年实际值（B）×该指标分值。</w:t>
            </w:r>
            <w:r w:rsidRPr="005C068B">
              <w:rPr>
                <w:rFonts w:ascii="宋体" w:eastAsia="宋体" w:hAnsi="宋体" w:cs="宋体" w:hint="eastAsia"/>
                <w:bCs/>
                <w:color w:val="auto"/>
                <w:sz w:val="16"/>
                <w:szCs w:val="16"/>
              </w:rPr>
              <w:br/>
              <w:t xml:space="preserve">　　4.请在“未完成原因分析”一栏中简要说明偏离目标、不能完成目标的原因及今后改进的措施。</w:t>
            </w:r>
          </w:p>
        </w:tc>
      </w:tr>
    </w:tbl>
    <w:p w:rsidR="00B6446B" w:rsidRPr="0007150B" w:rsidRDefault="00FB3F65" w:rsidP="009B052C">
      <w:pPr>
        <w:jc w:val="left"/>
        <w:rPr>
          <w:rFonts w:ascii="仿宋_GB2312" w:eastAsia="仿宋_GB2312" w:hAnsi="Calibri" w:cs="宋体"/>
          <w:kern w:val="2"/>
          <w:sz w:val="32"/>
          <w:szCs w:val="32"/>
        </w:rPr>
      </w:pPr>
      <w:r w:rsidRPr="0007150B">
        <w:rPr>
          <w:rFonts w:ascii="仿宋_GB2312" w:eastAsia="仿宋_GB2312" w:hAnsi="Calibri" w:cs="宋体" w:hint="eastAsia"/>
          <w:kern w:val="2"/>
        </w:rPr>
        <w:t xml:space="preserve">                 </w:t>
      </w:r>
      <w:r w:rsidR="009B052C" w:rsidRPr="0007150B">
        <w:rPr>
          <w:rFonts w:ascii="仿宋_GB2312" w:eastAsia="仿宋_GB2312" w:hAnsi="Calibri" w:cs="宋体" w:hint="eastAsia"/>
          <w:kern w:val="2"/>
        </w:rPr>
        <w:t xml:space="preserve">                      </w:t>
      </w:r>
    </w:p>
    <w:p w:rsidR="00B6446B" w:rsidRPr="0007150B" w:rsidRDefault="00B6446B">
      <w:pPr>
        <w:pStyle w:val="a0"/>
        <w:rPr>
          <w:b w:val="0"/>
        </w:rPr>
      </w:pPr>
    </w:p>
    <w:sectPr w:rsidR="00B6446B" w:rsidRPr="0007150B" w:rsidSect="009B052C">
      <w:pgSz w:w="11906" w:h="16838"/>
      <w:pgMar w:top="1157" w:right="1531" w:bottom="1043"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169" w:rsidRDefault="00FA7169" w:rsidP="001E1F93">
      <w:r>
        <w:separator/>
      </w:r>
    </w:p>
  </w:endnote>
  <w:endnote w:type="continuationSeparator" w:id="1">
    <w:p w:rsidR="00FA7169" w:rsidRDefault="00FA7169" w:rsidP="001E1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方正小标宋_GBK">
    <w:altName w:val="宋体"/>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169" w:rsidRDefault="00FA7169" w:rsidP="001E1F93">
      <w:r>
        <w:separator/>
      </w:r>
    </w:p>
  </w:footnote>
  <w:footnote w:type="continuationSeparator" w:id="1">
    <w:p w:rsidR="00FA7169" w:rsidRDefault="00FA7169" w:rsidP="001E1F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E8E41F"/>
    <w:multiLevelType w:val="singleLevel"/>
    <w:tmpl w:val="C9E8E41F"/>
    <w:lvl w:ilvl="0">
      <w:start w:val="2"/>
      <w:numFmt w:val="decimal"/>
      <w:suff w:val="nothing"/>
      <w:lvlText w:val="%1、"/>
      <w:lvlJc w:val="left"/>
    </w:lvl>
  </w:abstractNum>
  <w:abstractNum w:abstractNumId="1">
    <w:nsid w:val="01EF3832"/>
    <w:multiLevelType w:val="singleLevel"/>
    <w:tmpl w:val="01EF3832"/>
    <w:lvl w:ilvl="0">
      <w:start w:val="3"/>
      <w:numFmt w:val="decimal"/>
      <w:suff w:val="nothing"/>
      <w:lvlText w:val="（%1）"/>
      <w:lvlJc w:val="left"/>
    </w:lvl>
  </w:abstractNum>
  <w:abstractNum w:abstractNumId="2">
    <w:nsid w:val="02D9030F"/>
    <w:multiLevelType w:val="singleLevel"/>
    <w:tmpl w:val="02D9030F"/>
    <w:lvl w:ilvl="0">
      <w:start w:val="1"/>
      <w:numFmt w:val="chineseCounting"/>
      <w:suff w:val="nothing"/>
      <w:lvlText w:val="（%1）"/>
      <w:lvlJc w:val="left"/>
      <w:rPr>
        <w:rFonts w:hint="eastAsia"/>
      </w:rPr>
    </w:lvl>
  </w:abstractNum>
  <w:abstractNum w:abstractNumId="3">
    <w:nsid w:val="30040D3C"/>
    <w:multiLevelType w:val="singleLevel"/>
    <w:tmpl w:val="30040D3C"/>
    <w:lvl w:ilvl="0">
      <w:start w:val="1"/>
      <w:numFmt w:val="chineseCounting"/>
      <w:suff w:val="nothing"/>
      <w:lvlText w:val="%1、"/>
      <w:lvlJc w:val="left"/>
      <w:rPr>
        <w:rFonts w:hint="eastAsia"/>
      </w:rPr>
    </w:lvl>
  </w:abstractNum>
  <w:abstractNum w:abstractNumId="4">
    <w:nsid w:val="396C22F3"/>
    <w:multiLevelType w:val="singleLevel"/>
    <w:tmpl w:val="60ED536C"/>
    <w:lvl w:ilvl="0">
      <w:start w:val="1"/>
      <w:numFmt w:val="decimal"/>
      <w:suff w:val="nothing"/>
      <w:lvlText w:val="（%1）"/>
      <w:lvlJc w:val="left"/>
    </w:lvl>
  </w:abstractNum>
  <w:abstractNum w:abstractNumId="5">
    <w:nsid w:val="3ACD7B84"/>
    <w:multiLevelType w:val="singleLevel"/>
    <w:tmpl w:val="60ED536C"/>
    <w:lvl w:ilvl="0">
      <w:start w:val="1"/>
      <w:numFmt w:val="decimal"/>
      <w:suff w:val="nothing"/>
      <w:lvlText w:val="（%1）"/>
      <w:lvlJc w:val="left"/>
    </w:lvl>
  </w:abstractNum>
  <w:abstractNum w:abstractNumId="6">
    <w:nsid w:val="60ED536C"/>
    <w:multiLevelType w:val="singleLevel"/>
    <w:tmpl w:val="60ED536C"/>
    <w:lvl w:ilvl="0">
      <w:start w:val="1"/>
      <w:numFmt w:val="decimal"/>
      <w:suff w:val="nothing"/>
      <w:lvlText w:val="（%1）"/>
      <w:lvlJc w:val="left"/>
    </w:lvl>
  </w:abstractNum>
  <w:abstractNum w:abstractNumId="7">
    <w:nsid w:val="6DBC07A4"/>
    <w:multiLevelType w:val="singleLevel"/>
    <w:tmpl w:val="60ED536C"/>
    <w:lvl w:ilvl="0">
      <w:start w:val="1"/>
      <w:numFmt w:val="decimal"/>
      <w:suff w:val="nothing"/>
      <w:lvlText w:val="（%1）"/>
      <w:lvlJc w:val="left"/>
    </w:lvl>
  </w:abstractNum>
  <w:abstractNum w:abstractNumId="8">
    <w:nsid w:val="7A124777"/>
    <w:multiLevelType w:val="singleLevel"/>
    <w:tmpl w:val="60ED536C"/>
    <w:lvl w:ilvl="0">
      <w:start w:val="1"/>
      <w:numFmt w:val="decimal"/>
      <w:suff w:val="nothing"/>
      <w:lvlText w:val="（%1）"/>
      <w:lvlJc w:val="left"/>
    </w:lvl>
  </w:abstractNum>
  <w:abstractNum w:abstractNumId="9">
    <w:nsid w:val="7AE69997"/>
    <w:multiLevelType w:val="singleLevel"/>
    <w:tmpl w:val="7AE69997"/>
    <w:lvl w:ilvl="0">
      <w:start w:val="1"/>
      <w:numFmt w:val="decimal"/>
      <w:suff w:val="nothing"/>
      <w:lvlText w:val="%1、"/>
      <w:lvlJc w:val="left"/>
    </w:lvl>
  </w:abstractNum>
  <w:num w:numId="1">
    <w:abstractNumId w:val="3"/>
  </w:num>
  <w:num w:numId="2">
    <w:abstractNumId w:val="2"/>
  </w:num>
  <w:num w:numId="3">
    <w:abstractNumId w:val="9"/>
  </w:num>
  <w:num w:numId="4">
    <w:abstractNumId w:val="1"/>
  </w:num>
  <w:num w:numId="5">
    <w:abstractNumId w:val="0"/>
  </w:num>
  <w:num w:numId="6">
    <w:abstractNumId w:val="6"/>
  </w:num>
  <w:num w:numId="7">
    <w:abstractNumId w:val="7"/>
  </w:num>
  <w:num w:numId="8">
    <w:abstractNumId w:val="4"/>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FBE4C56"/>
    <w:rsid w:val="0000080F"/>
    <w:rsid w:val="0007150B"/>
    <w:rsid w:val="00160468"/>
    <w:rsid w:val="0018208B"/>
    <w:rsid w:val="001D034A"/>
    <w:rsid w:val="001E1F93"/>
    <w:rsid w:val="001E6C3F"/>
    <w:rsid w:val="00220AF9"/>
    <w:rsid w:val="00253ED3"/>
    <w:rsid w:val="00273D3F"/>
    <w:rsid w:val="00296D3A"/>
    <w:rsid w:val="002B4098"/>
    <w:rsid w:val="002D326D"/>
    <w:rsid w:val="002E169A"/>
    <w:rsid w:val="00305543"/>
    <w:rsid w:val="00320C8F"/>
    <w:rsid w:val="004124D2"/>
    <w:rsid w:val="004A6DA0"/>
    <w:rsid w:val="00512C56"/>
    <w:rsid w:val="0056048D"/>
    <w:rsid w:val="005C068B"/>
    <w:rsid w:val="0061236F"/>
    <w:rsid w:val="00613F74"/>
    <w:rsid w:val="00622728"/>
    <w:rsid w:val="006B7E72"/>
    <w:rsid w:val="006B7F60"/>
    <w:rsid w:val="006C2BB1"/>
    <w:rsid w:val="006E0AA8"/>
    <w:rsid w:val="006F2BEB"/>
    <w:rsid w:val="00747C96"/>
    <w:rsid w:val="00750238"/>
    <w:rsid w:val="007858EE"/>
    <w:rsid w:val="007D4F29"/>
    <w:rsid w:val="007E6367"/>
    <w:rsid w:val="007E6382"/>
    <w:rsid w:val="0081363C"/>
    <w:rsid w:val="008747EB"/>
    <w:rsid w:val="008F4F1A"/>
    <w:rsid w:val="009161B8"/>
    <w:rsid w:val="00943815"/>
    <w:rsid w:val="00980C83"/>
    <w:rsid w:val="009B052C"/>
    <w:rsid w:val="00A30786"/>
    <w:rsid w:val="00A465F9"/>
    <w:rsid w:val="00A52C1D"/>
    <w:rsid w:val="00A7143F"/>
    <w:rsid w:val="00A74A71"/>
    <w:rsid w:val="00A96308"/>
    <w:rsid w:val="00AD30E2"/>
    <w:rsid w:val="00B6446B"/>
    <w:rsid w:val="00B94831"/>
    <w:rsid w:val="00BD1ED4"/>
    <w:rsid w:val="00BD5839"/>
    <w:rsid w:val="00BE3D14"/>
    <w:rsid w:val="00C12012"/>
    <w:rsid w:val="00C120E6"/>
    <w:rsid w:val="00C136E8"/>
    <w:rsid w:val="00C262A6"/>
    <w:rsid w:val="00C95159"/>
    <w:rsid w:val="00D5644D"/>
    <w:rsid w:val="00D63952"/>
    <w:rsid w:val="00D63C3B"/>
    <w:rsid w:val="00DC6129"/>
    <w:rsid w:val="00E11573"/>
    <w:rsid w:val="00E447D1"/>
    <w:rsid w:val="00E52C7F"/>
    <w:rsid w:val="00E719AD"/>
    <w:rsid w:val="00E82451"/>
    <w:rsid w:val="00EB6F9F"/>
    <w:rsid w:val="00ED5483"/>
    <w:rsid w:val="00EE10BB"/>
    <w:rsid w:val="00F2106F"/>
    <w:rsid w:val="00F44FF9"/>
    <w:rsid w:val="00F607D5"/>
    <w:rsid w:val="00F911BA"/>
    <w:rsid w:val="00FA7169"/>
    <w:rsid w:val="00FB3F65"/>
    <w:rsid w:val="00FB7448"/>
    <w:rsid w:val="00FC42A8"/>
    <w:rsid w:val="00FF088E"/>
    <w:rsid w:val="00FF27D7"/>
    <w:rsid w:val="01B41965"/>
    <w:rsid w:val="024F76B3"/>
    <w:rsid w:val="02DD468C"/>
    <w:rsid w:val="04C87EA4"/>
    <w:rsid w:val="057229F0"/>
    <w:rsid w:val="0681623A"/>
    <w:rsid w:val="06AE311F"/>
    <w:rsid w:val="06F619AC"/>
    <w:rsid w:val="07262E9F"/>
    <w:rsid w:val="095F41FA"/>
    <w:rsid w:val="09EC206E"/>
    <w:rsid w:val="0A974F1C"/>
    <w:rsid w:val="0C821BE8"/>
    <w:rsid w:val="0FBE4C56"/>
    <w:rsid w:val="10E55829"/>
    <w:rsid w:val="132C5EAE"/>
    <w:rsid w:val="1367627D"/>
    <w:rsid w:val="14547A18"/>
    <w:rsid w:val="151E6D01"/>
    <w:rsid w:val="15516E35"/>
    <w:rsid w:val="17882620"/>
    <w:rsid w:val="18B01295"/>
    <w:rsid w:val="196B0D10"/>
    <w:rsid w:val="1AB867E1"/>
    <w:rsid w:val="1B4A2A90"/>
    <w:rsid w:val="1B5B5ACC"/>
    <w:rsid w:val="1BA10C70"/>
    <w:rsid w:val="1CF62B32"/>
    <w:rsid w:val="1CFD56D9"/>
    <w:rsid w:val="1D1712D2"/>
    <w:rsid w:val="1D525384"/>
    <w:rsid w:val="1D6C30CC"/>
    <w:rsid w:val="209A196D"/>
    <w:rsid w:val="20C8783C"/>
    <w:rsid w:val="21294AFE"/>
    <w:rsid w:val="2129799B"/>
    <w:rsid w:val="22106318"/>
    <w:rsid w:val="223102AE"/>
    <w:rsid w:val="22FB6AEF"/>
    <w:rsid w:val="22FC7EC9"/>
    <w:rsid w:val="23BF11CB"/>
    <w:rsid w:val="24B97048"/>
    <w:rsid w:val="2656624E"/>
    <w:rsid w:val="28DB571A"/>
    <w:rsid w:val="29BB6422"/>
    <w:rsid w:val="2A465E17"/>
    <w:rsid w:val="2C2E7659"/>
    <w:rsid w:val="2C922B86"/>
    <w:rsid w:val="2CA966E2"/>
    <w:rsid w:val="2CE17246"/>
    <w:rsid w:val="2EAE072E"/>
    <w:rsid w:val="30D659CD"/>
    <w:rsid w:val="31DF5A07"/>
    <w:rsid w:val="3328001B"/>
    <w:rsid w:val="33F73D61"/>
    <w:rsid w:val="387D0534"/>
    <w:rsid w:val="39165D20"/>
    <w:rsid w:val="39852E4C"/>
    <w:rsid w:val="39CC5014"/>
    <w:rsid w:val="39F54FFE"/>
    <w:rsid w:val="3A79524D"/>
    <w:rsid w:val="3DD55FF5"/>
    <w:rsid w:val="3E3242A5"/>
    <w:rsid w:val="3EE75A41"/>
    <w:rsid w:val="40980BA4"/>
    <w:rsid w:val="432956E8"/>
    <w:rsid w:val="4466743D"/>
    <w:rsid w:val="45D35BFA"/>
    <w:rsid w:val="471072FE"/>
    <w:rsid w:val="471307BF"/>
    <w:rsid w:val="47DC7081"/>
    <w:rsid w:val="48AB71A7"/>
    <w:rsid w:val="4A72255D"/>
    <w:rsid w:val="4B2A519F"/>
    <w:rsid w:val="4C9677D5"/>
    <w:rsid w:val="4CCD33AA"/>
    <w:rsid w:val="4CCF3438"/>
    <w:rsid w:val="4E7836A9"/>
    <w:rsid w:val="4E8F09B2"/>
    <w:rsid w:val="4F3E04D9"/>
    <w:rsid w:val="51163849"/>
    <w:rsid w:val="520E56FF"/>
    <w:rsid w:val="567A024B"/>
    <w:rsid w:val="571C0445"/>
    <w:rsid w:val="57AD2AC8"/>
    <w:rsid w:val="581E69D6"/>
    <w:rsid w:val="589115F4"/>
    <w:rsid w:val="58B31CE5"/>
    <w:rsid w:val="593A4BDC"/>
    <w:rsid w:val="5A8D5101"/>
    <w:rsid w:val="5B876F71"/>
    <w:rsid w:val="5BCA3041"/>
    <w:rsid w:val="5C246846"/>
    <w:rsid w:val="5CB25687"/>
    <w:rsid w:val="5DAF3DED"/>
    <w:rsid w:val="5EEB30CF"/>
    <w:rsid w:val="5F144902"/>
    <w:rsid w:val="60C63876"/>
    <w:rsid w:val="64B905F4"/>
    <w:rsid w:val="65E36C40"/>
    <w:rsid w:val="6839385A"/>
    <w:rsid w:val="69C25EC3"/>
    <w:rsid w:val="69C65AA7"/>
    <w:rsid w:val="6AED1438"/>
    <w:rsid w:val="6D0E508C"/>
    <w:rsid w:val="6E1A4400"/>
    <w:rsid w:val="70482964"/>
    <w:rsid w:val="70ED5FC5"/>
    <w:rsid w:val="7126259A"/>
    <w:rsid w:val="717C3494"/>
    <w:rsid w:val="721446D8"/>
    <w:rsid w:val="73611ECC"/>
    <w:rsid w:val="737D7894"/>
    <w:rsid w:val="74896F9E"/>
    <w:rsid w:val="74CC3E20"/>
    <w:rsid w:val="74F7691C"/>
    <w:rsid w:val="75646567"/>
    <w:rsid w:val="77135CDE"/>
    <w:rsid w:val="795178D1"/>
    <w:rsid w:val="79697633"/>
    <w:rsid w:val="79E032DA"/>
    <w:rsid w:val="7A4D0383"/>
    <w:rsid w:val="7AC81005"/>
    <w:rsid w:val="7AED1098"/>
    <w:rsid w:val="7BF7433B"/>
    <w:rsid w:val="7C84022B"/>
    <w:rsid w:val="7C8C34FD"/>
    <w:rsid w:val="7CCF1F49"/>
    <w:rsid w:val="7F296F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6446B"/>
    <w:pPr>
      <w:widowControl w:val="0"/>
      <w:jc w:val="both"/>
    </w:pPr>
    <w:rPr>
      <w:rFonts w:asciiTheme="minorHAnsi" w:eastAsiaTheme="majorEastAsia" w:hAnsiTheme="minorHAnsi" w:cs="微软雅黑"/>
      <w:color w:val="000000" w:themeColor="text1"/>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99"/>
    <w:qFormat/>
    <w:rsid w:val="00B6446B"/>
    <w:pPr>
      <w:spacing w:before="240" w:after="60"/>
      <w:jc w:val="center"/>
      <w:outlineLvl w:val="0"/>
    </w:pPr>
    <w:rPr>
      <w:rFonts w:ascii="Cambria" w:hAnsi="Cambria"/>
      <w:b/>
      <w:bCs/>
      <w:sz w:val="32"/>
      <w:szCs w:val="32"/>
    </w:rPr>
  </w:style>
  <w:style w:type="paragraph" w:styleId="a4">
    <w:name w:val="Normal (Web)"/>
    <w:basedOn w:val="a"/>
    <w:qFormat/>
    <w:rsid w:val="00B6446B"/>
    <w:pPr>
      <w:spacing w:beforeAutospacing="1" w:afterAutospacing="1"/>
      <w:jc w:val="left"/>
    </w:pPr>
    <w:rPr>
      <w:rFonts w:cs="Times New Roman"/>
      <w:sz w:val="24"/>
    </w:rPr>
  </w:style>
  <w:style w:type="character" w:customStyle="1" w:styleId="font61">
    <w:name w:val="font61"/>
    <w:basedOn w:val="a1"/>
    <w:qFormat/>
    <w:rsid w:val="00B6446B"/>
    <w:rPr>
      <w:rFonts w:ascii="方正小标宋_GBK" w:eastAsia="方正小标宋_GBK" w:hAnsi="方正小标宋_GBK" w:cs="方正小标宋_GBK" w:hint="default"/>
      <w:color w:val="000000"/>
      <w:sz w:val="40"/>
      <w:szCs w:val="40"/>
      <w:u w:val="none"/>
    </w:rPr>
  </w:style>
  <w:style w:type="character" w:customStyle="1" w:styleId="font71">
    <w:name w:val="font71"/>
    <w:basedOn w:val="a1"/>
    <w:qFormat/>
    <w:rsid w:val="00B6446B"/>
    <w:rPr>
      <w:rFonts w:ascii="宋体" w:eastAsia="宋体" w:hAnsi="宋体" w:cs="宋体" w:hint="eastAsia"/>
      <w:color w:val="000000"/>
      <w:sz w:val="20"/>
      <w:szCs w:val="20"/>
      <w:u w:val="none"/>
    </w:rPr>
  </w:style>
  <w:style w:type="character" w:customStyle="1" w:styleId="font31">
    <w:name w:val="font31"/>
    <w:basedOn w:val="a1"/>
    <w:qFormat/>
    <w:rsid w:val="00B6446B"/>
    <w:rPr>
      <w:rFonts w:ascii="方正小标宋_GBK" w:eastAsia="方正小标宋_GBK" w:hAnsi="方正小标宋_GBK" w:cs="方正小标宋_GBK" w:hint="default"/>
      <w:color w:val="000000"/>
      <w:sz w:val="40"/>
      <w:szCs w:val="40"/>
      <w:u w:val="none"/>
    </w:rPr>
  </w:style>
  <w:style w:type="character" w:customStyle="1" w:styleId="font41">
    <w:name w:val="font41"/>
    <w:basedOn w:val="a1"/>
    <w:qFormat/>
    <w:rsid w:val="00B6446B"/>
    <w:rPr>
      <w:rFonts w:ascii="宋体" w:eastAsia="宋体" w:hAnsi="宋体" w:cs="宋体" w:hint="eastAsia"/>
      <w:color w:val="000000"/>
      <w:sz w:val="20"/>
      <w:szCs w:val="20"/>
      <w:u w:val="none"/>
    </w:rPr>
  </w:style>
  <w:style w:type="character" w:customStyle="1" w:styleId="font51">
    <w:name w:val="font51"/>
    <w:basedOn w:val="a1"/>
    <w:qFormat/>
    <w:rsid w:val="00B6446B"/>
    <w:rPr>
      <w:rFonts w:ascii="方正小标宋_GBK" w:eastAsia="方正小标宋_GBK" w:hAnsi="方正小标宋_GBK" w:cs="方正小标宋_GBK" w:hint="default"/>
      <w:color w:val="000000"/>
      <w:sz w:val="40"/>
      <w:szCs w:val="40"/>
      <w:u w:val="none"/>
    </w:rPr>
  </w:style>
  <w:style w:type="character" w:customStyle="1" w:styleId="font11">
    <w:name w:val="font11"/>
    <w:basedOn w:val="a1"/>
    <w:qFormat/>
    <w:rsid w:val="00B6446B"/>
    <w:rPr>
      <w:rFonts w:ascii="Arial" w:hAnsi="Arial" w:cs="Arial"/>
      <w:color w:val="000000"/>
      <w:sz w:val="16"/>
      <w:szCs w:val="16"/>
      <w:u w:val="none"/>
    </w:rPr>
  </w:style>
  <w:style w:type="character" w:customStyle="1" w:styleId="font01">
    <w:name w:val="font01"/>
    <w:basedOn w:val="a1"/>
    <w:qFormat/>
    <w:rsid w:val="00B6446B"/>
    <w:rPr>
      <w:rFonts w:ascii="仿宋_GB2312" w:eastAsia="仿宋_GB2312" w:cs="仿宋_GB2312"/>
      <w:color w:val="000000"/>
      <w:sz w:val="16"/>
      <w:szCs w:val="16"/>
      <w:u w:val="none"/>
    </w:rPr>
  </w:style>
  <w:style w:type="character" w:customStyle="1" w:styleId="font21">
    <w:name w:val="font21"/>
    <w:basedOn w:val="a1"/>
    <w:qFormat/>
    <w:rsid w:val="00B6446B"/>
    <w:rPr>
      <w:rFonts w:ascii="宋体" w:eastAsia="宋体" w:hAnsi="宋体" w:cs="宋体" w:hint="eastAsia"/>
      <w:color w:val="000000"/>
      <w:sz w:val="16"/>
      <w:szCs w:val="16"/>
      <w:u w:val="none"/>
    </w:rPr>
  </w:style>
  <w:style w:type="paragraph" w:styleId="a5">
    <w:name w:val="header"/>
    <w:basedOn w:val="a"/>
    <w:link w:val="Char"/>
    <w:rsid w:val="001E1F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1E1F93"/>
    <w:rPr>
      <w:rFonts w:asciiTheme="minorHAnsi" w:eastAsiaTheme="majorEastAsia" w:hAnsiTheme="minorHAnsi" w:cs="微软雅黑"/>
      <w:color w:val="000000" w:themeColor="text1"/>
      <w:sz w:val="18"/>
      <w:szCs w:val="18"/>
    </w:rPr>
  </w:style>
  <w:style w:type="paragraph" w:styleId="a6">
    <w:name w:val="footer"/>
    <w:basedOn w:val="a"/>
    <w:link w:val="Char0"/>
    <w:rsid w:val="001E1F93"/>
    <w:pPr>
      <w:tabs>
        <w:tab w:val="center" w:pos="4153"/>
        <w:tab w:val="right" w:pos="8306"/>
      </w:tabs>
      <w:snapToGrid w:val="0"/>
      <w:jc w:val="left"/>
    </w:pPr>
    <w:rPr>
      <w:sz w:val="18"/>
      <w:szCs w:val="18"/>
    </w:rPr>
  </w:style>
  <w:style w:type="character" w:customStyle="1" w:styleId="Char0">
    <w:name w:val="页脚 Char"/>
    <w:basedOn w:val="a1"/>
    <w:link w:val="a6"/>
    <w:rsid w:val="001E1F93"/>
    <w:rPr>
      <w:rFonts w:asciiTheme="minorHAnsi" w:eastAsiaTheme="majorEastAsia" w:hAnsiTheme="minorHAnsi" w:cs="微软雅黑"/>
      <w:color w:val="000000" w:themeColor="text1"/>
      <w:sz w:val="18"/>
      <w:szCs w:val="18"/>
    </w:rPr>
  </w:style>
  <w:style w:type="paragraph" w:customStyle="1" w:styleId="1">
    <w:name w:val="普通(网站)1"/>
    <w:basedOn w:val="a"/>
    <w:qFormat/>
    <w:rsid w:val="007858EE"/>
    <w:pPr>
      <w:jc w:val="left"/>
    </w:pPr>
    <w:rPr>
      <w:rFonts w:ascii="Calibri" w:eastAsia="宋体" w:hAnsi="Calibri" w:cs="Times New Roman"/>
      <w:color w:val="auto"/>
      <w:sz w:val="24"/>
      <w:szCs w:val="22"/>
    </w:rPr>
  </w:style>
</w:styles>
</file>

<file path=word/webSettings.xml><?xml version="1.0" encoding="utf-8"?>
<w:webSettings xmlns:r="http://schemas.openxmlformats.org/officeDocument/2006/relationships" xmlns:w="http://schemas.openxmlformats.org/wordprocessingml/2006/main">
  <w:divs>
    <w:div w:id="191043967">
      <w:bodyDiv w:val="1"/>
      <w:marLeft w:val="0"/>
      <w:marRight w:val="0"/>
      <w:marTop w:val="0"/>
      <w:marBottom w:val="0"/>
      <w:divBdr>
        <w:top w:val="none" w:sz="0" w:space="0" w:color="auto"/>
        <w:left w:val="none" w:sz="0" w:space="0" w:color="auto"/>
        <w:bottom w:val="none" w:sz="0" w:space="0" w:color="auto"/>
        <w:right w:val="none" w:sz="0" w:space="0" w:color="auto"/>
      </w:divBdr>
    </w:div>
    <w:div w:id="1920208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5</Pages>
  <Words>467</Words>
  <Characters>2667</Characters>
  <Application>Microsoft Office Word</Application>
  <DocSecurity>0</DocSecurity>
  <Lines>22</Lines>
  <Paragraphs>6</Paragraphs>
  <ScaleCrop>false</ScaleCrop>
  <Company>Microsoft</Company>
  <LinksUpToDate>false</LinksUpToDate>
  <CharactersWithSpaces>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焦清红</dc:creator>
  <cp:lastModifiedBy>PC</cp:lastModifiedBy>
  <cp:revision>46</cp:revision>
  <dcterms:created xsi:type="dcterms:W3CDTF">2020-05-28T09:48:00Z</dcterms:created>
  <dcterms:modified xsi:type="dcterms:W3CDTF">2020-11-12T13:58:00Z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