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0" w:after="340" w:line="240" w:lineRule="auto"/>
        <w:ind w:left="0" w:right="0" w:firstLine="0"/>
        <w:jc w:val="center"/>
      </w:pPr>
      <w:r>
        <w:rPr>
          <w:color w:val="000000"/>
          <w:spacing w:val="0"/>
          <w:w w:val="100"/>
          <w:position w:val="0"/>
        </w:rPr>
        <w:t>宁夏盐池工业园区场地平整工程</w:t>
      </w:r>
    </w:p>
    <w:p>
      <w:pPr>
        <w:pStyle w:val="9"/>
        <w:keepNext w:val="0"/>
        <w:keepLines w:val="0"/>
        <w:widowControl w:val="0"/>
        <w:shd w:val="clear" w:color="auto" w:fill="auto"/>
        <w:bidi w:val="0"/>
        <w:spacing w:before="0" w:after="1980" w:line="240" w:lineRule="auto"/>
        <w:ind w:left="0" w:right="0" w:firstLine="0"/>
        <w:jc w:val="center"/>
      </w:pPr>
      <w:r>
        <w:rPr>
          <w:color w:val="000000"/>
          <w:spacing w:val="0"/>
          <w:w w:val="100"/>
          <w:position w:val="0"/>
        </w:rPr>
        <w:t>项目</w:t>
      </w:r>
      <w:r>
        <w:rPr>
          <w:b/>
          <w:bCs/>
          <w:color w:val="000000"/>
          <w:spacing w:val="0"/>
          <w:w w:val="100"/>
          <w:position w:val="0"/>
          <w:sz w:val="46"/>
          <w:szCs w:val="46"/>
        </w:rPr>
        <w:t>（</w:t>
      </w:r>
      <w:r>
        <w:rPr>
          <w:rFonts w:ascii="Times New Roman" w:hAnsi="Times New Roman" w:eastAsia="Times New Roman" w:cs="Times New Roman"/>
          <w:b/>
          <w:bCs/>
          <w:color w:val="000000"/>
          <w:spacing w:val="0"/>
          <w:w w:val="100"/>
          <w:position w:val="0"/>
          <w:sz w:val="44"/>
          <w:szCs w:val="44"/>
        </w:rPr>
        <w:t>2019</w:t>
      </w:r>
      <w:r>
        <w:rPr>
          <w:color w:val="000000"/>
          <w:spacing w:val="0"/>
          <w:w w:val="100"/>
          <w:position w:val="0"/>
        </w:rPr>
        <w:t>年度）</w:t>
      </w:r>
    </w:p>
    <w:p>
      <w:pPr>
        <w:pStyle w:val="11"/>
        <w:keepNext/>
        <w:keepLines/>
        <w:widowControl w:val="0"/>
        <w:shd w:val="clear" w:color="auto" w:fill="auto"/>
        <w:bidi w:val="0"/>
        <w:spacing w:before="0" w:after="0" w:line="240" w:lineRule="auto"/>
        <w:ind w:left="0" w:right="0" w:firstLine="0"/>
        <w:jc w:val="center"/>
        <w:rPr>
          <w:rFonts w:hint="eastAsia" w:eastAsia="宋体"/>
          <w:b/>
          <w:bCs/>
          <w:lang w:val="en-US" w:eastAsia="zh-CN"/>
        </w:rPr>
        <w:sectPr>
          <w:footnotePr>
            <w:numFmt w:val="decimal"/>
          </w:footnotePr>
          <w:pgSz w:w="11900" w:h="16840"/>
          <w:pgMar w:top="2797" w:right="2260" w:bottom="2064" w:left="2282" w:header="2369" w:footer="1636" w:gutter="0"/>
          <w:pgNumType w:start="1"/>
          <w:cols w:space="720" w:num="1"/>
          <w:rtlGutter w:val="0"/>
          <w:docGrid w:linePitch="360" w:charSpace="0"/>
        </w:sectPr>
      </w:pPr>
      <w:bookmarkStart w:id="0" w:name="bookmark2"/>
      <w:bookmarkStart w:id="1" w:name="bookmark1"/>
      <w:bookmarkStart w:id="2" w:name="bookmark0"/>
      <w:r>
        <w:rPr>
          <w:b/>
          <w:bCs/>
          <w:color w:val="000000"/>
          <w:spacing w:val="0"/>
          <w:w w:val="100"/>
          <w:position w:val="0"/>
        </w:rPr>
        <w:t>绩效自评报</w:t>
      </w:r>
      <w:bookmarkEnd w:id="0"/>
      <w:bookmarkEnd w:id="1"/>
      <w:bookmarkEnd w:id="2"/>
      <w:r>
        <w:rPr>
          <w:rFonts w:hint="eastAsia"/>
          <w:b/>
          <w:bCs/>
          <w:color w:val="000000"/>
          <w:spacing w:val="0"/>
          <w:w w:val="100"/>
          <w:position w:val="0"/>
          <w:lang w:val="en-US" w:eastAsia="zh-CN"/>
        </w:rPr>
        <w:t>告</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numFmt w:val="decimal"/>
          </w:footnotePr>
          <w:type w:val="continuous"/>
          <w:pgSz w:w="11900" w:h="16840"/>
          <w:pgMar w:top="2797" w:right="0" w:bottom="2064" w:left="0" w:header="0" w:footer="3" w:gutter="0"/>
          <w:cols w:space="720" w:num="1"/>
          <w:rtlGutter w:val="0"/>
          <w:docGrid w:linePitch="360" w:charSpace="0"/>
        </w:sectPr>
      </w:pPr>
    </w:p>
    <w:p>
      <w:pPr>
        <w:widowControl w:val="0"/>
        <w:spacing w:line="360" w:lineRule="exact"/>
      </w:pPr>
    </w:p>
    <w:p>
      <w:pPr>
        <w:widowControl w:val="0"/>
        <w:spacing w:line="360" w:lineRule="exact"/>
      </w:pPr>
    </w:p>
    <w:p>
      <w:pPr>
        <w:widowControl w:val="0"/>
        <w:spacing w:line="1" w:lineRule="exact"/>
        <w:rPr>
          <w:color w:val="0000FF"/>
        </w:rPr>
        <w:sectPr>
          <w:footnotePr>
            <w:numFmt w:val="decimal"/>
          </w:footnotePr>
          <w:type w:val="continuous"/>
          <w:pgSz w:w="11900" w:h="16840"/>
          <w:pgMar w:top="2797" w:right="2260" w:bottom="2064" w:left="2282" w:header="0" w:footer="3" w:gutter="0"/>
          <w:cols w:space="720" w:num="1"/>
          <w:rtlGutter w:val="0"/>
          <w:docGrid w:linePitch="360" w:charSpace="0"/>
        </w:sectPr>
      </w:pPr>
    </w:p>
    <w:p>
      <w:pPr>
        <w:pStyle w:val="17"/>
        <w:keepNext/>
        <w:keepLines/>
        <w:widowControl w:val="0"/>
        <w:shd w:val="clear" w:color="auto" w:fill="auto"/>
        <w:bidi w:val="0"/>
        <w:spacing w:before="320" w:line="240" w:lineRule="auto"/>
        <w:ind w:left="0" w:right="0" w:firstLine="0"/>
        <w:jc w:val="center"/>
        <w:rPr>
          <w:b/>
          <w:bCs/>
          <w:sz w:val="44"/>
          <w:szCs w:val="44"/>
        </w:rPr>
      </w:pPr>
      <w:bookmarkStart w:id="3" w:name="bookmark5"/>
      <w:bookmarkStart w:id="4" w:name="bookmark4"/>
      <w:bookmarkStart w:id="5" w:name="bookmark3"/>
      <w:r>
        <w:rPr>
          <w:b/>
          <w:bCs/>
          <w:color w:val="000000"/>
          <w:spacing w:val="0"/>
          <w:w w:val="100"/>
          <w:position w:val="0"/>
          <w:sz w:val="44"/>
          <w:szCs w:val="44"/>
        </w:rPr>
        <w:t>宁夏盐池工</w:t>
      </w:r>
      <w:r>
        <w:rPr>
          <w:rFonts w:hint="eastAsia" w:ascii="Times New Roman" w:hAnsi="Times New Roman" w:cs="Times New Roman"/>
          <w:b/>
          <w:bCs/>
          <w:color w:val="000000"/>
          <w:spacing w:val="0"/>
          <w:w w:val="100"/>
          <w:position w:val="0"/>
          <w:sz w:val="44"/>
          <w:szCs w:val="44"/>
          <w:lang w:val="en-US" w:eastAsia="zh-CN" w:bidi="en-US"/>
        </w:rPr>
        <w:t>业</w:t>
      </w:r>
      <w:r>
        <w:rPr>
          <w:b/>
          <w:bCs/>
          <w:color w:val="000000"/>
          <w:spacing w:val="0"/>
          <w:w w:val="100"/>
          <w:position w:val="0"/>
          <w:sz w:val="44"/>
          <w:szCs w:val="44"/>
        </w:rPr>
        <w:t>园区场地平整工程项目</w:t>
      </w:r>
      <w:r>
        <w:rPr>
          <w:rFonts w:ascii="Times New Roman" w:hAnsi="Times New Roman" w:eastAsia="Times New Roman" w:cs="Times New Roman"/>
          <w:b/>
          <w:bCs/>
          <w:color w:val="000000"/>
          <w:spacing w:val="0"/>
          <w:w w:val="100"/>
          <w:position w:val="0"/>
          <w:sz w:val="44"/>
          <w:szCs w:val="44"/>
        </w:rPr>
        <w:t>2019</w:t>
      </w:r>
      <w:r>
        <w:rPr>
          <w:b/>
          <w:bCs/>
          <w:color w:val="000000"/>
          <w:spacing w:val="0"/>
          <w:w w:val="100"/>
          <w:position w:val="0"/>
          <w:sz w:val="44"/>
          <w:szCs w:val="44"/>
        </w:rPr>
        <w:t>年</w:t>
      </w:r>
      <w:bookmarkEnd w:id="3"/>
      <w:bookmarkStart w:id="6" w:name="bookmark6"/>
      <w:r>
        <w:rPr>
          <w:b/>
          <w:bCs/>
          <w:color w:val="000000"/>
          <w:spacing w:val="0"/>
          <w:w w:val="100"/>
          <w:position w:val="0"/>
          <w:sz w:val="44"/>
          <w:szCs w:val="44"/>
        </w:rPr>
        <w:t>度绩效自评报告</w:t>
      </w:r>
      <w:bookmarkEnd w:id="4"/>
      <w:bookmarkEnd w:id="5"/>
      <w:bookmarkEnd w:id="6"/>
    </w:p>
    <w:p>
      <w:pPr>
        <w:pStyle w:val="21"/>
        <w:keepNext w:val="0"/>
        <w:keepLines w:val="0"/>
        <w:pageBreakBefore w:val="0"/>
        <w:widowControl w:val="0"/>
        <w:shd w:val="clear" w:color="auto" w:fill="auto"/>
        <w:tabs>
          <w:tab w:val="left" w:pos="1337"/>
        </w:tabs>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bookmarkStart w:id="7" w:name="bookmark7"/>
      <w:r>
        <w:rPr>
          <w:rFonts w:hint="eastAsia" w:asciiTheme="minorEastAsia" w:hAnsiTheme="minorEastAsia" w:eastAsiaTheme="minorEastAsia" w:cstheme="minorEastAsia"/>
          <w:b/>
          <w:bCs/>
          <w:color w:val="000000"/>
          <w:spacing w:val="0"/>
          <w:w w:val="100"/>
          <w:position w:val="0"/>
          <w:sz w:val="28"/>
          <w:szCs w:val="28"/>
        </w:rPr>
        <w:t>一</w:t>
      </w:r>
      <w:bookmarkEnd w:id="7"/>
      <w:r>
        <w:rPr>
          <w:rFonts w:hint="eastAsia" w:asciiTheme="minorEastAsia" w:hAnsiTheme="minorEastAsia" w:eastAsiaTheme="minorEastAsia" w:cstheme="minorEastAsia"/>
          <w:b/>
          <w:bCs/>
          <w:color w:val="000000"/>
          <w:spacing w:val="0"/>
          <w:w w:val="100"/>
          <w:position w:val="0"/>
          <w:sz w:val="28"/>
          <w:szCs w:val="28"/>
        </w:rPr>
        <w:t>、绩效目标批复下达情况</w:t>
      </w:r>
    </w:p>
    <w:p>
      <w:pPr>
        <w:pStyle w:val="21"/>
        <w:keepNext w:val="0"/>
        <w:keepLines w:val="0"/>
        <w:pageBreakBefore w:val="0"/>
        <w:widowControl w:val="0"/>
        <w:shd w:val="clear" w:color="auto" w:fill="auto"/>
        <w:tabs>
          <w:tab w:val="left" w:pos="1588"/>
        </w:tabs>
        <w:kinsoku/>
        <w:wordWrap/>
        <w:overflowPunct/>
        <w:topLinePunct w:val="0"/>
        <w:autoSpaceDE/>
        <w:autoSpaceDN/>
        <w:bidi w:val="0"/>
        <w:adjustRightInd/>
        <w:snapToGrid/>
        <w:spacing w:before="0" w:after="0" w:line="600" w:lineRule="exact"/>
        <w:ind w:right="0"/>
        <w:jc w:val="both"/>
        <w:textAlignment w:val="auto"/>
        <w:rPr>
          <w:rFonts w:hint="eastAsia" w:asciiTheme="minorEastAsia" w:hAnsiTheme="minorEastAsia" w:eastAsiaTheme="minorEastAsia" w:cstheme="minorEastAsia"/>
          <w:b/>
          <w:bCs/>
          <w:sz w:val="28"/>
          <w:szCs w:val="28"/>
        </w:rPr>
      </w:pPr>
      <w:bookmarkStart w:id="8" w:name="bookmark8"/>
      <w:r>
        <w:rPr>
          <w:rFonts w:hint="eastAsia" w:asciiTheme="minorEastAsia" w:hAnsiTheme="minorEastAsia" w:eastAsiaTheme="minorEastAsia" w:cstheme="minorEastAsia"/>
          <w:b/>
          <w:bCs/>
          <w:color w:val="000000"/>
          <w:spacing w:val="0"/>
          <w:w w:val="100"/>
          <w:position w:val="0"/>
          <w:sz w:val="28"/>
          <w:szCs w:val="28"/>
        </w:rPr>
        <w:t>（</w:t>
      </w:r>
      <w:bookmarkEnd w:id="8"/>
      <w:r>
        <w:rPr>
          <w:rFonts w:hint="eastAsia" w:asciiTheme="minorEastAsia" w:hAnsiTheme="minorEastAsia" w:eastAsiaTheme="minorEastAsia" w:cstheme="minorEastAsia"/>
          <w:b/>
          <w:bCs/>
          <w:color w:val="000000"/>
          <w:spacing w:val="0"/>
          <w:w w:val="100"/>
          <w:position w:val="0"/>
          <w:sz w:val="28"/>
          <w:szCs w:val="28"/>
        </w:rPr>
        <w:t>一）年初批复下达宁夏盐池工业园区场地平整工程项目资金预算和绩效目标情况。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宁夏盐池工业园区场地平整工程由县发改局以盐发改建</w:t>
      </w:r>
      <w:r>
        <w:rPr>
          <w:rFonts w:hint="eastAsia" w:asciiTheme="minorEastAsia" w:hAnsiTheme="minorEastAsia" w:eastAsiaTheme="minorEastAsia" w:cstheme="minorEastAsia"/>
          <w:color w:val="000000"/>
          <w:spacing w:val="0"/>
          <w:w w:val="100"/>
          <w:position w:val="0"/>
          <w:sz w:val="28"/>
          <w:szCs w:val="28"/>
          <w:lang w:val="en-US" w:eastAsia="en-US" w:bidi="en-US"/>
        </w:rPr>
        <w:t>[2019]</w:t>
      </w:r>
      <w:r>
        <w:rPr>
          <w:rFonts w:hint="eastAsia" w:asciiTheme="minorEastAsia" w:hAnsiTheme="minorEastAsia" w:eastAsiaTheme="minorEastAsia" w:cstheme="minorEastAsia"/>
          <w:color w:val="000000"/>
          <w:spacing w:val="0"/>
          <w:w w:val="100"/>
          <w:position w:val="0"/>
          <w:sz w:val="28"/>
          <w:szCs w:val="28"/>
        </w:rPr>
        <w:t>450号文件下达投资计划，项目资金已列入2019年县本级财政预算；绩效目标已按照县财政要求制定并获得批复。（详见附件：部门项目支出绩效自评表）。</w:t>
      </w:r>
    </w:p>
    <w:p>
      <w:pPr>
        <w:pStyle w:val="21"/>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600" w:lineRule="exact"/>
        <w:ind w:right="0"/>
        <w:jc w:val="both"/>
        <w:textAlignment w:val="auto"/>
        <w:rPr>
          <w:rFonts w:hint="eastAsia" w:asciiTheme="minorEastAsia" w:hAnsiTheme="minorEastAsia" w:eastAsiaTheme="minorEastAsia" w:cstheme="minorEastAsia"/>
          <w:b/>
          <w:bCs/>
          <w:sz w:val="28"/>
          <w:szCs w:val="28"/>
        </w:rPr>
      </w:pPr>
      <w:bookmarkStart w:id="9" w:name="bookmark9"/>
      <w:r>
        <w:rPr>
          <w:rFonts w:hint="eastAsia" w:asciiTheme="minorEastAsia" w:hAnsiTheme="minorEastAsia" w:eastAsiaTheme="minorEastAsia" w:cstheme="minorEastAsia"/>
          <w:b/>
          <w:bCs/>
          <w:color w:val="000000"/>
          <w:spacing w:val="0"/>
          <w:w w:val="100"/>
          <w:position w:val="0"/>
          <w:sz w:val="28"/>
          <w:szCs w:val="28"/>
        </w:rPr>
        <w:t>（</w:t>
      </w:r>
      <w:bookmarkEnd w:id="9"/>
      <w:r>
        <w:rPr>
          <w:rFonts w:hint="eastAsia" w:asciiTheme="minorEastAsia" w:hAnsiTheme="minorEastAsia" w:eastAsiaTheme="minorEastAsia" w:cstheme="minorEastAsia"/>
          <w:b/>
          <w:bCs/>
          <w:color w:val="000000"/>
          <w:spacing w:val="0"/>
          <w:w w:val="100"/>
          <w:position w:val="0"/>
          <w:sz w:val="28"/>
          <w:szCs w:val="28"/>
        </w:rPr>
        <w:t>二）年度中由县级资金安排下达宁夏盐池工业园区场地平整工程项目资金预算和绩效目标情况。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宁夏盐池工业园区场地平整工程项目资金预算已列入盐池县2019年财政预算，并由县人大审议通过。实施单位按照《盐池县预算绩效一体化管理暂行办法》的要求，编报绩效目标，已通过县财政的审核。</w:t>
      </w:r>
    </w:p>
    <w:p>
      <w:pPr>
        <w:pStyle w:val="21"/>
        <w:keepNext w:val="0"/>
        <w:keepLines w:val="0"/>
        <w:pageBreakBefore w:val="0"/>
        <w:widowControl w:val="0"/>
        <w:shd w:val="clear" w:color="auto" w:fill="auto"/>
        <w:tabs>
          <w:tab w:val="left" w:pos="1337"/>
        </w:tabs>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bookmarkStart w:id="10" w:name="bookmark10"/>
      <w:r>
        <w:rPr>
          <w:rFonts w:hint="eastAsia" w:asciiTheme="minorEastAsia" w:hAnsiTheme="minorEastAsia" w:eastAsiaTheme="minorEastAsia" w:cstheme="minorEastAsia"/>
          <w:b/>
          <w:bCs/>
          <w:color w:val="000000"/>
          <w:spacing w:val="0"/>
          <w:w w:val="100"/>
          <w:position w:val="0"/>
          <w:sz w:val="28"/>
          <w:szCs w:val="28"/>
        </w:rPr>
        <w:t>二</w:t>
      </w:r>
      <w:bookmarkEnd w:id="10"/>
      <w:r>
        <w:rPr>
          <w:rFonts w:hint="eastAsia" w:asciiTheme="minorEastAsia" w:hAnsiTheme="minorEastAsia" w:eastAsiaTheme="minorEastAsia" w:cstheme="minorEastAsia"/>
          <w:b/>
          <w:bCs/>
          <w:color w:val="000000"/>
          <w:spacing w:val="0"/>
          <w:w w:val="100"/>
          <w:position w:val="0"/>
          <w:sz w:val="28"/>
          <w:szCs w:val="28"/>
        </w:rPr>
        <w:t>、绩效目标完成情况分析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rPr>
        <w:t>（一）资金投入情况分析。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sz w:val="28"/>
          <w:szCs w:val="28"/>
        </w:rPr>
      </w:pPr>
      <w:bookmarkStart w:id="11" w:name="bookmark11"/>
      <w:r>
        <w:rPr>
          <w:rFonts w:hint="eastAsia" w:asciiTheme="minorEastAsia" w:hAnsiTheme="minorEastAsia" w:eastAsiaTheme="minorEastAsia" w:cstheme="minorEastAsia"/>
          <w:b/>
          <w:bCs/>
          <w:color w:val="000000"/>
          <w:spacing w:val="0"/>
          <w:w w:val="100"/>
          <w:position w:val="0"/>
          <w:sz w:val="28"/>
          <w:szCs w:val="28"/>
        </w:rPr>
        <w:t>1</w:t>
      </w:r>
      <w:bookmarkEnd w:id="11"/>
      <w:r>
        <w:rPr>
          <w:rFonts w:hint="eastAsia" w:asciiTheme="minorEastAsia" w:hAnsiTheme="minorEastAsia" w:eastAsiaTheme="minorEastAsia" w:cstheme="minorEastAsia"/>
          <w:b/>
          <w:bCs/>
          <w:color w:val="000000"/>
          <w:spacing w:val="0"/>
          <w:w w:val="100"/>
          <w:position w:val="0"/>
          <w:sz w:val="28"/>
          <w:szCs w:val="28"/>
        </w:rPr>
        <w:t>、项目资金到位情况分析。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县财政局从2019年度预算安排的</w:t>
      </w:r>
      <w:r>
        <w:rPr>
          <w:rFonts w:hint="eastAsia" w:asciiTheme="minorEastAsia" w:hAnsiTheme="minorEastAsia" w:eastAsiaTheme="minorEastAsia" w:cstheme="minorEastAsia"/>
          <w:color w:val="000000"/>
          <w:spacing w:val="0"/>
          <w:w w:val="100"/>
          <w:position w:val="0"/>
          <w:sz w:val="28"/>
          <w:szCs w:val="28"/>
          <w:lang w:val="zh-CN" w:eastAsia="zh-CN" w:bidi="zh-CN"/>
        </w:rPr>
        <w:t>“项目</w:t>
      </w:r>
      <w:r>
        <w:rPr>
          <w:rFonts w:hint="eastAsia" w:asciiTheme="minorEastAsia" w:hAnsiTheme="minorEastAsia" w:eastAsiaTheme="minorEastAsia" w:cstheme="minorEastAsia"/>
          <w:color w:val="000000"/>
          <w:spacing w:val="0"/>
          <w:w w:val="100"/>
          <w:position w:val="0"/>
          <w:sz w:val="28"/>
          <w:szCs w:val="28"/>
        </w:rPr>
        <w:t>支出</w:t>
      </w:r>
      <w:r>
        <w:rPr>
          <w:rFonts w:hint="eastAsia" w:asciiTheme="minorEastAsia" w:hAnsiTheme="minorEastAsia" w:eastAsiaTheme="minorEastAsia" w:cstheme="minorEastAsia"/>
          <w:color w:val="000000"/>
          <w:spacing w:val="0"/>
          <w:w w:val="100"/>
          <w:position w:val="0"/>
          <w:sz w:val="28"/>
          <w:szCs w:val="28"/>
          <w:lang w:eastAsia="zh-CN"/>
        </w:rPr>
        <w:t>”</w:t>
      </w:r>
      <w:r>
        <w:rPr>
          <w:rFonts w:hint="eastAsia" w:asciiTheme="minorEastAsia" w:hAnsiTheme="minorEastAsia" w:eastAsiaTheme="minorEastAsia" w:cstheme="minorEastAsia"/>
          <w:color w:val="000000"/>
          <w:spacing w:val="0"/>
          <w:w w:val="100"/>
          <w:position w:val="0"/>
          <w:sz w:val="28"/>
          <w:szCs w:val="28"/>
        </w:rPr>
        <w:t>中下达</w:t>
      </w:r>
      <w:r>
        <w:rPr>
          <w:rFonts w:hint="eastAsia" w:asciiTheme="minorEastAsia" w:hAnsiTheme="minorEastAsia" w:eastAsiaTheme="minorEastAsia" w:cstheme="minorEastAsia"/>
          <w:color w:val="000000"/>
          <w:spacing w:val="0"/>
          <w:w w:val="100"/>
          <w:position w:val="0"/>
          <w:sz w:val="28"/>
          <w:szCs w:val="28"/>
          <w:lang w:val="en-US" w:eastAsia="en-US" w:bidi="en-US"/>
        </w:rPr>
        <w:t>369.</w:t>
      </w:r>
      <w:r>
        <w:rPr>
          <w:rFonts w:hint="eastAsia" w:asciiTheme="minorEastAsia" w:hAnsiTheme="minorEastAsia" w:eastAsiaTheme="minorEastAsia" w:cstheme="minorEastAsia"/>
          <w:color w:val="000000"/>
          <w:spacing w:val="0"/>
          <w:w w:val="100"/>
          <w:position w:val="0"/>
          <w:sz w:val="28"/>
          <w:szCs w:val="28"/>
        </w:rPr>
        <w:t>39万元，专项用于</w:t>
      </w:r>
      <w:r>
        <w:rPr>
          <w:rFonts w:hint="eastAsia" w:asciiTheme="minorEastAsia" w:hAnsiTheme="minorEastAsia" w:eastAsiaTheme="minorEastAsia" w:cstheme="minorEastAsia"/>
          <w:color w:val="000000"/>
          <w:spacing w:val="0"/>
          <w:w w:val="100"/>
          <w:position w:val="0"/>
          <w:sz w:val="28"/>
          <w:szCs w:val="28"/>
          <w:lang w:val="zh-CN" w:eastAsia="zh-CN" w:bidi="zh-CN"/>
        </w:rPr>
        <w:t>“宁</w:t>
      </w:r>
      <w:r>
        <w:rPr>
          <w:rFonts w:hint="eastAsia" w:asciiTheme="minorEastAsia" w:hAnsiTheme="minorEastAsia" w:eastAsiaTheme="minorEastAsia" w:cstheme="minorEastAsia"/>
          <w:color w:val="000000"/>
          <w:spacing w:val="0"/>
          <w:w w:val="100"/>
          <w:position w:val="0"/>
          <w:sz w:val="28"/>
          <w:szCs w:val="28"/>
        </w:rPr>
        <w:t>夏盐池工业园区场地平整工程”经费。</w:t>
      </w:r>
    </w:p>
    <w:p>
      <w:pPr>
        <w:pStyle w:val="21"/>
        <w:keepNext w:val="0"/>
        <w:keepLines w:val="0"/>
        <w:pageBreakBefore w:val="0"/>
        <w:widowControl w:val="0"/>
        <w:shd w:val="clear" w:color="auto" w:fill="auto"/>
        <w:tabs>
          <w:tab w:val="left" w:pos="1150"/>
        </w:tabs>
        <w:kinsoku/>
        <w:wordWrap/>
        <w:overflowPunct/>
        <w:topLinePunct w:val="0"/>
        <w:autoSpaceDE/>
        <w:autoSpaceDN/>
        <w:bidi w:val="0"/>
        <w:adjustRightInd/>
        <w:snapToGrid/>
        <w:spacing w:before="0" w:after="0" w:line="600" w:lineRule="exact"/>
        <w:ind w:left="0" w:right="0" w:firstLine="660"/>
        <w:jc w:val="both"/>
        <w:textAlignment w:val="auto"/>
        <w:rPr>
          <w:rFonts w:hint="eastAsia" w:asciiTheme="minorEastAsia" w:hAnsiTheme="minorEastAsia" w:eastAsiaTheme="minorEastAsia" w:cstheme="minorEastAsia"/>
          <w:b/>
          <w:bCs/>
          <w:i w:val="0"/>
          <w:iCs w:val="0"/>
          <w:smallCaps w:val="0"/>
          <w:strike w:val="0"/>
          <w:color w:val="000000"/>
          <w:spacing w:val="0"/>
          <w:w w:val="100"/>
          <w:position w:val="0"/>
          <w:sz w:val="28"/>
          <w:szCs w:val="28"/>
        </w:rPr>
      </w:pPr>
      <w:bookmarkStart w:id="12" w:name="bookmark12"/>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2</w:t>
      </w:r>
      <w:bookmarkEnd w:id="12"/>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w:t>
      </w:r>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ab/>
      </w:r>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项目资金执行情况分析。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该项目施工结算审核价为</w:t>
      </w:r>
      <w:r>
        <w:rPr>
          <w:rFonts w:hint="eastAsia" w:asciiTheme="minorEastAsia" w:hAnsiTheme="minorEastAsia" w:eastAsiaTheme="minorEastAsia" w:cstheme="minorEastAsia"/>
          <w:color w:val="000000"/>
          <w:spacing w:val="0"/>
          <w:w w:val="100"/>
          <w:position w:val="0"/>
          <w:sz w:val="28"/>
          <w:szCs w:val="28"/>
          <w:lang w:val="en-US" w:eastAsia="en-US" w:bidi="en-US"/>
        </w:rPr>
        <w:t>2815659.41</w:t>
      </w:r>
      <w:r>
        <w:rPr>
          <w:rFonts w:hint="eastAsia" w:asciiTheme="minorEastAsia" w:hAnsiTheme="minorEastAsia" w:eastAsiaTheme="minorEastAsia" w:cstheme="minorEastAsia"/>
          <w:color w:val="000000"/>
          <w:spacing w:val="0"/>
          <w:w w:val="100"/>
          <w:position w:val="0"/>
          <w:sz w:val="28"/>
          <w:szCs w:val="28"/>
        </w:rPr>
        <w:t>元，项目前期费用107040元，竣工决算价为</w:t>
      </w:r>
      <w:r>
        <w:rPr>
          <w:rFonts w:hint="eastAsia" w:asciiTheme="minorEastAsia" w:hAnsiTheme="minorEastAsia" w:eastAsiaTheme="minorEastAsia" w:cstheme="minorEastAsia"/>
          <w:color w:val="000000"/>
          <w:spacing w:val="0"/>
          <w:w w:val="100"/>
          <w:position w:val="0"/>
          <w:sz w:val="28"/>
          <w:szCs w:val="28"/>
          <w:lang w:val="en-US" w:eastAsia="en-US" w:bidi="en-US"/>
        </w:rPr>
        <w:t>2922699.</w:t>
      </w:r>
      <w:r>
        <w:rPr>
          <w:rFonts w:hint="eastAsia" w:asciiTheme="minorEastAsia" w:hAnsiTheme="minorEastAsia" w:eastAsiaTheme="minorEastAsia" w:cstheme="minorEastAsia"/>
          <w:color w:val="000000"/>
          <w:spacing w:val="0"/>
          <w:w w:val="100"/>
          <w:position w:val="0"/>
          <w:sz w:val="28"/>
          <w:szCs w:val="28"/>
        </w:rPr>
        <w:t>41元，成本控制在预算范围之内，所有项目资金均按照合同约定进行支付。</w:t>
      </w:r>
    </w:p>
    <w:p>
      <w:pPr>
        <w:pStyle w:val="21"/>
        <w:keepNext w:val="0"/>
        <w:keepLines w:val="0"/>
        <w:pageBreakBefore w:val="0"/>
        <w:widowControl w:val="0"/>
        <w:shd w:val="clear" w:color="auto" w:fill="auto"/>
        <w:tabs>
          <w:tab w:val="left" w:pos="1150"/>
        </w:tabs>
        <w:kinsoku/>
        <w:wordWrap/>
        <w:overflowPunct/>
        <w:topLinePunct w:val="0"/>
        <w:autoSpaceDE/>
        <w:autoSpaceDN/>
        <w:bidi w:val="0"/>
        <w:adjustRightInd/>
        <w:snapToGrid/>
        <w:spacing w:before="0" w:after="0" w:line="600" w:lineRule="exact"/>
        <w:ind w:left="0" w:right="0" w:firstLine="660"/>
        <w:jc w:val="both"/>
        <w:textAlignment w:val="auto"/>
        <w:rPr>
          <w:rFonts w:hint="eastAsia" w:asciiTheme="minorEastAsia" w:hAnsiTheme="minorEastAsia" w:eastAsiaTheme="minorEastAsia" w:cstheme="minorEastAsia"/>
          <w:b/>
          <w:bCs/>
          <w:sz w:val="28"/>
          <w:szCs w:val="28"/>
        </w:rPr>
      </w:pPr>
      <w:bookmarkStart w:id="13" w:name="bookmark13"/>
      <w:r>
        <w:rPr>
          <w:rFonts w:hint="eastAsia" w:asciiTheme="minorEastAsia" w:hAnsiTheme="minorEastAsia" w:eastAsiaTheme="minorEastAsia" w:cstheme="minorEastAsia"/>
          <w:b/>
          <w:bCs/>
          <w:color w:val="000000"/>
          <w:spacing w:val="0"/>
          <w:w w:val="100"/>
          <w:position w:val="0"/>
          <w:sz w:val="28"/>
          <w:szCs w:val="28"/>
        </w:rPr>
        <w:t>3</w:t>
      </w:r>
      <w:bookmarkEnd w:id="13"/>
      <w:r>
        <w:rPr>
          <w:rFonts w:hint="eastAsia" w:asciiTheme="minorEastAsia" w:hAnsiTheme="minorEastAsia" w:eastAsiaTheme="minorEastAsia" w:cstheme="minorEastAsia"/>
          <w:b/>
          <w:bCs/>
          <w:color w:val="000000"/>
          <w:spacing w:val="0"/>
          <w:w w:val="100"/>
          <w:position w:val="0"/>
          <w:sz w:val="28"/>
          <w:szCs w:val="28"/>
        </w:rPr>
        <w:t>、</w:t>
      </w:r>
      <w:r>
        <w:rPr>
          <w:rFonts w:hint="eastAsia" w:asciiTheme="minorEastAsia" w:hAnsiTheme="minorEastAsia" w:eastAsiaTheme="minorEastAsia" w:cstheme="minorEastAsia"/>
          <w:b/>
          <w:bCs/>
          <w:color w:val="000000"/>
          <w:spacing w:val="0"/>
          <w:w w:val="100"/>
          <w:position w:val="0"/>
          <w:sz w:val="28"/>
          <w:szCs w:val="28"/>
        </w:rPr>
        <w:tab/>
      </w:r>
      <w:r>
        <w:rPr>
          <w:rFonts w:hint="eastAsia" w:asciiTheme="minorEastAsia" w:hAnsiTheme="minorEastAsia" w:eastAsiaTheme="minorEastAsia" w:cstheme="minorEastAsia"/>
          <w:b/>
          <w:bCs/>
          <w:color w:val="000000"/>
          <w:spacing w:val="0"/>
          <w:w w:val="100"/>
          <w:position w:val="0"/>
          <w:sz w:val="28"/>
          <w:szCs w:val="28"/>
        </w:rPr>
        <w:t>项目资金管理情况分析。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项目实际支出与项目计划投入资金的用途相符，资金的拨付有完整的审批程序和手续，符合项目预算批复或合同规定的用途，不存在超标列支相关费用，所有资金拨付时间及时，不存在截留、挤占、挪用、虚列支出，对资金使用严格按财经纪律做到专款专用，确保了资金使用效率。</w:t>
      </w:r>
      <w:bookmarkStart w:id="14" w:name="bookmark14"/>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rPr>
        <w:t>（</w:t>
      </w:r>
      <w:bookmarkEnd w:id="14"/>
      <w:r>
        <w:rPr>
          <w:rFonts w:hint="eastAsia" w:asciiTheme="minorEastAsia" w:hAnsiTheme="minorEastAsia" w:eastAsiaTheme="minorEastAsia" w:cstheme="minorEastAsia"/>
          <w:b/>
          <w:bCs/>
          <w:color w:val="000000"/>
          <w:spacing w:val="0"/>
          <w:w w:val="100"/>
          <w:position w:val="0"/>
          <w:sz w:val="28"/>
          <w:szCs w:val="28"/>
        </w:rPr>
        <w:t>三）绩效目标完成情况分析。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bookmarkStart w:id="15" w:name="bookmark15"/>
      <w:r>
        <w:rPr>
          <w:rFonts w:hint="eastAsia" w:asciiTheme="minorEastAsia" w:hAnsiTheme="minorEastAsia" w:eastAsiaTheme="minorEastAsia" w:cstheme="minorEastAsia"/>
          <w:b/>
          <w:bCs/>
          <w:color w:val="000000"/>
          <w:spacing w:val="0"/>
          <w:w w:val="100"/>
          <w:position w:val="0"/>
          <w:sz w:val="28"/>
          <w:szCs w:val="28"/>
        </w:rPr>
        <w:t>1</w:t>
      </w:r>
      <w:bookmarkEnd w:id="15"/>
      <w:r>
        <w:rPr>
          <w:rFonts w:hint="eastAsia" w:asciiTheme="minorEastAsia" w:hAnsiTheme="minorEastAsia" w:eastAsiaTheme="minorEastAsia" w:cstheme="minorEastAsia"/>
          <w:b/>
          <w:bCs/>
          <w:color w:val="000000"/>
          <w:spacing w:val="0"/>
          <w:w w:val="100"/>
          <w:position w:val="0"/>
          <w:sz w:val="28"/>
          <w:szCs w:val="28"/>
        </w:rPr>
        <w:t>、产出指标完成情况分析。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color w:val="000000"/>
          <w:spacing w:val="0"/>
          <w:w w:val="100"/>
          <w:position w:val="0"/>
          <w:sz w:val="28"/>
          <w:szCs w:val="28"/>
        </w:rPr>
      </w:pPr>
      <w:bookmarkStart w:id="16" w:name="bookmark16"/>
      <w:r>
        <w:rPr>
          <w:rFonts w:hint="eastAsia" w:asciiTheme="minorEastAsia" w:hAnsiTheme="minorEastAsia" w:eastAsiaTheme="minorEastAsia" w:cstheme="minorEastAsia"/>
          <w:b/>
          <w:bCs/>
          <w:color w:val="000000"/>
          <w:spacing w:val="0"/>
          <w:w w:val="100"/>
          <w:position w:val="0"/>
          <w:sz w:val="28"/>
          <w:szCs w:val="28"/>
        </w:rPr>
        <w:t>（</w:t>
      </w:r>
      <w:bookmarkEnd w:id="16"/>
      <w:r>
        <w:rPr>
          <w:rFonts w:hint="eastAsia" w:asciiTheme="minorEastAsia" w:hAnsiTheme="minorEastAsia" w:eastAsiaTheme="minorEastAsia" w:cstheme="minorEastAsia"/>
          <w:b/>
          <w:bCs/>
          <w:color w:val="000000"/>
          <w:spacing w:val="0"/>
          <w:w w:val="100"/>
          <w:position w:val="0"/>
          <w:sz w:val="28"/>
          <w:szCs w:val="28"/>
        </w:rPr>
        <w:t>1）数量指标。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sectPr>
          <w:headerReference r:id="rId5" w:type="default"/>
          <w:footerReference r:id="rId6" w:type="default"/>
          <w:footnotePr>
            <w:numFmt w:val="decimal"/>
          </w:footnotePr>
          <w:pgSz w:w="11900" w:h="16840"/>
          <w:pgMar w:top="2071" w:right="1762" w:bottom="1909" w:left="1534" w:header="0" w:footer="3" w:gutter="0"/>
          <w:pgNumType w:start="1"/>
          <w:cols w:space="720" w:num="1"/>
          <w:rtlGutter w:val="0"/>
          <w:docGrid w:linePitch="360" w:charSpace="0"/>
        </w:sectPr>
      </w:pPr>
      <w:r>
        <w:rPr>
          <w:rFonts w:hint="eastAsia" w:asciiTheme="minorEastAsia" w:hAnsiTheme="minorEastAsia" w:eastAsiaTheme="minorEastAsia" w:cstheme="minorEastAsia"/>
          <w:color w:val="000000"/>
          <w:spacing w:val="0"/>
          <w:w w:val="100"/>
          <w:position w:val="0"/>
          <w:sz w:val="28"/>
          <w:szCs w:val="28"/>
        </w:rPr>
        <w:t>本次项目建设主要内容为宁夏盐池工业园区区块三经九路以西、纬五路以北、纬六路以南场地平整工程，场地平整用地总面积约</w:t>
      </w:r>
      <w:r>
        <w:rPr>
          <w:rFonts w:hint="eastAsia" w:asciiTheme="minorEastAsia" w:hAnsiTheme="minorEastAsia" w:eastAsiaTheme="minorEastAsia" w:cstheme="minorEastAsia"/>
          <w:color w:val="000000"/>
          <w:spacing w:val="0"/>
          <w:w w:val="100"/>
          <w:position w:val="0"/>
          <w:sz w:val="28"/>
          <w:szCs w:val="28"/>
          <w:lang w:val="en-US" w:eastAsia="en-US" w:bidi="en-US"/>
        </w:rPr>
        <w:t>25.</w:t>
      </w:r>
      <w:r>
        <w:rPr>
          <w:rFonts w:hint="eastAsia" w:asciiTheme="minorEastAsia" w:hAnsiTheme="minorEastAsia" w:eastAsiaTheme="minorEastAsia" w:cstheme="minorEastAsia"/>
          <w:color w:val="000000"/>
          <w:spacing w:val="0"/>
          <w:w w:val="100"/>
          <w:position w:val="0"/>
          <w:sz w:val="28"/>
          <w:szCs w:val="28"/>
        </w:rPr>
        <w:t>84公顷（388亩）。实际完成场地平整面积</w:t>
      </w:r>
      <w:r>
        <w:rPr>
          <w:rFonts w:hint="eastAsia" w:asciiTheme="minorEastAsia" w:hAnsiTheme="minorEastAsia" w:eastAsiaTheme="minorEastAsia" w:cstheme="minorEastAsia"/>
          <w:color w:val="000000"/>
          <w:spacing w:val="0"/>
          <w:w w:val="100"/>
          <w:position w:val="0"/>
          <w:sz w:val="28"/>
          <w:szCs w:val="28"/>
          <w:lang w:val="en-US" w:eastAsia="en-US" w:bidi="en-US"/>
        </w:rPr>
        <w:t>25.84</w:t>
      </w:r>
      <w:r>
        <w:rPr>
          <w:rFonts w:hint="eastAsia" w:asciiTheme="minorEastAsia" w:hAnsiTheme="minorEastAsia" w:eastAsiaTheme="minorEastAsia" w:cstheme="minorEastAsia"/>
          <w:color w:val="000000"/>
          <w:spacing w:val="0"/>
          <w:w w:val="100"/>
          <w:position w:val="0"/>
          <w:sz w:val="28"/>
          <w:szCs w:val="28"/>
        </w:rPr>
        <w:t>公顷（388亩），审计核减场区内挖运填工程量</w:t>
      </w:r>
      <w:r>
        <w:rPr>
          <w:rFonts w:hint="eastAsia" w:asciiTheme="minorEastAsia" w:hAnsiTheme="minorEastAsia" w:eastAsiaTheme="minorEastAsia" w:cstheme="minorEastAsia"/>
          <w:color w:val="000000"/>
          <w:spacing w:val="0"/>
          <w:w w:val="100"/>
          <w:position w:val="0"/>
          <w:sz w:val="28"/>
          <w:szCs w:val="28"/>
          <w:lang w:val="en-US" w:eastAsia="en-US" w:bidi="en-US"/>
        </w:rPr>
        <w:t>4648.67</w:t>
      </w:r>
      <w:r>
        <w:rPr>
          <w:rFonts w:hint="eastAsia" w:asciiTheme="minorEastAsia" w:hAnsiTheme="minorEastAsia" w:eastAsiaTheme="minorEastAsia" w:cstheme="minorEastAsia"/>
          <w:color w:val="000000"/>
          <w:spacing w:val="0"/>
          <w:w w:val="100"/>
          <w:position w:val="0"/>
          <w:sz w:val="28"/>
          <w:szCs w:val="28"/>
        </w:rPr>
        <w:t>立方米，余方弃置</w:t>
      </w:r>
      <w:r>
        <w:rPr>
          <w:rFonts w:hint="eastAsia" w:asciiTheme="minorEastAsia" w:hAnsiTheme="minorEastAsia" w:eastAsiaTheme="minorEastAsia" w:cstheme="minorEastAsia"/>
          <w:color w:val="000000"/>
          <w:spacing w:val="0"/>
          <w:w w:val="100"/>
          <w:position w:val="0"/>
          <w:sz w:val="28"/>
          <w:szCs w:val="28"/>
          <w:lang w:val="en-US" w:eastAsia="en-US" w:bidi="en-US"/>
        </w:rPr>
        <w:t>6913.97</w:t>
      </w:r>
      <w:r>
        <w:rPr>
          <w:rFonts w:hint="eastAsia" w:asciiTheme="minorEastAsia" w:hAnsiTheme="minorEastAsia" w:eastAsiaTheme="minorEastAsia" w:cstheme="minorEastAsia"/>
          <w:color w:val="000000"/>
          <w:spacing w:val="0"/>
          <w:w w:val="100"/>
          <w:position w:val="0"/>
          <w:sz w:val="28"/>
          <w:szCs w:val="28"/>
        </w:rPr>
        <w:t>立方米。</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80" w:line="600" w:lineRule="exact"/>
        <w:ind w:left="620" w:leftChars="0" w:right="0" w:rightChars="0"/>
        <w:jc w:val="both"/>
        <w:textAlignment w:val="auto"/>
        <w:rPr>
          <w:rFonts w:hint="eastAsia" w:asciiTheme="minorEastAsia" w:hAnsiTheme="minorEastAsia" w:eastAsiaTheme="minorEastAsia" w:cstheme="minorEastAsia"/>
          <w:b/>
          <w:bCs/>
          <w:sz w:val="28"/>
          <w:szCs w:val="28"/>
        </w:rPr>
      </w:pPr>
      <w:bookmarkStart w:id="17" w:name="bookmark17"/>
      <w:bookmarkEnd w:id="17"/>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2</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质量指标。</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0" w:line="600" w:lineRule="exact"/>
        <w:ind w:left="620" w:leftChars="0" w:right="0" w:rightChars="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rPr>
      </w:pPr>
      <w:bookmarkStart w:id="18" w:name="bookmark18"/>
      <w:bookmarkEnd w:id="18"/>
      <w:r>
        <w:rPr>
          <w:rFonts w:hint="eastAsia" w:asciiTheme="minorEastAsia" w:hAnsiTheme="minorEastAsia" w:eastAsiaTheme="minorEastAsia" w:cstheme="minorEastAsia"/>
          <w:color w:val="000000"/>
          <w:spacing w:val="0"/>
          <w:w w:val="100"/>
          <w:position w:val="0"/>
          <w:sz w:val="28"/>
          <w:szCs w:val="28"/>
        </w:rPr>
        <w:t>按照建设项目竣工验收管理办法，验收组通过对外业检查、内业资料核查、财务审查、综合评价分析，该项目完成了建设任务，达到了预期目标。项目管理规范，资金使用符合要求，档案资料基本齐全，总体评价为合格工程，同意通过验收并交付使用，验收合格率为100%。</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3</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时效指标。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项目建设期限为3个月，而项目于2019年10月10日开工,2019年11月11日竣工，提前完成项目建设。</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8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bookmarkStart w:id="19" w:name="bookmark19"/>
      <w:bookmarkEnd w:id="19"/>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4</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成本指标。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实施单位依据相关规定委托福建瑞晟建设工程造价咨询有限公司宁夏分公司对施工单位报送的宁夏盐池工业园区场地平整工程进行了结算审计。中标金额</w:t>
      </w:r>
      <w:r>
        <w:rPr>
          <w:rFonts w:hint="eastAsia" w:asciiTheme="minorEastAsia" w:hAnsiTheme="minorEastAsia" w:eastAsiaTheme="minorEastAsia" w:cstheme="minorEastAsia"/>
          <w:color w:val="000000"/>
          <w:spacing w:val="0"/>
          <w:w w:val="100"/>
          <w:position w:val="0"/>
          <w:sz w:val="28"/>
          <w:szCs w:val="28"/>
          <w:lang w:val="en-US" w:eastAsia="en-US" w:bidi="en-US"/>
        </w:rPr>
        <w:t>2892450.13</w:t>
      </w:r>
      <w:r>
        <w:rPr>
          <w:rFonts w:hint="eastAsia" w:asciiTheme="minorEastAsia" w:hAnsiTheme="minorEastAsia" w:eastAsiaTheme="minorEastAsia" w:cstheme="minorEastAsia"/>
          <w:color w:val="000000"/>
          <w:spacing w:val="0"/>
          <w:w w:val="100"/>
          <w:position w:val="0"/>
          <w:sz w:val="28"/>
          <w:szCs w:val="28"/>
        </w:rPr>
        <w:t>元，送审金额</w:t>
      </w:r>
      <w:r>
        <w:rPr>
          <w:rFonts w:hint="eastAsia" w:asciiTheme="minorEastAsia" w:hAnsiTheme="minorEastAsia" w:eastAsiaTheme="minorEastAsia" w:cstheme="minorEastAsia"/>
          <w:color w:val="000000"/>
          <w:spacing w:val="0"/>
          <w:w w:val="100"/>
          <w:position w:val="0"/>
          <w:sz w:val="28"/>
          <w:szCs w:val="28"/>
          <w:lang w:val="en-US" w:eastAsia="en-US" w:bidi="en-US"/>
        </w:rPr>
        <w:t>2881479.37</w:t>
      </w:r>
      <w:r>
        <w:rPr>
          <w:rFonts w:hint="eastAsia" w:asciiTheme="minorEastAsia" w:hAnsiTheme="minorEastAsia" w:eastAsiaTheme="minorEastAsia" w:cstheme="minorEastAsia"/>
          <w:color w:val="000000"/>
          <w:spacing w:val="0"/>
          <w:w w:val="100"/>
          <w:position w:val="0"/>
          <w:sz w:val="28"/>
          <w:szCs w:val="28"/>
        </w:rPr>
        <w:t>元，审减金额</w:t>
      </w:r>
      <w:r>
        <w:rPr>
          <w:rFonts w:hint="eastAsia" w:asciiTheme="minorEastAsia" w:hAnsiTheme="minorEastAsia" w:eastAsiaTheme="minorEastAsia" w:cstheme="minorEastAsia"/>
          <w:color w:val="000000"/>
          <w:spacing w:val="0"/>
          <w:w w:val="100"/>
          <w:position w:val="0"/>
          <w:sz w:val="28"/>
          <w:szCs w:val="28"/>
          <w:lang w:val="en-US" w:eastAsia="en-US" w:bidi="en-US"/>
        </w:rPr>
        <w:t>65819.96</w:t>
      </w:r>
      <w:r>
        <w:rPr>
          <w:rFonts w:hint="eastAsia" w:asciiTheme="minorEastAsia" w:hAnsiTheme="minorEastAsia" w:eastAsiaTheme="minorEastAsia" w:cstheme="minorEastAsia"/>
          <w:color w:val="000000"/>
          <w:spacing w:val="0"/>
          <w:w w:val="100"/>
          <w:position w:val="0"/>
          <w:sz w:val="28"/>
          <w:szCs w:val="28"/>
        </w:rPr>
        <w:t>元，审定金额</w:t>
      </w:r>
      <w:r>
        <w:rPr>
          <w:rFonts w:hint="eastAsia" w:asciiTheme="minorEastAsia" w:hAnsiTheme="minorEastAsia" w:eastAsiaTheme="minorEastAsia" w:cstheme="minorEastAsia"/>
          <w:color w:val="000000"/>
          <w:spacing w:val="0"/>
          <w:w w:val="100"/>
          <w:position w:val="0"/>
          <w:sz w:val="28"/>
          <w:szCs w:val="28"/>
          <w:lang w:val="en-US" w:eastAsia="en-US" w:bidi="en-US"/>
        </w:rPr>
        <w:t>2815659.41</w:t>
      </w:r>
      <w:r>
        <w:rPr>
          <w:rFonts w:hint="eastAsia" w:asciiTheme="minorEastAsia" w:hAnsiTheme="minorEastAsia" w:eastAsiaTheme="minorEastAsia" w:cstheme="minorEastAsia"/>
          <w:color w:val="000000"/>
          <w:spacing w:val="0"/>
          <w:w w:val="100"/>
          <w:position w:val="0"/>
          <w:sz w:val="28"/>
          <w:szCs w:val="28"/>
        </w:rPr>
        <w:t>元。该工程批复投资3693900元，工程实际总支出</w:t>
      </w:r>
      <w:r>
        <w:rPr>
          <w:rFonts w:hint="eastAsia" w:asciiTheme="minorEastAsia" w:hAnsiTheme="minorEastAsia" w:eastAsiaTheme="minorEastAsia" w:cstheme="minorEastAsia"/>
          <w:color w:val="000000"/>
          <w:spacing w:val="0"/>
          <w:w w:val="100"/>
          <w:position w:val="0"/>
          <w:sz w:val="28"/>
          <w:szCs w:val="28"/>
          <w:lang w:val="en-US" w:eastAsia="en-US" w:bidi="en-US"/>
        </w:rPr>
        <w:t>2922699.41</w:t>
      </w:r>
      <w:r>
        <w:rPr>
          <w:rFonts w:hint="eastAsia" w:asciiTheme="minorEastAsia" w:hAnsiTheme="minorEastAsia" w:eastAsiaTheme="minorEastAsia" w:cstheme="minorEastAsia"/>
          <w:color w:val="000000"/>
          <w:spacing w:val="0"/>
          <w:w w:val="100"/>
          <w:position w:val="0"/>
          <w:sz w:val="28"/>
          <w:szCs w:val="28"/>
        </w:rPr>
        <w:t>元，其中前期费用107040元。</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bookmarkStart w:id="20" w:name="bookmark20"/>
      <w:r>
        <w:rPr>
          <w:rFonts w:hint="eastAsia" w:asciiTheme="minorEastAsia" w:hAnsiTheme="minorEastAsia" w:eastAsiaTheme="minorEastAsia" w:cstheme="minorEastAsia"/>
          <w:b/>
          <w:bCs/>
          <w:color w:val="000000"/>
          <w:spacing w:val="0"/>
          <w:w w:val="100"/>
          <w:position w:val="0"/>
          <w:sz w:val="28"/>
          <w:szCs w:val="28"/>
        </w:rPr>
        <w:t>2</w:t>
      </w:r>
      <w:bookmarkEnd w:id="20"/>
      <w:r>
        <w:rPr>
          <w:rFonts w:hint="eastAsia" w:asciiTheme="minorEastAsia" w:hAnsiTheme="minorEastAsia" w:eastAsiaTheme="minorEastAsia" w:cstheme="minorEastAsia"/>
          <w:b/>
          <w:bCs/>
          <w:color w:val="000000"/>
          <w:spacing w:val="0"/>
          <w:w w:val="100"/>
          <w:position w:val="0"/>
          <w:sz w:val="28"/>
          <w:szCs w:val="28"/>
        </w:rPr>
        <w:t>、效益指标完成情况分析。</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8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bookmarkStart w:id="21" w:name="bookmark21"/>
      <w:bookmarkEnd w:id="21"/>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1</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经济效益。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为增强经济发展后劲、推动工业经济健康发展，盐池县重点招商引进了宁夏汉唐能源科技有限公司50万吨/年甲醇制乙醇及产业链一体化项目。为加快该项目建设进度，确保项目尽快建成、投产达效，实施单位按照招商引资政策，为企业厂址进行场地平整，配套基础设施建设，为企业后期建设项目创造条件，项目建成、达产后将完成固定资产投资约22亿元。</w:t>
      </w:r>
    </w:p>
    <w:p>
      <w:pPr>
        <w:pStyle w:val="21"/>
        <w:keepNext w:val="0"/>
        <w:keepLines w:val="0"/>
        <w:pageBreakBefore w:val="0"/>
        <w:widowControl w:val="0"/>
        <w:numPr>
          <w:ilvl w:val="0"/>
          <w:numId w:val="0"/>
        </w:numPr>
        <w:shd w:val="clear" w:color="auto" w:fill="auto"/>
        <w:tabs>
          <w:tab w:val="left" w:pos="1203"/>
        </w:tabs>
        <w:kinsoku/>
        <w:wordWrap/>
        <w:overflowPunct/>
        <w:topLinePunct w:val="0"/>
        <w:autoSpaceDE/>
        <w:autoSpaceDN/>
        <w:bidi w:val="0"/>
        <w:adjustRightInd/>
        <w:snapToGrid/>
        <w:spacing w:before="0" w:after="8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bookmarkStart w:id="22" w:name="bookmark22"/>
      <w:bookmarkEnd w:id="22"/>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2</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社会效益。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项目的实施将加快项目区基础设施的建设步伐，能有效改善项目区生产条件和生活条件，有利于招商引资，推进工业园区工业化发展进程；同时，可以增加就业、提升经济总量、优化产业经济结构、提高税收额度、从而拉动整个县域经济的发展。</w:t>
      </w:r>
      <w:bookmarkStart w:id="23" w:name="bookmark23"/>
      <w:bookmarkEnd w:id="23"/>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3</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可持续影响。</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宁夏盐池工业园区已成为盐池县招商引资的主平台，工业经济发展的主阵地，县域经济发展的重要引擎。本次场地平整工程的建设为企业后期建设奠定基础。</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通过严格落实兑现区、市、县关于园区建设及招商引资的一系列优惠政策和措施，力求为企业提供规范、便捷、高效的服务和宽松、良好的发展环境。</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80" w:line="600" w:lineRule="exact"/>
        <w:ind w:left="0" w:right="0" w:firstLine="660"/>
        <w:jc w:val="both"/>
        <w:textAlignment w:val="auto"/>
        <w:rPr>
          <w:rFonts w:hint="eastAsia" w:asciiTheme="minorEastAsia" w:hAnsiTheme="minorEastAsia" w:eastAsiaTheme="minorEastAsia" w:cstheme="minorEastAsia"/>
          <w:b/>
          <w:bCs/>
          <w:sz w:val="28"/>
          <w:szCs w:val="28"/>
        </w:rPr>
      </w:pPr>
      <w:bookmarkStart w:id="24" w:name="bookmark24"/>
      <w:r>
        <w:rPr>
          <w:rFonts w:hint="eastAsia" w:asciiTheme="minorEastAsia" w:hAnsiTheme="minorEastAsia" w:eastAsiaTheme="minorEastAsia" w:cstheme="minorEastAsia"/>
          <w:b/>
          <w:bCs/>
          <w:color w:val="000000"/>
          <w:spacing w:val="0"/>
          <w:w w:val="100"/>
          <w:position w:val="0"/>
          <w:sz w:val="28"/>
          <w:szCs w:val="28"/>
        </w:rPr>
        <w:t>3</w:t>
      </w:r>
      <w:bookmarkEnd w:id="24"/>
      <w:r>
        <w:rPr>
          <w:rFonts w:hint="eastAsia" w:asciiTheme="minorEastAsia" w:hAnsiTheme="minorEastAsia" w:eastAsiaTheme="minorEastAsia" w:cstheme="minorEastAsia"/>
          <w:b/>
          <w:bCs/>
          <w:color w:val="000000"/>
          <w:spacing w:val="0"/>
          <w:w w:val="100"/>
          <w:position w:val="0"/>
          <w:sz w:val="28"/>
          <w:szCs w:val="28"/>
        </w:rPr>
        <w:t>、满意度指标完成情况分析。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通过对服务对象宁夏汉唐能源科技有限公司的满意度调查，企业对本次项目实施的满意度为95%。</w:t>
      </w:r>
    </w:p>
    <w:p>
      <w:pPr>
        <w:pStyle w:val="21"/>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120" w:line="600" w:lineRule="exact"/>
        <w:ind w:left="0" w:right="0" w:firstLine="660"/>
        <w:jc w:val="both"/>
        <w:textAlignment w:val="auto"/>
        <w:rPr>
          <w:rFonts w:hint="eastAsia" w:asciiTheme="minorEastAsia" w:hAnsiTheme="minorEastAsia" w:eastAsiaTheme="minorEastAsia" w:cstheme="minorEastAsia"/>
          <w:b/>
          <w:bCs/>
          <w:color w:val="000000"/>
          <w:spacing w:val="0"/>
          <w:w w:val="100"/>
          <w:position w:val="0"/>
          <w:sz w:val="28"/>
          <w:szCs w:val="28"/>
        </w:rPr>
      </w:pPr>
      <w:r>
        <w:rPr>
          <w:rFonts w:hint="eastAsia" w:asciiTheme="minorEastAsia" w:hAnsiTheme="minorEastAsia" w:eastAsiaTheme="minorEastAsia" w:cstheme="minorEastAsia"/>
          <w:b/>
          <w:bCs/>
          <w:color w:val="000000"/>
          <w:spacing w:val="0"/>
          <w:w w:val="100"/>
          <w:position w:val="0"/>
          <w:sz w:val="28"/>
          <w:szCs w:val="28"/>
        </w:rPr>
        <w:t>偏离绩效目标的原因和下一步改进措</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本项目未发生偏离绩效目标的情形，但是在今后的工作中，实施单位将进一步完善绩效管理制度，强化绩效管理意识。提升项目资金管理人员的业务能力，加强专业培训力度，配备相关人员专门负责项目支出运行管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bookmarkStart w:id="25" w:name="bookmark25"/>
      <w:r>
        <w:rPr>
          <w:rFonts w:hint="eastAsia" w:asciiTheme="minorEastAsia" w:hAnsiTheme="minorEastAsia" w:eastAsiaTheme="minorEastAsia" w:cstheme="minorEastAsia"/>
          <w:b/>
          <w:bCs/>
          <w:color w:val="000000"/>
          <w:spacing w:val="0"/>
          <w:w w:val="100"/>
          <w:position w:val="0"/>
          <w:sz w:val="28"/>
          <w:szCs w:val="28"/>
        </w:rPr>
        <w:t>三</w:t>
      </w:r>
      <w:bookmarkEnd w:id="25"/>
      <w:r>
        <w:rPr>
          <w:rFonts w:hint="eastAsia" w:asciiTheme="minorEastAsia" w:hAnsiTheme="minorEastAsia" w:eastAsiaTheme="minorEastAsia" w:cstheme="minorEastAsia"/>
          <w:b/>
          <w:bCs/>
          <w:color w:val="000000"/>
          <w:spacing w:val="0"/>
          <w:w w:val="100"/>
          <w:position w:val="0"/>
          <w:sz w:val="28"/>
          <w:szCs w:val="28"/>
        </w:rPr>
        <w:t>、绩效自评结果拟应用和公开情况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实施单位将项目支出后的实际状况与项目申报的绩效目标进行对比分析。按项目实际支出和项目申报绩效目标进行对比分析自评得分99分，所有项目均与批复下达相符。</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建议县财政局统一将项目绩效自评结果在县人民政府网站</w:t>
      </w:r>
      <w:r>
        <w:rPr>
          <w:rFonts w:hint="eastAsia" w:asciiTheme="minorEastAsia" w:hAnsiTheme="minorEastAsia" w:eastAsiaTheme="minorEastAsia" w:cstheme="minorEastAsia"/>
          <w:color w:val="000000"/>
          <w:spacing w:val="0"/>
          <w:w w:val="100"/>
          <w:position w:val="0"/>
          <w:sz w:val="28"/>
          <w:szCs w:val="28"/>
          <w:lang w:val="en-US" w:eastAsia="en-US" w:bidi="en-US"/>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HYPERLINK "http://www.yanchi.gov.cn/)%e8%bf%9b%e8%a1%8c%e5%85%ac%e5%bc%80%e3%80%82"</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lang w:val="en-US" w:eastAsia="en-US" w:bidi="en-US"/>
        </w:rPr>
        <w:t>http://www.yanchi.gov.cn/)</w:t>
      </w:r>
      <w:r>
        <w:rPr>
          <w:rFonts w:hint="eastAsia" w:asciiTheme="minorEastAsia" w:hAnsiTheme="minorEastAsia" w:eastAsiaTheme="minorEastAsia" w:cstheme="minorEastAsia"/>
          <w:color w:val="000000"/>
          <w:spacing w:val="0"/>
          <w:w w:val="100"/>
          <w:position w:val="0"/>
          <w:sz w:val="28"/>
          <w:szCs w:val="28"/>
        </w:rPr>
        <w:t>进行公开。</w:t>
      </w:r>
      <w:r>
        <w:rPr>
          <w:rFonts w:hint="eastAsia" w:asciiTheme="minorEastAsia" w:hAnsiTheme="minorEastAsia" w:eastAsiaTheme="minorEastAsia" w:cstheme="minorEastAsia"/>
          <w:sz w:val="28"/>
          <w:szCs w:val="28"/>
        </w:rPr>
        <w:fldChar w:fldCharType="end"/>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五、其他需要说明的问题</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中央巡视、各级审计和财政监督检查中发现的问题及其所涉及的金额。</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292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本项目未涉及。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sz w:val="28"/>
          <w:szCs w:val="28"/>
        </w:rPr>
        <w:sectPr>
          <w:footnotePr>
            <w:numFmt w:val="decimal"/>
          </w:footnotePr>
          <w:type w:val="continuous"/>
          <w:pgSz w:w="11900" w:h="16840"/>
          <w:pgMar w:top="1955" w:right="1132" w:bottom="2824" w:left="1048" w:header="0" w:footer="3" w:gutter="0"/>
          <w:cols w:space="720" w:num="1"/>
          <w:rtlGutter w:val="0"/>
          <w:docGrid w:linePitch="360" w:charSpace="0"/>
        </w:sectPr>
      </w:pPr>
      <w:r>
        <w:rPr>
          <w:rFonts w:hint="eastAsia" w:asciiTheme="minorEastAsia" w:hAnsiTheme="minorEastAsia" w:eastAsiaTheme="minorEastAsia" w:cstheme="minorEastAsia"/>
          <w:color w:val="000000"/>
          <w:spacing w:val="0"/>
          <w:w w:val="100"/>
          <w:position w:val="0"/>
          <w:sz w:val="28"/>
          <w:szCs w:val="28"/>
        </w:rPr>
        <w:t>附件2：部门项目支出绩效自评表</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120" w:line="600" w:lineRule="exact"/>
        <w:ind w:right="0" w:rightChars="0"/>
        <w:jc w:val="both"/>
        <w:textAlignment w:val="auto"/>
        <w:rPr>
          <w:rFonts w:hint="eastAsia" w:asciiTheme="minorEastAsia" w:hAnsiTheme="minorEastAsia" w:eastAsiaTheme="minorEastAsia" w:cstheme="minorEastAsia"/>
          <w:b/>
          <w:bCs/>
          <w:color w:val="000000"/>
          <w:spacing w:val="0"/>
          <w:w w:val="100"/>
          <w:position w:val="0"/>
          <w:sz w:val="28"/>
          <w:szCs w:val="28"/>
          <w:lang w:eastAsia="zh-CN"/>
        </w:rPr>
        <w:sectPr>
          <w:headerReference r:id="rId7" w:type="default"/>
          <w:footerReference r:id="rId8" w:type="default"/>
          <w:footnotePr>
            <w:numFmt w:val="decimal"/>
          </w:footnotePr>
          <w:type w:val="continuous"/>
          <w:pgSz w:w="11900" w:h="16840"/>
          <w:pgMar w:top="2071" w:right="1762" w:bottom="1909" w:left="1534" w:header="0" w:footer="3" w:gutter="0"/>
          <w:cols w:space="720" w:num="1"/>
          <w:rtlGutter w:val="0"/>
          <w:docGrid w:linePitch="360" w:charSpace="0"/>
        </w:sectPr>
      </w:pPr>
    </w:p>
    <w:p>
      <w:pPr>
        <w:pStyle w:val="25"/>
        <w:keepNext w:val="0"/>
        <w:keepLines w:val="0"/>
        <w:framePr w:w="6055" w:h="814" w:hSpace="3665" w:wrap="notBeside" w:vAnchor="text" w:hAnchor="page" w:x="2695" w:y="1"/>
        <w:widowControl w:val="0"/>
        <w:shd w:val="clear" w:color="auto" w:fill="auto"/>
        <w:bidi w:val="0"/>
        <w:spacing w:before="0" w:after="0" w:line="240" w:lineRule="auto"/>
        <w:ind w:left="0" w:right="0" w:firstLine="0"/>
        <w:jc w:val="center"/>
        <w:rPr>
          <w:color w:val="000000"/>
          <w:spacing w:val="0"/>
          <w:w w:val="100"/>
          <w:position w:val="0"/>
          <w:sz w:val="32"/>
          <w:szCs w:val="32"/>
        </w:rPr>
      </w:pPr>
    </w:p>
    <w:p>
      <w:pPr>
        <w:pStyle w:val="25"/>
        <w:keepNext w:val="0"/>
        <w:keepLines w:val="0"/>
        <w:framePr w:w="6055" w:h="814" w:hSpace="3665" w:wrap="notBeside" w:vAnchor="text" w:hAnchor="page" w:x="2695" w:y="1"/>
        <w:widowControl w:val="0"/>
        <w:shd w:val="clear" w:color="auto" w:fill="auto"/>
        <w:bidi w:val="0"/>
        <w:spacing w:before="0" w:after="0" w:line="240" w:lineRule="auto"/>
        <w:ind w:left="0" w:right="0" w:firstLine="0"/>
        <w:jc w:val="center"/>
        <w:rPr>
          <w:color w:val="000000"/>
          <w:spacing w:val="0"/>
          <w:w w:val="100"/>
          <w:position w:val="0"/>
          <w:sz w:val="32"/>
          <w:szCs w:val="32"/>
        </w:rPr>
      </w:pPr>
      <w:r>
        <w:rPr>
          <w:color w:val="000000"/>
          <w:spacing w:val="0"/>
          <w:w w:val="100"/>
          <w:position w:val="0"/>
          <w:sz w:val="32"/>
          <w:szCs w:val="32"/>
        </w:rPr>
        <w:t>部门项目支出绩效自评表</w:t>
      </w:r>
    </w:p>
    <w:p>
      <w:pPr>
        <w:pStyle w:val="25"/>
        <w:keepNext w:val="0"/>
        <w:keepLines w:val="0"/>
        <w:framePr w:w="6055" w:h="814" w:hSpace="3665" w:wrap="notBeside" w:vAnchor="text" w:hAnchor="page" w:x="2695" w:y="1"/>
        <w:widowControl w:val="0"/>
        <w:shd w:val="clear" w:color="auto" w:fill="auto"/>
        <w:bidi w:val="0"/>
        <w:spacing w:before="0" w:after="0" w:line="240" w:lineRule="auto"/>
        <w:ind w:left="0" w:right="0" w:firstLine="0"/>
        <w:jc w:val="center"/>
        <w:rPr>
          <w:rFonts w:hint="eastAsia" w:eastAsia="宋体"/>
          <w:color w:val="000000"/>
          <w:spacing w:val="0"/>
          <w:w w:val="100"/>
          <w:position w:val="0"/>
          <w:sz w:val="15"/>
          <w:szCs w:val="15"/>
          <w:lang w:eastAsia="zh-CN"/>
        </w:rPr>
      </w:pPr>
      <w:r>
        <w:rPr>
          <w:rFonts w:hint="eastAsia"/>
          <w:color w:val="000000"/>
          <w:spacing w:val="0"/>
          <w:w w:val="100"/>
          <w:position w:val="0"/>
          <w:sz w:val="15"/>
          <w:szCs w:val="15"/>
          <w:lang w:eastAsia="zh-CN"/>
        </w:rPr>
        <w:t>（</w:t>
      </w:r>
      <w:r>
        <w:rPr>
          <w:rFonts w:hint="eastAsia"/>
          <w:color w:val="000000"/>
          <w:spacing w:val="0"/>
          <w:w w:val="100"/>
          <w:position w:val="0"/>
          <w:sz w:val="15"/>
          <w:szCs w:val="15"/>
          <w:lang w:val="en-US" w:eastAsia="zh-CN"/>
        </w:rPr>
        <w:t>2019年度</w:t>
      </w:r>
      <w:r>
        <w:rPr>
          <w:rFonts w:hint="eastAsia"/>
          <w:color w:val="000000"/>
          <w:spacing w:val="0"/>
          <w:w w:val="100"/>
          <w:position w:val="0"/>
          <w:sz w:val="15"/>
          <w:szCs w:val="15"/>
          <w:lang w:eastAsia="zh-CN"/>
        </w:rPr>
        <w:t>）</w:t>
      </w:r>
    </w:p>
    <w:tbl>
      <w:tblPr>
        <w:tblStyle w:val="4"/>
        <w:tblpPr w:leftFromText="180" w:rightFromText="180" w:vertAnchor="text" w:horzAnchor="page" w:tblpX="1037" w:tblpY="272"/>
        <w:tblOverlap w:val="never"/>
        <w:tblW w:w="0" w:type="auto"/>
        <w:tblInd w:w="0" w:type="dxa"/>
        <w:tblLayout w:type="fixed"/>
        <w:tblCellMar>
          <w:top w:w="0" w:type="dxa"/>
          <w:left w:w="10" w:type="dxa"/>
          <w:bottom w:w="0" w:type="dxa"/>
          <w:right w:w="10" w:type="dxa"/>
        </w:tblCellMar>
      </w:tblPr>
      <w:tblGrid>
        <w:gridCol w:w="677"/>
        <w:gridCol w:w="425"/>
        <w:gridCol w:w="734"/>
        <w:gridCol w:w="1656"/>
        <w:gridCol w:w="353"/>
        <w:gridCol w:w="1001"/>
        <w:gridCol w:w="1123"/>
        <w:gridCol w:w="850"/>
        <w:gridCol w:w="734"/>
        <w:gridCol w:w="367"/>
        <w:gridCol w:w="1800"/>
      </w:tblGrid>
      <w:tr>
        <w:tblPrEx>
          <w:tblCellMar>
            <w:top w:w="0" w:type="dxa"/>
            <w:left w:w="10" w:type="dxa"/>
            <w:bottom w:w="0" w:type="dxa"/>
            <w:right w:w="10" w:type="dxa"/>
          </w:tblCellMar>
        </w:tblPrEx>
        <w:trPr>
          <w:trHeight w:val="202" w:hRule="exact"/>
        </w:trPr>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default" w:eastAsia="宋体"/>
                <w:color w:val="000000"/>
                <w:spacing w:val="0"/>
                <w:w w:val="100"/>
                <w:position w:val="0"/>
                <w:sz w:val="13"/>
                <w:szCs w:val="13"/>
                <w:lang w:val="en-US" w:eastAsia="zh-CN"/>
              </w:rPr>
            </w:pPr>
            <w:r>
              <w:rPr>
                <w:rFonts w:hint="eastAsia"/>
                <w:color w:val="000000"/>
                <w:spacing w:val="0"/>
                <w:w w:val="100"/>
                <w:position w:val="0"/>
                <w:sz w:val="13"/>
                <w:szCs w:val="13"/>
                <w:lang w:val="en-US" w:eastAsia="zh-CN"/>
              </w:rPr>
              <w:t>项目名称</w:t>
            </w:r>
          </w:p>
        </w:tc>
        <w:tc>
          <w:tcPr>
            <w:gridSpan w:val="8"/>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tabs>
                <w:tab w:val="left" w:pos="2939"/>
              </w:tabs>
              <w:bidi w:val="0"/>
              <w:spacing w:before="0" w:after="0" w:line="240" w:lineRule="auto"/>
              <w:ind w:left="0" w:right="0" w:firstLine="0"/>
              <w:jc w:val="center"/>
              <w:rPr>
                <w:rFonts w:hint="default" w:eastAsia="宋体"/>
                <w:color w:val="000000"/>
                <w:spacing w:val="0"/>
                <w:w w:val="100"/>
                <w:position w:val="0"/>
                <w:sz w:val="13"/>
                <w:szCs w:val="13"/>
                <w:lang w:val="en-US" w:eastAsia="zh-CN"/>
              </w:rPr>
            </w:pPr>
            <w:r>
              <w:rPr>
                <w:rFonts w:hint="eastAsia"/>
                <w:color w:val="000000"/>
                <w:spacing w:val="0"/>
                <w:w w:val="100"/>
                <w:position w:val="0"/>
                <w:sz w:val="13"/>
                <w:szCs w:val="13"/>
                <w:lang w:val="en-US" w:eastAsia="zh-CN"/>
              </w:rPr>
              <w:t>宁夏盐池工业园区场地平整工程</w:t>
            </w:r>
          </w:p>
        </w:tc>
      </w:tr>
      <w:tr>
        <w:tblPrEx>
          <w:tblCellMar>
            <w:top w:w="0" w:type="dxa"/>
            <w:left w:w="10" w:type="dxa"/>
            <w:bottom w:w="0" w:type="dxa"/>
            <w:right w:w="10" w:type="dxa"/>
          </w:tblCellMar>
        </w:tblPrEx>
        <w:trPr>
          <w:trHeight w:val="202" w:hRule="exact"/>
        </w:trPr>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主</w:t>
            </w:r>
            <w:r>
              <w:rPr>
                <w:rFonts w:hint="eastAsia"/>
                <w:color w:val="000000"/>
                <w:spacing w:val="0"/>
                <w:w w:val="100"/>
                <w:position w:val="0"/>
                <w:sz w:val="13"/>
                <w:szCs w:val="13"/>
                <w:lang w:val="en-US" w:eastAsia="zh-CN" w:bidi="en-US"/>
              </w:rPr>
              <w:t>管</w:t>
            </w:r>
            <w:r>
              <w:rPr>
                <w:color w:val="000000"/>
                <w:spacing w:val="0"/>
                <w:w w:val="100"/>
                <w:position w:val="0"/>
                <w:sz w:val="13"/>
                <w:szCs w:val="13"/>
              </w:rPr>
              <w:t>部门及代码</w:t>
            </w:r>
          </w:p>
        </w:tc>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盐池块财政局</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实施单位</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宁夏盐池</w:t>
            </w:r>
            <w:r>
              <w:rPr>
                <w:rFonts w:hint="eastAsia"/>
                <w:color w:val="000000"/>
                <w:spacing w:val="0"/>
                <w:w w:val="100"/>
                <w:position w:val="0"/>
                <w:sz w:val="13"/>
                <w:szCs w:val="13"/>
                <w:lang w:val="en-US" w:eastAsia="zh-CN"/>
              </w:rPr>
              <w:t>工</w:t>
            </w:r>
            <w:r>
              <w:rPr>
                <w:color w:val="000000"/>
                <w:spacing w:val="0"/>
                <w:w w:val="100"/>
                <w:position w:val="0"/>
                <w:sz w:val="13"/>
                <w:szCs w:val="13"/>
              </w:rPr>
              <w:t>业园区管理委员会</w:t>
            </w:r>
          </w:p>
        </w:tc>
      </w:tr>
      <w:tr>
        <w:tblPrEx>
          <w:tblCellMar>
            <w:top w:w="0" w:type="dxa"/>
            <w:left w:w="10" w:type="dxa"/>
            <w:bottom w:w="0" w:type="dxa"/>
            <w:right w:w="10" w:type="dxa"/>
          </w:tblCellMar>
        </w:tblPrEx>
        <w:trPr>
          <w:trHeight w:val="310" w:hRule="exact"/>
        </w:trPr>
        <w:tc>
          <w:tcPr>
            <w:gridSpan w:val="3"/>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rFonts w:hint="eastAsia"/>
                <w:color w:val="000000"/>
                <w:spacing w:val="0"/>
                <w:w w:val="100"/>
                <w:position w:val="0"/>
                <w:sz w:val="13"/>
                <w:szCs w:val="13"/>
                <w:lang w:val="en-US" w:eastAsia="zh-CN"/>
              </w:rPr>
              <w:t>项目资金</w:t>
            </w:r>
            <w:r>
              <w:rPr>
                <w:color w:val="000000"/>
                <w:spacing w:val="0"/>
                <w:w w:val="100"/>
                <w:position w:val="0"/>
                <w:sz w:val="13"/>
                <w:szCs w:val="13"/>
              </w:rPr>
              <w:t>（万元）</w:t>
            </w: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rPr>
              <w:t>年</w:t>
            </w:r>
            <w:r>
              <w:rPr>
                <w:rFonts w:hint="eastAsia"/>
                <w:color w:val="000000"/>
                <w:spacing w:val="0"/>
                <w:w w:val="100"/>
                <w:position w:val="0"/>
                <w:sz w:val="13"/>
                <w:szCs w:val="13"/>
                <w:lang w:val="en-US" w:eastAsia="zh-CN"/>
              </w:rPr>
              <w:t>度</w:t>
            </w:r>
            <w:r>
              <w:rPr>
                <w:color w:val="000000"/>
                <w:spacing w:val="0"/>
                <w:w w:val="100"/>
                <w:position w:val="0"/>
                <w:sz w:val="13"/>
                <w:szCs w:val="13"/>
              </w:rPr>
              <w:t>资金总额：</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年初预算数</w:t>
            </w:r>
          </w:p>
        </w:tc>
        <w:tc>
          <w:tcPr>
            <w:gridSpan w:val="3"/>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全年执行数</w:t>
            </w:r>
          </w:p>
        </w:tc>
      </w:tr>
      <w:tr>
        <w:tblPrEx>
          <w:tblCellMar>
            <w:top w:w="0" w:type="dxa"/>
            <w:left w:w="10" w:type="dxa"/>
            <w:bottom w:w="0" w:type="dxa"/>
            <w:right w:w="10" w:type="dxa"/>
          </w:tblCellMar>
        </w:tblPrEx>
        <w:trPr>
          <w:trHeight w:val="197" w:hRule="exact"/>
        </w:trPr>
        <w:tc>
          <w:tcPr>
            <w:gridSpan w:val="3"/>
            <w:vMerge w:val="continue"/>
            <w:tcBorders>
              <w:left w:val="single" w:color="auto" w:sz="4" w:space="0"/>
            </w:tcBorders>
            <w:shd w:val="clear" w:color="auto" w:fill="FFFFFF"/>
            <w:vAlign w:val="center"/>
          </w:tcPr>
          <w:p/>
        </w:tc>
        <w:tc>
          <w:tcPr>
            <w:gridSpan w:val="2"/>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369.</w:t>
            </w:r>
            <w:r>
              <w:rPr>
                <w:color w:val="000000"/>
                <w:spacing w:val="0"/>
                <w:w w:val="100"/>
                <w:position w:val="0"/>
                <w:sz w:val="13"/>
                <w:szCs w:val="13"/>
              </w:rPr>
              <w:t>39</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r>
      <w:tr>
        <w:tblPrEx>
          <w:tblCellMar>
            <w:top w:w="0" w:type="dxa"/>
            <w:left w:w="10" w:type="dxa"/>
            <w:bottom w:w="0" w:type="dxa"/>
            <w:right w:w="10" w:type="dxa"/>
          </w:tblCellMar>
        </w:tblPrEx>
        <w:trPr>
          <w:trHeight w:val="180" w:hRule="exact"/>
        </w:trPr>
        <w:tc>
          <w:tcPr>
            <w:gridSpan w:val="3"/>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其中：財政拨款</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369.</w:t>
            </w:r>
            <w:r>
              <w:rPr>
                <w:color w:val="000000"/>
                <w:spacing w:val="0"/>
                <w:w w:val="100"/>
                <w:position w:val="0"/>
                <w:sz w:val="13"/>
                <w:szCs w:val="13"/>
              </w:rPr>
              <w:t>39</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r>
      <w:tr>
        <w:tblPrEx>
          <w:tblCellMar>
            <w:top w:w="0" w:type="dxa"/>
            <w:left w:w="10" w:type="dxa"/>
            <w:bottom w:w="0" w:type="dxa"/>
            <w:right w:w="10" w:type="dxa"/>
          </w:tblCellMar>
        </w:tblPrEx>
        <w:trPr>
          <w:trHeight w:val="187" w:hRule="exact"/>
        </w:trPr>
        <w:tc>
          <w:tcPr>
            <w:gridSpan w:val="3"/>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620"/>
              <w:jc w:val="left"/>
              <w:rPr>
                <w:sz w:val="13"/>
                <w:szCs w:val="13"/>
              </w:rPr>
            </w:pPr>
            <w:r>
              <w:rPr>
                <w:color w:val="000000"/>
                <w:spacing w:val="0"/>
                <w:w w:val="100"/>
                <w:position w:val="0"/>
                <w:sz w:val="13"/>
                <w:szCs w:val="13"/>
              </w:rPr>
              <w:t>其他资金</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0</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79" w:lineRule="exact"/>
              <w:ind w:left="0" w:right="0" w:firstLine="0"/>
              <w:jc w:val="center"/>
              <w:rPr>
                <w:rFonts w:hint="eastAsia" w:eastAsia="宋体"/>
                <w:sz w:val="13"/>
                <w:szCs w:val="13"/>
                <w:lang w:eastAsia="zh-CN"/>
              </w:rPr>
            </w:pPr>
            <w:r>
              <w:rPr>
                <w:rFonts w:hint="eastAsia" w:asciiTheme="minorEastAsia" w:hAnsiTheme="minorEastAsia" w:eastAsiaTheme="minorEastAsia" w:cstheme="minorEastAsia"/>
                <w:i/>
                <w:iCs/>
                <w:color w:val="000000"/>
                <w:spacing w:val="0"/>
                <w:w w:val="100"/>
                <w:position w:val="0"/>
                <w:sz w:val="13"/>
                <w:szCs w:val="13"/>
                <w:lang w:val="en-US" w:eastAsia="zh-CN"/>
              </w:rPr>
              <w:t>/</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w:t>
            </w:r>
          </w:p>
        </w:tc>
      </w:tr>
      <w:tr>
        <w:tblPrEx>
          <w:tblCellMar>
            <w:top w:w="0" w:type="dxa"/>
            <w:left w:w="10" w:type="dxa"/>
            <w:bottom w:w="0" w:type="dxa"/>
            <w:right w:w="10" w:type="dxa"/>
          </w:tblCellMar>
        </w:tblPrEx>
        <w:trPr>
          <w:trHeight w:val="958" w:hRule="exact"/>
        </w:trPr>
        <w:tc>
          <w:tcPr>
            <w:gridSpan w:val="6"/>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年度总体</w:t>
            </w:r>
            <w:r>
              <w:rPr>
                <w:rFonts w:hint="eastAsia"/>
                <w:color w:val="000000"/>
                <w:spacing w:val="0"/>
                <w:w w:val="100"/>
                <w:position w:val="0"/>
                <w:sz w:val="13"/>
                <w:szCs w:val="13"/>
                <w:lang w:val="en-US" w:eastAsia="zh-CN"/>
              </w:rPr>
              <w:t>目</w:t>
            </w:r>
            <w:r>
              <w:rPr>
                <w:color w:val="000000"/>
                <w:spacing w:val="0"/>
                <w:w w:val="100"/>
                <w:position w:val="0"/>
                <w:sz w:val="13"/>
                <w:szCs w:val="13"/>
              </w:rPr>
              <w:t>标</w:t>
            </w:r>
            <w:bookmarkStart w:id="29" w:name="_GoBack"/>
            <w:bookmarkEnd w:id="29"/>
          </w:p>
        </w:tc>
        <w:tc>
          <w:tcPr>
            <w:gridSpan w:val="5"/>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对园区场地以及相邻道</w:t>
            </w:r>
            <w:r>
              <w:rPr>
                <w:rFonts w:hint="eastAsia"/>
                <w:color w:val="000000"/>
                <w:spacing w:val="0"/>
                <w:w w:val="100"/>
                <w:position w:val="0"/>
                <w:sz w:val="13"/>
                <w:szCs w:val="13"/>
                <w:lang w:eastAsia="zh-CN"/>
              </w:rPr>
              <w:t>路</w:t>
            </w:r>
            <w:r>
              <w:rPr>
                <w:color w:val="000000"/>
                <w:spacing w:val="0"/>
                <w:w w:val="100"/>
                <w:position w:val="0"/>
                <w:sz w:val="13"/>
                <w:szCs w:val="13"/>
              </w:rPr>
              <w:t>之间</w:t>
            </w:r>
            <w:r>
              <w:rPr>
                <w:rFonts w:hint="eastAsia"/>
                <w:color w:val="000000"/>
                <w:spacing w:val="0"/>
                <w:w w:val="100"/>
                <w:position w:val="0"/>
                <w:sz w:val="13"/>
                <w:szCs w:val="13"/>
                <w:lang w:val="en-US" w:eastAsia="zh-CN"/>
              </w:rPr>
              <w:t>绿</w:t>
            </w:r>
            <w:r>
              <w:rPr>
                <w:color w:val="000000"/>
                <w:spacing w:val="0"/>
                <w:w w:val="100"/>
                <w:position w:val="0"/>
                <w:sz w:val="13"/>
                <w:szCs w:val="13"/>
              </w:rPr>
              <w:t>化带场地进行平整，共计</w:t>
            </w:r>
            <w:r>
              <w:rPr>
                <w:color w:val="000000"/>
                <w:spacing w:val="0"/>
                <w:w w:val="100"/>
                <w:position w:val="0"/>
                <w:sz w:val="13"/>
                <w:szCs w:val="13"/>
                <w:lang w:val="en-US" w:eastAsia="en-US" w:bidi="en-US"/>
              </w:rPr>
              <w:t>25.84</w:t>
            </w:r>
            <w:r>
              <w:rPr>
                <w:color w:val="000000"/>
                <w:spacing w:val="0"/>
                <w:w w:val="100"/>
                <w:position w:val="0"/>
                <w:sz w:val="13"/>
                <w:szCs w:val="13"/>
              </w:rPr>
              <w:t>公顷（388面）</w:t>
            </w:r>
            <w:r>
              <w:rPr>
                <w:color w:val="000000"/>
                <w:spacing w:val="0"/>
                <w:w w:val="100"/>
                <w:position w:val="0"/>
                <w:sz w:val="13"/>
                <w:szCs w:val="13"/>
                <w:lang w:val="en-US" w:eastAsia="en-US" w:bidi="en-US"/>
              </w:rPr>
              <w:t>.</w:t>
            </w:r>
          </w:p>
        </w:tc>
      </w:tr>
      <w:tr>
        <w:tblPrEx>
          <w:tblCellMar>
            <w:top w:w="0" w:type="dxa"/>
            <w:left w:w="10" w:type="dxa"/>
            <w:bottom w:w="0" w:type="dxa"/>
            <w:right w:w="10" w:type="dxa"/>
          </w:tblCellMar>
        </w:tblPrEx>
        <w:trPr>
          <w:trHeight w:val="418" w:hRule="exact"/>
        </w:trPr>
        <w:tc>
          <w:tcPr>
            <w:tcW w:w="677"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績效指标</w:t>
            </w:r>
          </w:p>
        </w:tc>
        <w:tc>
          <w:tcPr>
            <w:tcW w:w="4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166" w:lineRule="exact"/>
              <w:ind w:left="0" w:right="0" w:firstLine="0"/>
              <w:jc w:val="left"/>
              <w:rPr>
                <w:rFonts w:hint="eastAsia"/>
                <w:color w:val="000000"/>
                <w:spacing w:val="0"/>
                <w:w w:val="100"/>
                <w:position w:val="0"/>
                <w:sz w:val="13"/>
                <w:szCs w:val="13"/>
                <w:lang w:val="en-US" w:eastAsia="zh-CN" w:bidi="zh-CN"/>
              </w:rPr>
            </w:pPr>
            <w:r>
              <w:rPr>
                <w:rFonts w:hint="eastAsia"/>
                <w:color w:val="000000"/>
                <w:spacing w:val="0"/>
                <w:w w:val="100"/>
                <w:position w:val="0"/>
                <w:sz w:val="13"/>
                <w:szCs w:val="13"/>
                <w:lang w:val="en-US" w:eastAsia="zh-CN" w:bidi="zh-CN"/>
              </w:rPr>
              <w:t>一</w:t>
            </w:r>
            <w:r>
              <w:rPr>
                <w:color w:val="000000"/>
                <w:spacing w:val="0"/>
                <w:w w:val="100"/>
                <w:position w:val="0"/>
                <w:sz w:val="13"/>
                <w:szCs w:val="13"/>
                <w:lang w:val="zh-CN" w:eastAsia="zh-CN" w:bidi="zh-CN"/>
              </w:rPr>
              <w:t>级</w:t>
            </w:r>
          </w:p>
          <w:p>
            <w:pPr>
              <w:pStyle w:val="23"/>
              <w:keepNext w:val="0"/>
              <w:keepLines w:val="0"/>
              <w:widowControl w:val="0"/>
              <w:shd w:val="clear" w:color="auto" w:fill="auto"/>
              <w:bidi w:val="0"/>
              <w:spacing w:before="0" w:after="0" w:line="166" w:lineRule="exact"/>
              <w:ind w:left="0" w:right="0" w:firstLine="0"/>
              <w:jc w:val="left"/>
              <w:rPr>
                <w:sz w:val="13"/>
                <w:szCs w:val="13"/>
              </w:rPr>
            </w:pPr>
            <w:r>
              <w:rPr>
                <w:color w:val="000000"/>
                <w:spacing w:val="0"/>
                <w:w w:val="100"/>
                <w:position w:val="0"/>
                <w:sz w:val="13"/>
                <w:szCs w:val="13"/>
              </w:rPr>
              <w:t>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rFonts w:hint="eastAsia"/>
                <w:color w:val="000000"/>
                <w:spacing w:val="0"/>
                <w:w w:val="100"/>
                <w:position w:val="0"/>
                <w:sz w:val="13"/>
                <w:szCs w:val="13"/>
                <w:lang w:val="en-US" w:eastAsia="zh-CN"/>
              </w:rPr>
              <w:t>二</w:t>
            </w:r>
            <w:r>
              <w:rPr>
                <w:color w:val="000000"/>
                <w:spacing w:val="0"/>
                <w:w w:val="100"/>
                <w:position w:val="0"/>
                <w:sz w:val="13"/>
                <w:szCs w:val="13"/>
              </w:rPr>
              <w:t>级指标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三级指标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分值</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指标值</w:t>
            </w:r>
            <w:r>
              <w:rPr>
                <w:color w:val="000000"/>
                <w:spacing w:val="0"/>
                <w:w w:val="100"/>
                <w:position w:val="0"/>
                <w:sz w:val="13"/>
                <w:szCs w:val="13"/>
                <w:lang w:val="en-US" w:eastAsia="en-US" w:bidi="en-US"/>
              </w:rPr>
              <w:t>（A）</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全年实际值</w:t>
            </w:r>
            <w:r>
              <w:rPr>
                <w:color w:val="000000"/>
                <w:spacing w:val="0"/>
                <w:w w:val="100"/>
                <w:position w:val="0"/>
                <w:sz w:val="13"/>
                <w:szCs w:val="13"/>
                <w:lang w:val="en-US" w:eastAsia="en-US" w:bidi="en-US"/>
              </w:rPr>
              <w:t>（B）</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jc w:val="left"/>
              <w:rPr>
                <w:sz w:val="13"/>
                <w:szCs w:val="13"/>
              </w:rPr>
            </w:pPr>
            <w:r>
              <w:rPr>
                <w:color w:val="000000"/>
                <w:spacing w:val="0"/>
                <w:w w:val="100"/>
                <w:position w:val="0"/>
                <w:sz w:val="13"/>
                <w:szCs w:val="13"/>
              </w:rPr>
              <w:t>得分计算方法</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得分</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未完成原因分析</w:t>
            </w:r>
          </w:p>
        </w:tc>
      </w:tr>
      <w:tr>
        <w:tblPrEx>
          <w:tblCellMar>
            <w:top w:w="0" w:type="dxa"/>
            <w:left w:w="10" w:type="dxa"/>
            <w:bottom w:w="0" w:type="dxa"/>
            <w:right w:w="10" w:type="dxa"/>
          </w:tblCellMar>
        </w:tblPrEx>
        <w:trPr>
          <w:trHeight w:val="698" w:hRule="exact"/>
        </w:trPr>
        <w:tc>
          <w:tcPr>
            <w:tcW w:w="677" w:type="dxa"/>
            <w:vMerge w:val="continue"/>
            <w:tcBorders>
              <w:left w:val="single" w:color="auto" w:sz="4" w:space="0"/>
            </w:tcBorders>
            <w:shd w:val="clear" w:color="auto" w:fill="FFFFFF"/>
            <w:vAlign w:val="center"/>
          </w:tcPr>
          <w:p/>
        </w:tc>
        <w:tc>
          <w:tcPr>
            <w:tcW w:w="425"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9" w:lineRule="exact"/>
              <w:ind w:left="183" w:leftChars="54" w:right="0" w:hanging="53" w:hangingChars="41"/>
              <w:jc w:val="center"/>
              <w:rPr>
                <w:sz w:val="13"/>
                <w:szCs w:val="13"/>
              </w:rPr>
            </w:pPr>
            <w:r>
              <w:rPr>
                <w:color w:val="000000"/>
                <w:spacing w:val="0"/>
                <w:w w:val="100"/>
                <w:position w:val="0"/>
                <w:sz w:val="13"/>
                <w:szCs w:val="13"/>
              </w:rPr>
              <w:t>产岀指标</w:t>
            </w:r>
          </w:p>
          <w:p>
            <w:pPr>
              <w:pStyle w:val="23"/>
              <w:keepNext w:val="0"/>
              <w:keepLines w:val="0"/>
              <w:widowControl w:val="0"/>
              <w:shd w:val="clear" w:color="auto" w:fill="auto"/>
              <w:bidi w:val="0"/>
              <w:spacing w:before="0" w:after="0" w:line="169" w:lineRule="exact"/>
              <w:ind w:left="0" w:right="0" w:firstLine="140"/>
              <w:jc w:val="center"/>
              <w:rPr>
                <w:sz w:val="13"/>
                <w:szCs w:val="13"/>
              </w:rPr>
            </w:pPr>
            <w:r>
              <w:rPr>
                <w:color w:val="000000"/>
                <w:spacing w:val="0"/>
                <w:w w:val="100"/>
                <w:position w:val="0"/>
                <w:sz w:val="13"/>
                <w:szCs w:val="13"/>
              </w:rPr>
              <w:t>（40分）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数量指标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80" w:lineRule="exact"/>
              <w:ind w:left="0" w:right="0" w:firstLine="0"/>
              <w:jc w:val="center"/>
              <w:rPr>
                <w:sz w:val="13"/>
                <w:szCs w:val="13"/>
              </w:rPr>
            </w:pPr>
            <w:r>
              <w:rPr>
                <w:color w:val="000000"/>
                <w:spacing w:val="0"/>
                <w:w w:val="100"/>
                <w:position w:val="0"/>
                <w:sz w:val="13"/>
                <w:szCs w:val="13"/>
              </w:rPr>
              <w:t>按照</w:t>
            </w:r>
            <w:r>
              <w:rPr>
                <w:rFonts w:hint="eastAsia"/>
                <w:color w:val="000000"/>
                <w:spacing w:val="0"/>
                <w:w w:val="100"/>
                <w:position w:val="0"/>
                <w:sz w:val="13"/>
                <w:szCs w:val="13"/>
                <w:lang w:val="en-US" w:eastAsia="zh-CN"/>
              </w:rPr>
              <w:t>立</w:t>
            </w:r>
            <w:r>
              <w:rPr>
                <w:color w:val="000000"/>
                <w:spacing w:val="0"/>
                <w:w w:val="100"/>
                <w:position w:val="0"/>
                <w:sz w:val="13"/>
                <w:szCs w:val="13"/>
              </w:rPr>
              <w:t>项批复和设计文件完成场地平整工程</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388亩</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388亩</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58" w:lineRule="exact"/>
              <w:ind w:left="0" w:right="0" w:firstLine="0"/>
              <w:jc w:val="left"/>
              <w:rPr>
                <w:sz w:val="13"/>
                <w:szCs w:val="13"/>
              </w:rPr>
            </w:pPr>
            <w:r>
              <w:rPr>
                <w:color w:val="000000"/>
                <w:spacing w:val="0"/>
                <w:w w:val="100"/>
                <w:position w:val="0"/>
                <w:sz w:val="13"/>
                <w:szCs w:val="13"/>
              </w:rPr>
              <w:t>完成值达到指标值，记满分；未达到指标值，按</w:t>
            </w:r>
            <w:r>
              <w:rPr>
                <w:color w:val="000000"/>
                <w:spacing w:val="0"/>
                <w:w w:val="100"/>
                <w:position w:val="0"/>
                <w:sz w:val="13"/>
                <w:szCs w:val="13"/>
                <w:lang w:val="en-US" w:eastAsia="en-US" w:bidi="en-US"/>
              </w:rPr>
              <w:t>B</w:t>
            </w:r>
            <w:r>
              <w:rPr>
                <w:rFonts w:hint="eastAsia"/>
                <w:color w:val="000000"/>
                <w:spacing w:val="0"/>
                <w:w w:val="100"/>
                <w:position w:val="0"/>
                <w:sz w:val="13"/>
                <w:szCs w:val="13"/>
                <w:lang w:val="en-US" w:eastAsia="zh-CN" w:bidi="en-US"/>
              </w:rPr>
              <w:t>/</w:t>
            </w:r>
            <w:r>
              <w:rPr>
                <w:color w:val="000000"/>
                <w:spacing w:val="0"/>
                <w:w w:val="100"/>
                <w:position w:val="0"/>
                <w:sz w:val="13"/>
                <w:szCs w:val="13"/>
                <w:lang w:val="en-US" w:eastAsia="en-US" w:bidi="en-US"/>
              </w:rPr>
              <w:t>A</w:t>
            </w:r>
            <w:r>
              <w:rPr>
                <w:color w:val="000000"/>
                <w:spacing w:val="0"/>
                <w:w w:val="100"/>
                <w:position w:val="0"/>
                <w:sz w:val="13"/>
                <w:szCs w:val="13"/>
              </w:rPr>
              <w:t>或</w:t>
            </w:r>
            <w:r>
              <w:rPr>
                <w:color w:val="000000"/>
                <w:spacing w:val="0"/>
                <w:w w:val="100"/>
                <w:position w:val="0"/>
                <w:sz w:val="13"/>
                <w:szCs w:val="13"/>
                <w:lang w:val="en-US" w:eastAsia="en-US" w:bidi="en-US"/>
              </w:rPr>
              <w:t>A/Bx</w:t>
            </w:r>
            <w:r>
              <w:rPr>
                <w:color w:val="000000"/>
                <w:spacing w:val="0"/>
                <w:w w:val="100"/>
                <w:position w:val="0"/>
                <w:sz w:val="13"/>
                <w:szCs w:val="13"/>
              </w:rPr>
              <w:t>该指标分值</w:t>
            </w:r>
            <w:r>
              <w:rPr>
                <w:rFonts w:hint="eastAsia"/>
                <w:color w:val="000000"/>
                <w:spacing w:val="0"/>
                <w:w w:val="100"/>
                <w:position w:val="0"/>
                <w:sz w:val="13"/>
                <w:szCs w:val="13"/>
                <w:lang w:val="en-US" w:eastAsia="zh-CN" w:bidi="en-US"/>
              </w:rPr>
              <w:t>记</w:t>
            </w:r>
            <w:r>
              <w:rPr>
                <w:color w:val="000000"/>
                <w:spacing w:val="0"/>
                <w:w w:val="100"/>
                <w:position w:val="0"/>
                <w:sz w:val="13"/>
                <w:szCs w:val="13"/>
              </w:rPr>
              <w:t>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684"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质</w:t>
            </w:r>
            <w:r>
              <w:rPr>
                <w:rFonts w:hint="eastAsia"/>
                <w:color w:val="000000"/>
                <w:spacing w:val="0"/>
                <w:w w:val="100"/>
                <w:position w:val="0"/>
                <w:sz w:val="13"/>
                <w:szCs w:val="13"/>
                <w:lang w:val="en-US" w:eastAsia="zh-CN"/>
              </w:rPr>
              <w:t>量</w:t>
            </w:r>
            <w:r>
              <w:rPr>
                <w:color w:val="000000"/>
                <w:spacing w:val="0"/>
                <w:w w:val="100"/>
                <w:position w:val="0"/>
                <w:sz w:val="13"/>
                <w:szCs w:val="13"/>
              </w:rPr>
              <w:t>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竣工验收合格率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80"/>
              <w:jc w:val="center"/>
              <w:rPr>
                <w:sz w:val="13"/>
                <w:szCs w:val="13"/>
              </w:rPr>
            </w:pPr>
            <w:r>
              <w:rPr>
                <w:rFonts w:hint="eastAsia"/>
                <w:color w:val="000000"/>
                <w:spacing w:val="0"/>
                <w:w w:val="100"/>
                <w:position w:val="0"/>
                <w:sz w:val="13"/>
                <w:szCs w:val="13"/>
                <w:lang w:val="en-US" w:eastAsia="zh-CN"/>
              </w:rPr>
              <w:t>≥</w:t>
            </w:r>
            <w:r>
              <w:rPr>
                <w:color w:val="000000"/>
                <w:spacing w:val="0"/>
                <w:w w:val="100"/>
                <w:position w:val="0"/>
                <w:sz w:val="13"/>
                <w:szCs w:val="13"/>
              </w:rPr>
              <w:t>100%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100%</w:t>
            </w: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7" w:lineRule="exact"/>
              <w:ind w:left="0" w:right="0" w:firstLine="0"/>
              <w:jc w:val="left"/>
              <w:rPr>
                <w:sz w:val="13"/>
                <w:szCs w:val="13"/>
              </w:rPr>
            </w:pPr>
            <w:r>
              <w:rPr>
                <w:rFonts w:hint="eastAsia"/>
                <w:color w:val="000000"/>
                <w:spacing w:val="0"/>
                <w:w w:val="100"/>
                <w:position w:val="0"/>
                <w:sz w:val="13"/>
                <w:szCs w:val="13"/>
                <w:lang w:val="en-US" w:eastAsia="zh-CN"/>
              </w:rPr>
              <w:t>1</w:t>
            </w:r>
            <w:r>
              <w:rPr>
                <w:color w:val="000000"/>
                <w:spacing w:val="0"/>
                <w:w w:val="100"/>
                <w:position w:val="0"/>
                <w:sz w:val="13"/>
                <w:szCs w:val="13"/>
              </w:rPr>
              <w:t>.若为定性指标，则根据</w:t>
            </w:r>
          </w:p>
          <w:p>
            <w:pPr>
              <w:pStyle w:val="23"/>
              <w:keepNext w:val="0"/>
              <w:keepLines w:val="0"/>
              <w:widowControl w:val="0"/>
              <w:shd w:val="clear" w:color="auto" w:fill="auto"/>
              <w:bidi w:val="0"/>
              <w:spacing w:before="0" w:after="0" w:line="167" w:lineRule="exact"/>
              <w:ind w:left="0" w:right="0" w:firstLine="0"/>
              <w:jc w:val="left"/>
              <w:rPr>
                <w:sz w:val="13"/>
                <w:szCs w:val="13"/>
              </w:rPr>
            </w:pPr>
            <w:r>
              <w:rPr>
                <w:color w:val="000000"/>
                <w:spacing w:val="0"/>
                <w:w w:val="100"/>
                <w:position w:val="0"/>
                <w:sz w:val="13"/>
                <w:szCs w:val="13"/>
              </w:rPr>
              <w:t>“三档”原則分别按照指标值的100-80%（含）、80-50%（含）、50-0%来记分。</w:t>
            </w:r>
          </w:p>
          <w:p>
            <w:pPr>
              <w:pStyle w:val="23"/>
              <w:keepNext w:val="0"/>
              <w:keepLines w:val="0"/>
              <w:widowControl w:val="0"/>
              <w:shd w:val="clear" w:color="auto" w:fill="auto"/>
              <w:bidi w:val="0"/>
              <w:spacing w:before="0" w:after="0" w:line="167" w:lineRule="exact"/>
              <w:ind w:left="0" w:right="0" w:firstLine="0"/>
              <w:jc w:val="left"/>
              <w:rPr>
                <w:sz w:val="13"/>
                <w:szCs w:val="13"/>
              </w:rPr>
            </w:pPr>
            <w:r>
              <w:rPr>
                <w:color w:val="000000"/>
                <w:spacing w:val="0"/>
                <w:w w:val="100"/>
                <w:position w:val="0"/>
                <w:sz w:val="13"/>
                <w:szCs w:val="13"/>
              </w:rPr>
              <w:t>2.若为定量指标，完成值达到指标值，记满分；未达到指标值，按</w:t>
            </w:r>
            <w:r>
              <w:rPr>
                <w:color w:val="000000"/>
                <w:spacing w:val="0"/>
                <w:w w:val="100"/>
                <w:position w:val="0"/>
                <w:sz w:val="13"/>
                <w:szCs w:val="13"/>
                <w:lang w:val="en-US" w:eastAsia="en-US" w:bidi="en-US"/>
              </w:rPr>
              <w:t>B/A</w:t>
            </w:r>
            <w:r>
              <w:rPr>
                <w:color w:val="000000"/>
                <w:spacing w:val="0"/>
                <w:w w:val="100"/>
                <w:position w:val="0"/>
                <w:sz w:val="13"/>
                <w:szCs w:val="13"/>
              </w:rPr>
              <w:t>或</w:t>
            </w:r>
            <w:r>
              <w:rPr>
                <w:color w:val="000000"/>
                <w:spacing w:val="0"/>
                <w:w w:val="100"/>
                <w:position w:val="0"/>
                <w:sz w:val="13"/>
                <w:szCs w:val="13"/>
                <w:lang w:val="en-US" w:eastAsia="en-US" w:bidi="en-US"/>
              </w:rPr>
              <w:t>A/BX</w:t>
            </w:r>
            <w:r>
              <w:rPr>
                <w:color w:val="000000"/>
                <w:spacing w:val="0"/>
                <w:w w:val="100"/>
                <w:position w:val="0"/>
                <w:sz w:val="13"/>
                <w:szCs w:val="13"/>
              </w:rPr>
              <w:t>该指标分值记分。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691"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时效指标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在规定时限内完成</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3个月</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3个月</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706"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成本指标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项目建次不得突破概算</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369.</w:t>
            </w:r>
            <w:r>
              <w:rPr>
                <w:color w:val="000000"/>
                <w:spacing w:val="0"/>
                <w:w w:val="100"/>
                <w:position w:val="0"/>
                <w:sz w:val="13"/>
                <w:szCs w:val="13"/>
              </w:rPr>
              <w:t>39万元</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302.</w:t>
            </w:r>
            <w:r>
              <w:rPr>
                <w:color w:val="000000"/>
                <w:spacing w:val="0"/>
                <w:w w:val="100"/>
                <w:position w:val="0"/>
                <w:sz w:val="13"/>
                <w:szCs w:val="13"/>
              </w:rPr>
              <w:t>97万元</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821" w:hRule="exact"/>
        </w:trPr>
        <w:tc>
          <w:tcPr>
            <w:tcW w:w="677" w:type="dxa"/>
            <w:vMerge w:val="continue"/>
            <w:tcBorders>
              <w:left w:val="single" w:color="auto" w:sz="4" w:space="0"/>
            </w:tcBorders>
            <w:shd w:val="clear" w:color="auto" w:fill="FFFFFF"/>
            <w:vAlign w:val="center"/>
          </w:tcPr>
          <w:p/>
        </w:tc>
        <w:tc>
          <w:tcPr>
            <w:tcW w:w="425"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leftChars="0" w:right="0" w:firstLine="0" w:firstLineChars="0"/>
              <w:jc w:val="center"/>
              <w:rPr>
                <w:sz w:val="13"/>
                <w:szCs w:val="13"/>
              </w:rPr>
            </w:pPr>
            <w:r>
              <w:rPr>
                <w:color w:val="000000"/>
                <w:spacing w:val="0"/>
                <w:w w:val="100"/>
                <w:position w:val="0"/>
                <w:sz w:val="13"/>
                <w:szCs w:val="13"/>
              </w:rPr>
              <w:t>效益指标（40分）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经济效益指标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left"/>
              <w:rPr>
                <w:sz w:val="13"/>
                <w:szCs w:val="13"/>
              </w:rPr>
            </w:pPr>
            <w:r>
              <w:rPr>
                <w:color w:val="000000"/>
                <w:spacing w:val="0"/>
                <w:w w:val="100"/>
                <w:position w:val="0"/>
                <w:sz w:val="13"/>
                <w:szCs w:val="13"/>
              </w:rPr>
              <w:t>兑现政府招商引资承诺，减轻企业项目建设资金</w:t>
            </w:r>
            <w:r>
              <w:rPr>
                <w:rFonts w:hint="eastAsia"/>
                <w:color w:val="000000"/>
                <w:spacing w:val="0"/>
                <w:w w:val="100"/>
                <w:position w:val="0"/>
                <w:sz w:val="13"/>
                <w:szCs w:val="13"/>
                <w:lang w:val="en-US" w:eastAsia="zh-CN"/>
              </w:rPr>
              <w:t>压</w:t>
            </w:r>
            <w:r>
              <w:rPr>
                <w:color w:val="000000"/>
                <w:spacing w:val="0"/>
                <w:w w:val="100"/>
                <w:position w:val="0"/>
                <w:sz w:val="13"/>
                <w:szCs w:val="13"/>
              </w:rPr>
              <w:t>力；入园企业项日投资，达产后创造税收</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73" w:lineRule="exact"/>
              <w:ind w:left="0" w:right="0" w:firstLine="0"/>
              <w:jc w:val="center"/>
              <w:rPr>
                <w:sz w:val="13"/>
                <w:szCs w:val="13"/>
              </w:rPr>
            </w:pPr>
            <w:r>
              <w:rPr>
                <w:color w:val="000000"/>
                <w:spacing w:val="0"/>
                <w:w w:val="100"/>
                <w:position w:val="0"/>
                <w:sz w:val="13"/>
                <w:szCs w:val="13"/>
              </w:rPr>
              <w:t>按期完工，及时交付企业</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73" w:lineRule="exact"/>
              <w:ind w:left="0" w:right="0" w:firstLine="0"/>
              <w:jc w:val="center"/>
              <w:rPr>
                <w:sz w:val="13"/>
                <w:szCs w:val="13"/>
              </w:rPr>
            </w:pPr>
            <w:r>
              <w:rPr>
                <w:color w:val="000000"/>
                <w:spacing w:val="0"/>
                <w:w w:val="100"/>
                <w:position w:val="0"/>
                <w:sz w:val="13"/>
                <w:szCs w:val="13"/>
              </w:rPr>
              <w:t>提前竣工，己交付企业使用</w:t>
            </w: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numPr>
                <w:ilvl w:val="0"/>
                <w:numId w:val="0"/>
              </w:numPr>
              <w:shd w:val="clear" w:color="auto" w:fill="auto"/>
              <w:tabs>
                <w:tab w:val="left" w:pos="122"/>
              </w:tabs>
              <w:bidi w:val="0"/>
              <w:spacing w:before="0" w:after="0" w:line="164" w:lineRule="exact"/>
              <w:ind w:leftChars="0" w:right="0" w:rightChars="0"/>
              <w:jc w:val="left"/>
              <w:rPr>
                <w:sz w:val="13"/>
                <w:szCs w:val="13"/>
              </w:rPr>
            </w:pPr>
            <w:r>
              <w:rPr>
                <w:rFonts w:hint="eastAsia"/>
                <w:color w:val="000000"/>
                <w:spacing w:val="0"/>
                <w:w w:val="100"/>
                <w:position w:val="0"/>
                <w:sz w:val="13"/>
                <w:szCs w:val="13"/>
                <w:lang w:val="en-US" w:eastAsia="zh-CN"/>
              </w:rPr>
              <w:t>1.</w:t>
            </w:r>
            <w:r>
              <w:rPr>
                <w:color w:val="000000"/>
                <w:spacing w:val="0"/>
                <w:w w:val="100"/>
                <w:position w:val="0"/>
                <w:sz w:val="13"/>
                <w:szCs w:val="13"/>
              </w:rPr>
              <w:t>若为定性指标，则根据</w:t>
            </w:r>
          </w:p>
          <w:p>
            <w:pPr>
              <w:pStyle w:val="23"/>
              <w:keepNext w:val="0"/>
              <w:keepLines w:val="0"/>
              <w:widowControl w:val="0"/>
              <w:shd w:val="clear" w:color="auto" w:fill="auto"/>
              <w:bidi w:val="0"/>
              <w:spacing w:before="0" w:after="0" w:line="164" w:lineRule="exact"/>
              <w:ind w:left="0" w:right="0" w:firstLine="0"/>
              <w:jc w:val="left"/>
              <w:rPr>
                <w:sz w:val="13"/>
                <w:szCs w:val="13"/>
              </w:rPr>
            </w:pPr>
            <w:r>
              <w:rPr>
                <w:color w:val="000000"/>
                <w:spacing w:val="0"/>
                <w:w w:val="100"/>
                <w:position w:val="0"/>
                <w:sz w:val="13"/>
                <w:szCs w:val="13"/>
              </w:rPr>
              <w:t>“三档”原则分别按照指标值的100-80%（含）、80-50%（含）、50-0%来</w:t>
            </w:r>
            <w:r>
              <w:rPr>
                <w:rFonts w:hint="eastAsia"/>
                <w:color w:val="000000"/>
                <w:spacing w:val="0"/>
                <w:w w:val="100"/>
                <w:position w:val="0"/>
                <w:sz w:val="13"/>
                <w:szCs w:val="13"/>
                <w:lang w:val="en-US" w:eastAsia="zh-CN" w:bidi="en-US"/>
              </w:rPr>
              <w:t>记</w:t>
            </w:r>
            <w:r>
              <w:rPr>
                <w:color w:val="000000"/>
                <w:spacing w:val="0"/>
                <w:w w:val="100"/>
                <w:position w:val="0"/>
                <w:sz w:val="13"/>
                <w:szCs w:val="13"/>
              </w:rPr>
              <w:t>分.</w:t>
            </w:r>
          </w:p>
          <w:p>
            <w:pPr>
              <w:pStyle w:val="23"/>
              <w:keepNext w:val="0"/>
              <w:keepLines w:val="0"/>
              <w:widowControl w:val="0"/>
              <w:numPr>
                <w:ilvl w:val="0"/>
                <w:numId w:val="0"/>
              </w:numPr>
              <w:shd w:val="clear" w:color="auto" w:fill="auto"/>
              <w:tabs>
                <w:tab w:val="left" w:pos="137"/>
              </w:tabs>
              <w:bidi w:val="0"/>
              <w:spacing w:before="0" w:after="0" w:line="164" w:lineRule="exact"/>
              <w:ind w:leftChars="0" w:right="0" w:rightChars="0"/>
              <w:jc w:val="left"/>
              <w:rPr>
                <w:sz w:val="13"/>
                <w:szCs w:val="13"/>
              </w:rPr>
            </w:pPr>
            <w:r>
              <w:rPr>
                <w:rFonts w:hint="eastAsia"/>
                <w:color w:val="000000"/>
                <w:spacing w:val="0"/>
                <w:w w:val="100"/>
                <w:position w:val="0"/>
                <w:sz w:val="13"/>
                <w:szCs w:val="13"/>
                <w:lang w:val="en-US" w:eastAsia="zh-CN"/>
              </w:rPr>
              <w:t>2.</w:t>
            </w:r>
            <w:r>
              <w:rPr>
                <w:color w:val="000000"/>
                <w:spacing w:val="0"/>
                <w:w w:val="100"/>
                <w:position w:val="0"/>
                <w:sz w:val="13"/>
                <w:szCs w:val="13"/>
              </w:rPr>
              <w:t>若为定</w:t>
            </w:r>
            <w:r>
              <w:rPr>
                <w:rFonts w:hint="eastAsia"/>
                <w:color w:val="000000"/>
                <w:spacing w:val="0"/>
                <w:w w:val="100"/>
                <w:position w:val="0"/>
                <w:sz w:val="13"/>
                <w:szCs w:val="13"/>
                <w:lang w:val="en-US" w:eastAsia="zh-CN"/>
              </w:rPr>
              <w:t>量</w:t>
            </w:r>
            <w:r>
              <w:rPr>
                <w:color w:val="000000"/>
                <w:spacing w:val="0"/>
                <w:w w:val="100"/>
                <w:position w:val="0"/>
                <w:sz w:val="13"/>
                <w:szCs w:val="13"/>
              </w:rPr>
              <w:t>指标，完成值达到指标值，记满分；未达到指标值，按</w:t>
            </w:r>
            <w:r>
              <w:rPr>
                <w:color w:val="000000"/>
                <w:spacing w:val="0"/>
                <w:w w:val="100"/>
                <w:position w:val="0"/>
                <w:sz w:val="13"/>
                <w:szCs w:val="13"/>
                <w:lang w:val="en-US" w:eastAsia="en-US" w:bidi="en-US"/>
              </w:rPr>
              <w:t>B/A</w:t>
            </w:r>
            <w:r>
              <w:rPr>
                <w:color w:val="000000"/>
                <w:spacing w:val="0"/>
                <w:w w:val="100"/>
                <w:position w:val="0"/>
                <w:sz w:val="13"/>
                <w:szCs w:val="13"/>
              </w:rPr>
              <w:t>或</w:t>
            </w:r>
            <w:r>
              <w:rPr>
                <w:color w:val="000000"/>
                <w:spacing w:val="0"/>
                <w:w w:val="100"/>
                <w:position w:val="0"/>
                <w:sz w:val="13"/>
                <w:szCs w:val="13"/>
                <w:lang w:val="en-US" w:eastAsia="en-US" w:bidi="en-US"/>
              </w:rPr>
              <w:t>A/BX</w:t>
            </w:r>
            <w:r>
              <w:rPr>
                <w:color w:val="000000"/>
                <w:spacing w:val="0"/>
                <w:w w:val="100"/>
                <w:position w:val="0"/>
                <w:sz w:val="13"/>
                <w:szCs w:val="13"/>
              </w:rPr>
              <w:t>该指标分值记分.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835"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社会</w:t>
            </w:r>
            <w:r>
              <w:rPr>
                <w:rFonts w:hint="eastAsia"/>
                <w:color w:val="000000"/>
                <w:spacing w:val="0"/>
                <w:w w:val="100"/>
                <w:position w:val="0"/>
                <w:sz w:val="13"/>
                <w:szCs w:val="13"/>
                <w:lang w:val="en-US" w:eastAsia="zh-CN"/>
              </w:rPr>
              <w:t>效</w:t>
            </w:r>
            <w:r>
              <w:rPr>
                <w:color w:val="000000"/>
                <w:spacing w:val="0"/>
                <w:w w:val="100"/>
                <w:position w:val="0"/>
                <w:sz w:val="13"/>
                <w:szCs w:val="13"/>
              </w:rPr>
              <w:t>益指标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为招商引资企业做好基础设施服务</w:t>
            </w:r>
            <w:r>
              <w:rPr>
                <w:rFonts w:hint="eastAsia"/>
                <w:color w:val="000000"/>
                <w:spacing w:val="0"/>
                <w:w w:val="100"/>
                <w:position w:val="0"/>
                <w:sz w:val="13"/>
                <w:szCs w:val="13"/>
                <w:lang w:val="en-US" w:eastAsia="zh-CN"/>
              </w:rPr>
              <w:t>工</w:t>
            </w:r>
            <w:r>
              <w:rPr>
                <w:color w:val="000000"/>
                <w:spacing w:val="0"/>
                <w:w w:val="100"/>
                <w:position w:val="0"/>
                <w:sz w:val="13"/>
                <w:szCs w:val="13"/>
              </w:rPr>
              <w:t>作</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按期完工，及时交付企业</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提前竣工,已交付企业使用</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698"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可持续影响指标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为企业后期建</w:t>
            </w:r>
            <w:r>
              <w:rPr>
                <w:rFonts w:hint="eastAsia"/>
                <w:color w:val="000000"/>
                <w:spacing w:val="0"/>
                <w:w w:val="100"/>
                <w:position w:val="0"/>
                <w:sz w:val="13"/>
                <w:szCs w:val="13"/>
                <w:lang w:val="en-US" w:eastAsia="zh-CN"/>
              </w:rPr>
              <w:t>设</w:t>
            </w:r>
            <w:r>
              <w:rPr>
                <w:color w:val="000000"/>
                <w:spacing w:val="0"/>
                <w:w w:val="100"/>
                <w:position w:val="0"/>
                <w:sz w:val="13"/>
                <w:szCs w:val="13"/>
              </w:rPr>
              <w:t>奠定基础</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按期完工，及时交付企业</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提前竣</w:t>
            </w:r>
            <w:r>
              <w:rPr>
                <w:rFonts w:hint="eastAsia"/>
                <w:color w:val="000000"/>
                <w:spacing w:val="0"/>
                <w:w w:val="100"/>
                <w:position w:val="0"/>
                <w:sz w:val="13"/>
                <w:szCs w:val="13"/>
                <w:lang w:val="en-US" w:eastAsia="zh-CN"/>
              </w:rPr>
              <w:t>工</w:t>
            </w:r>
            <w:r>
              <w:rPr>
                <w:color w:val="000000"/>
                <w:spacing w:val="0"/>
                <w:w w:val="100"/>
                <w:position w:val="0"/>
                <w:sz w:val="13"/>
                <w:szCs w:val="13"/>
              </w:rPr>
              <w:t>，巳交付企业使用</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922" w:hRule="exact"/>
        </w:trPr>
        <w:tc>
          <w:tcPr>
            <w:tcW w:w="677" w:type="dxa"/>
            <w:vMerge w:val="continue"/>
            <w:tcBorders>
              <w:left w:val="single" w:color="auto" w:sz="4" w:space="0"/>
            </w:tcBorders>
            <w:shd w:val="clear" w:color="auto" w:fill="FFFFFF"/>
            <w:vAlign w:val="center"/>
          </w:tcPr>
          <w:p/>
        </w:tc>
        <w:tc>
          <w:tcPr>
            <w:tcW w:w="4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180" w:lineRule="exact"/>
              <w:ind w:left="0" w:leftChars="0" w:right="0" w:firstLine="0" w:firstLineChars="0"/>
              <w:jc w:val="center"/>
              <w:rPr>
                <w:sz w:val="13"/>
                <w:szCs w:val="13"/>
              </w:rPr>
            </w:pPr>
            <w:r>
              <w:rPr>
                <w:color w:val="000000"/>
                <w:spacing w:val="0"/>
                <w:w w:val="100"/>
                <w:position w:val="0"/>
                <w:sz w:val="13"/>
                <w:szCs w:val="13"/>
              </w:rPr>
              <w:t>满意度指标（20分）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服务对象满意度指标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使用企业满意度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20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default" w:eastAsia="宋体"/>
                <w:sz w:val="13"/>
                <w:szCs w:val="13"/>
                <w:lang w:val="en-US" w:eastAsia="zh-CN"/>
              </w:rPr>
            </w:pPr>
            <w:r>
              <w:rPr>
                <w:rFonts w:hint="eastAsia"/>
                <w:color w:val="000000"/>
                <w:spacing w:val="0"/>
                <w:w w:val="100"/>
                <w:position w:val="0"/>
                <w:sz w:val="13"/>
                <w:szCs w:val="13"/>
                <w:lang w:val="en-US" w:eastAsia="zh-CN"/>
              </w:rPr>
              <w:t>≥100%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95%</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同效益指标得分计</w:t>
            </w:r>
            <w:r>
              <w:rPr>
                <w:rFonts w:hint="eastAsia"/>
                <w:color w:val="000000"/>
                <w:spacing w:val="0"/>
                <w:w w:val="100"/>
                <w:position w:val="0"/>
                <w:sz w:val="13"/>
                <w:szCs w:val="13"/>
                <w:lang w:val="en-US" w:eastAsia="zh-CN"/>
              </w:rPr>
              <w:t>算</w:t>
            </w:r>
            <w:r>
              <w:rPr>
                <w:color w:val="000000"/>
                <w:spacing w:val="0"/>
                <w:w w:val="100"/>
                <w:position w:val="0"/>
                <w:sz w:val="13"/>
                <w:szCs w:val="13"/>
              </w:rPr>
              <w:t>方式</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19</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346" w:hRule="exact"/>
        </w:trPr>
        <w:tc>
          <w:tcPr>
            <w:gridSpan w:val="10"/>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tabs>
                <w:tab w:val="left" w:pos="662"/>
              </w:tabs>
              <w:bidi w:val="0"/>
              <w:spacing w:before="0" w:after="0" w:line="240" w:lineRule="auto"/>
              <w:ind w:left="0" w:right="0" w:firstLine="0"/>
              <w:jc w:val="center"/>
              <w:rPr>
                <w:sz w:val="13"/>
                <w:szCs w:val="13"/>
              </w:rPr>
            </w:pPr>
            <w:r>
              <w:rPr>
                <w:color w:val="000000"/>
                <w:spacing w:val="0"/>
                <w:w w:val="100"/>
                <w:position w:val="0"/>
                <w:sz w:val="13"/>
                <w:szCs w:val="13"/>
              </w:rPr>
              <w:t>总</w:t>
            </w:r>
            <w:r>
              <w:rPr>
                <w:color w:val="000000"/>
                <w:spacing w:val="0"/>
                <w:w w:val="100"/>
                <w:position w:val="0"/>
                <w:sz w:val="13"/>
                <w:szCs w:val="13"/>
              </w:rPr>
              <w:tab/>
            </w:r>
            <w:r>
              <w:rPr>
                <w:color w:val="000000"/>
                <w:spacing w:val="0"/>
                <w:w w:val="100"/>
                <w:position w:val="0"/>
                <w:sz w:val="13"/>
                <w:szCs w:val="13"/>
              </w:rPr>
              <w:t>分</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99</w:t>
            </w:r>
          </w:p>
        </w:tc>
      </w:tr>
    </w:tbl>
    <w:p>
      <w:pPr>
        <w:widowControl w:val="0"/>
        <w:spacing w:line="1" w:lineRule="exact"/>
      </w:pPr>
    </w:p>
    <w:p>
      <w:pPr>
        <w:pStyle w:val="27"/>
        <w:keepNext w:val="0"/>
        <w:keepLines w:val="0"/>
        <w:widowControl w:val="0"/>
        <w:shd w:val="clear" w:color="auto" w:fill="auto"/>
        <w:bidi w:val="0"/>
        <w:spacing w:before="0" w:after="0" w:line="166" w:lineRule="exact"/>
        <w:ind w:left="0" w:right="0" w:firstLine="0"/>
        <w:jc w:val="left"/>
      </w:pPr>
      <w:r>
        <w:rPr>
          <w:color w:val="000000"/>
          <w:spacing w:val="0"/>
          <w:w w:val="100"/>
          <w:position w:val="0"/>
        </w:rPr>
        <w:t>注</w:t>
      </w:r>
      <w:r>
        <w:rPr>
          <w:rFonts w:hint="eastAsia"/>
          <w:color w:val="000000"/>
          <w:spacing w:val="0"/>
          <w:w w:val="100"/>
          <w:position w:val="0"/>
          <w:lang w:eastAsia="zh-CN"/>
        </w:rPr>
        <w:t>：</w:t>
      </w:r>
      <w:r>
        <w:rPr>
          <w:rFonts w:hint="eastAsia"/>
          <w:color w:val="000000"/>
          <w:spacing w:val="0"/>
          <w:w w:val="100"/>
          <w:position w:val="0"/>
          <w:lang w:val="en-US" w:eastAsia="zh-CN"/>
        </w:rPr>
        <w:t>1.</w:t>
      </w:r>
      <w:r>
        <w:rPr>
          <w:color w:val="000000"/>
          <w:spacing w:val="0"/>
          <w:w w:val="100"/>
          <w:position w:val="0"/>
        </w:rPr>
        <w:t>得分一档</w:t>
      </w:r>
      <w:r>
        <w:rPr>
          <w:rFonts w:hint="eastAsia"/>
          <w:color w:val="000000"/>
          <w:spacing w:val="0"/>
          <w:w w:val="100"/>
          <w:position w:val="0"/>
          <w:lang w:val="en-US" w:eastAsia="zh-CN"/>
        </w:rPr>
        <w:t>最</w:t>
      </w:r>
      <w:r>
        <w:rPr>
          <w:color w:val="000000"/>
          <w:spacing w:val="0"/>
          <w:w w:val="100"/>
          <w:position w:val="0"/>
        </w:rPr>
        <w:t>高不能超过该指标分值上限。</w:t>
      </w:r>
    </w:p>
    <w:p>
      <w:pPr>
        <w:pStyle w:val="27"/>
        <w:keepNext w:val="0"/>
        <w:keepLines w:val="0"/>
        <w:widowControl w:val="0"/>
        <w:numPr>
          <w:ilvl w:val="0"/>
          <w:numId w:val="2"/>
        </w:numPr>
        <w:shd w:val="clear" w:color="auto" w:fill="auto"/>
        <w:tabs>
          <w:tab w:val="left" w:pos="448"/>
        </w:tabs>
        <w:bidi w:val="0"/>
        <w:spacing w:before="0" w:after="0" w:line="166" w:lineRule="exact"/>
        <w:ind w:left="0" w:right="0"/>
        <w:jc w:val="left"/>
      </w:pPr>
      <w:bookmarkStart w:id="26" w:name="bookmark26"/>
      <w:bookmarkEnd w:id="26"/>
      <w:r>
        <w:rPr>
          <w:color w:val="000000"/>
          <w:spacing w:val="0"/>
          <w:w w:val="100"/>
          <w:position w:val="0"/>
        </w:rPr>
        <w:t>定性根据指标完成情况分为：达成预期指标、部分达成预期指标并具有-定效果、未达成预期指标且效果较差三档：分别按照指标值的100-80%（含）、</w:t>
      </w:r>
      <w:r>
        <w:rPr>
          <w:color w:val="000000"/>
          <w:spacing w:val="0"/>
          <w:w w:val="100"/>
          <w:position w:val="0"/>
          <w:lang w:val="en-US" w:eastAsia="en-US" w:bidi="en-US"/>
        </w:rPr>
        <w:t>80-50</w:t>
      </w:r>
      <w:r>
        <w:rPr>
          <w:rFonts w:hint="eastAsia"/>
          <w:color w:val="000000"/>
          <w:spacing w:val="0"/>
          <w:w w:val="100"/>
          <w:position w:val="0"/>
          <w:lang w:val="en-US" w:eastAsia="zh-CN" w:bidi="en-US"/>
        </w:rPr>
        <w:t>%</w:t>
      </w:r>
      <w:r>
        <w:rPr>
          <w:color w:val="000000"/>
          <w:spacing w:val="0"/>
          <w:w w:val="100"/>
          <w:position w:val="0"/>
          <w:lang w:val="en-US" w:eastAsia="en-US" w:bidi="en-US"/>
        </w:rPr>
        <w:t>.</w:t>
      </w:r>
      <w:r>
        <w:rPr>
          <w:color w:val="000000"/>
          <w:spacing w:val="0"/>
          <w:w w:val="100"/>
          <w:position w:val="0"/>
        </w:rPr>
        <w:t>（含）、50-0%合理确定分值。</w:t>
      </w:r>
    </w:p>
    <w:p>
      <w:pPr>
        <w:pStyle w:val="27"/>
        <w:keepNext w:val="0"/>
        <w:keepLines w:val="0"/>
        <w:widowControl w:val="0"/>
        <w:numPr>
          <w:ilvl w:val="0"/>
          <w:numId w:val="2"/>
        </w:numPr>
        <w:shd w:val="clear" w:color="auto" w:fill="auto"/>
        <w:bidi w:val="0"/>
        <w:spacing w:before="0" w:after="0" w:line="180" w:lineRule="exact"/>
        <w:ind w:left="0" w:right="0"/>
        <w:jc w:val="left"/>
      </w:pPr>
      <w:bookmarkStart w:id="27" w:name="bookmark27"/>
      <w:bookmarkEnd w:id="27"/>
      <w:r>
        <w:rPr>
          <w:color w:val="000000"/>
          <w:spacing w:val="0"/>
          <w:w w:val="100"/>
          <w:position w:val="0"/>
        </w:rPr>
        <w:t>定</w:t>
      </w:r>
      <w:r>
        <w:rPr>
          <w:rFonts w:hint="eastAsia"/>
          <w:color w:val="000000"/>
          <w:spacing w:val="0"/>
          <w:w w:val="100"/>
          <w:position w:val="0"/>
          <w:lang w:val="en-US" w:eastAsia="zh-CN"/>
        </w:rPr>
        <w:t>量</w:t>
      </w:r>
      <w:r>
        <w:rPr>
          <w:color w:val="000000"/>
          <w:spacing w:val="0"/>
          <w:w w:val="100"/>
          <w:position w:val="0"/>
        </w:rPr>
        <w:t>指标若为正向指标（即指标值为</w:t>
      </w:r>
      <w:r>
        <w:rPr>
          <w:rFonts w:hint="eastAsia"/>
          <w:color w:val="000000"/>
          <w:spacing w:val="0"/>
          <w:w w:val="100"/>
          <w:position w:val="0"/>
          <w:sz w:val="13"/>
          <w:szCs w:val="13"/>
          <w:lang w:val="en-US" w:eastAsia="zh-CN"/>
        </w:rPr>
        <w:t>≥</w:t>
      </w:r>
      <w:r>
        <w:rPr>
          <w:color w:val="000000"/>
          <w:spacing w:val="0"/>
          <w:w w:val="100"/>
          <w:position w:val="0"/>
          <w:lang w:val="en-US" w:eastAsia="en-US" w:bidi="en-US"/>
        </w:rPr>
        <w:t>**）</w:t>
      </w:r>
      <w:r>
        <w:rPr>
          <w:color w:val="000000"/>
          <w:spacing w:val="0"/>
          <w:w w:val="100"/>
          <w:position w:val="0"/>
        </w:rPr>
        <w:t>,则得分计算方法：全年实际值</w:t>
      </w:r>
      <w:r>
        <w:rPr>
          <w:color w:val="000000"/>
          <w:spacing w:val="0"/>
          <w:w w:val="100"/>
          <w:position w:val="0"/>
          <w:lang w:val="en-US" w:eastAsia="en-US" w:bidi="en-US"/>
        </w:rPr>
        <w:t>（B）</w:t>
      </w:r>
      <w:r>
        <w:rPr>
          <w:color w:val="000000"/>
          <w:spacing w:val="0"/>
          <w:w w:val="100"/>
          <w:position w:val="0"/>
        </w:rPr>
        <w:t>/年度指标值</w:t>
      </w:r>
      <w:r>
        <w:rPr>
          <w:color w:val="000000"/>
          <w:spacing w:val="0"/>
          <w:w w:val="100"/>
          <w:position w:val="0"/>
          <w:lang w:val="en-US" w:eastAsia="en-US" w:bidi="en-US"/>
        </w:rPr>
        <w:t>（A）</w:t>
      </w:r>
      <w:r>
        <w:rPr>
          <w:rFonts w:hint="eastAsia"/>
          <w:color w:val="000000"/>
          <w:spacing w:val="0"/>
          <w:w w:val="100"/>
          <w:position w:val="0"/>
          <w:lang w:val="en-US" w:eastAsia="zh-CN" w:bidi="en-US"/>
        </w:rPr>
        <w:t>x</w:t>
      </w:r>
      <w:r>
        <w:rPr>
          <w:color w:val="000000"/>
          <w:spacing w:val="0"/>
          <w:w w:val="100"/>
          <w:position w:val="0"/>
        </w:rPr>
        <w:t>该指标分值；若定</w:t>
      </w:r>
      <w:r>
        <w:rPr>
          <w:rFonts w:hint="eastAsia"/>
          <w:color w:val="000000"/>
          <w:spacing w:val="0"/>
          <w:w w:val="100"/>
          <w:position w:val="0"/>
          <w:lang w:val="en-US" w:eastAsia="zh-CN"/>
        </w:rPr>
        <w:t>量</w:t>
      </w:r>
      <w:r>
        <w:rPr>
          <w:color w:val="000000"/>
          <w:spacing w:val="0"/>
          <w:w w:val="100"/>
          <w:position w:val="0"/>
        </w:rPr>
        <w:t>指标为反向指标（即指标值为</w:t>
      </w:r>
      <w:r>
        <w:rPr>
          <w:rFonts w:hint="eastAsia"/>
          <w:color w:val="000000"/>
          <w:spacing w:val="0"/>
          <w:w w:val="100"/>
          <w:position w:val="0"/>
          <w:lang w:val="en-US" w:eastAsia="zh-CN"/>
        </w:rPr>
        <w:t>≤</w:t>
      </w:r>
      <w:r>
        <w:rPr>
          <w:color w:val="000000"/>
          <w:spacing w:val="0"/>
          <w:w w:val="100"/>
          <w:position w:val="0"/>
          <w:lang w:val="en-US" w:eastAsia="en-US" w:bidi="en-US"/>
        </w:rPr>
        <w:t>**）</w:t>
      </w:r>
      <w:r>
        <w:rPr>
          <w:color w:val="000000"/>
          <w:spacing w:val="0"/>
          <w:w w:val="100"/>
          <w:position w:val="0"/>
        </w:rPr>
        <w:t>,则得分计算方法：年度指标</w:t>
      </w:r>
      <w:r>
        <w:rPr>
          <w:rFonts w:hint="eastAsia"/>
          <w:color w:val="000000"/>
          <w:spacing w:val="0"/>
          <w:w w:val="100"/>
          <w:position w:val="0"/>
          <w:lang w:val="en-US" w:eastAsia="zh-CN"/>
        </w:rPr>
        <w:t>值</w:t>
      </w:r>
      <w:r>
        <w:rPr>
          <w:color w:val="000000"/>
          <w:spacing w:val="0"/>
          <w:w w:val="100"/>
          <w:position w:val="0"/>
          <w:lang w:val="en-US" w:eastAsia="en-US" w:bidi="en-US"/>
        </w:rPr>
        <w:t>（A）</w:t>
      </w:r>
      <w:r>
        <w:rPr>
          <w:color w:val="000000"/>
          <w:spacing w:val="0"/>
          <w:w w:val="100"/>
          <w:position w:val="0"/>
        </w:rPr>
        <w:t>/全年实际值</w:t>
      </w:r>
      <w:r>
        <w:rPr>
          <w:color w:val="000000"/>
          <w:spacing w:val="0"/>
          <w:w w:val="100"/>
          <w:position w:val="0"/>
          <w:lang w:val="en-US" w:eastAsia="en-US" w:bidi="en-US"/>
        </w:rPr>
        <w:t>（B）</w:t>
      </w:r>
      <w:r>
        <w:rPr>
          <w:color w:val="000000"/>
          <w:spacing w:val="0"/>
          <w:w w:val="100"/>
          <w:position w:val="0"/>
        </w:rPr>
        <w:t>X该指标分值。</w:t>
      </w:r>
    </w:p>
    <w:p>
      <w:pPr>
        <w:pStyle w:val="27"/>
        <w:keepNext w:val="0"/>
        <w:keepLines w:val="0"/>
        <w:widowControl w:val="0"/>
        <w:numPr>
          <w:ilvl w:val="0"/>
          <w:numId w:val="2"/>
        </w:numPr>
        <w:shd w:val="clear" w:color="auto" w:fill="auto"/>
        <w:tabs>
          <w:tab w:val="left" w:pos="513"/>
        </w:tabs>
        <w:bidi w:val="0"/>
        <w:spacing w:before="0" w:after="0" w:line="180" w:lineRule="exact"/>
        <w:ind w:left="0" w:right="0"/>
        <w:jc w:val="left"/>
      </w:pPr>
      <w:bookmarkStart w:id="28" w:name="bookmark28"/>
      <w:bookmarkEnd w:id="28"/>
      <w:r>
        <w:rPr>
          <w:color w:val="000000"/>
          <w:spacing w:val="0"/>
          <w:w w:val="100"/>
          <w:position w:val="0"/>
        </w:rPr>
        <w:t>请在</w:t>
      </w:r>
      <w:r>
        <w:rPr>
          <w:color w:val="000000"/>
          <w:spacing w:val="0"/>
          <w:w w:val="100"/>
          <w:position w:val="0"/>
          <w:lang w:val="en-US" w:eastAsia="en-US" w:bidi="en-US"/>
        </w:rPr>
        <w:t>"</w:t>
      </w:r>
      <w:r>
        <w:rPr>
          <w:color w:val="000000"/>
          <w:spacing w:val="0"/>
          <w:w w:val="100"/>
          <w:position w:val="0"/>
        </w:rPr>
        <w:t>未完成原因分析”</w:t>
      </w:r>
      <w:r>
        <w:rPr>
          <w:rFonts w:hint="eastAsia"/>
          <w:color w:val="000000"/>
          <w:spacing w:val="0"/>
          <w:w w:val="100"/>
          <w:position w:val="0"/>
          <w:lang w:val="en-US" w:eastAsia="zh-CN"/>
        </w:rPr>
        <w:t>一</w:t>
      </w:r>
      <w:r>
        <w:rPr>
          <w:color w:val="000000"/>
          <w:spacing w:val="0"/>
          <w:w w:val="100"/>
          <w:position w:val="0"/>
        </w:rPr>
        <w:t>栏中同要说明偏离目标、不能完成</w:t>
      </w:r>
      <w:r>
        <w:rPr>
          <w:rFonts w:hint="eastAsia"/>
          <w:color w:val="000000"/>
          <w:spacing w:val="0"/>
          <w:w w:val="100"/>
          <w:position w:val="0"/>
          <w:lang w:val="en-US" w:eastAsia="zh-CN" w:bidi="en-US"/>
        </w:rPr>
        <w:t>目</w:t>
      </w:r>
      <w:r>
        <w:rPr>
          <w:color w:val="000000"/>
          <w:spacing w:val="0"/>
          <w:w w:val="100"/>
          <w:position w:val="0"/>
        </w:rPr>
        <w:t>标的原因及今后改进的措施</w:t>
      </w:r>
      <w:r>
        <w:rPr>
          <w:rFonts w:hint="eastAsia"/>
          <w:color w:val="000000"/>
          <w:spacing w:val="0"/>
          <w:w w:val="100"/>
          <w:position w:val="0"/>
          <w:lang w:eastAsia="zh-CN"/>
        </w:rPr>
        <w:t>。</w:t>
      </w:r>
    </w:p>
    <w:sectPr>
      <w:headerReference r:id="rId9" w:type="default"/>
      <w:footerReference r:id="rId10" w:type="default"/>
      <w:footnotePr>
        <w:numFmt w:val="decimal"/>
      </w:footnotePr>
      <w:pgSz w:w="11900" w:h="16840"/>
      <w:pgMar w:top="1955" w:right="1132" w:bottom="2824" w:left="1048" w:header="1527" w:footer="2396" w:gutter="0"/>
      <w:pgNumType w:start="7"/>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322580</wp:posOffset>
              </wp:positionH>
              <wp:positionV relativeFrom="page">
                <wp:posOffset>9901555</wp:posOffset>
              </wp:positionV>
              <wp:extent cx="5883910" cy="151130"/>
              <wp:effectExtent l="0" t="0" r="0" b="0"/>
              <wp:wrapNone/>
              <wp:docPr id="6" name="Shape 6"/>
              <wp:cNvGraphicFramePr/>
              <a:graphic xmlns:a="http://schemas.openxmlformats.org/drawingml/2006/main">
                <a:graphicData uri="http://schemas.microsoft.com/office/word/2010/wordprocessingShape">
                  <wps:wsp>
                    <wps:cNvSpPr txBox="1"/>
                    <wps:spPr>
                      <a:xfrm>
                        <a:off x="0" y="0"/>
                        <a:ext cx="5883910" cy="151130"/>
                      </a:xfrm>
                      <a:prstGeom prst="rect">
                        <a:avLst/>
                      </a:prstGeom>
                      <a:noFill/>
                    </wps:spPr>
                    <wps:txbx>
                      <w:txbxContent>
                        <w:p>
                          <w:pPr>
                            <w:pStyle w:val="19"/>
                            <w:keepNext w:val="0"/>
                            <w:keepLines w:val="0"/>
                            <w:widowControl w:val="0"/>
                            <w:shd w:val="clear" w:color="auto" w:fill="auto"/>
                            <w:tabs>
                              <w:tab w:val="right" w:pos="9266"/>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wps:txbx>
                    <wps:bodyPr lIns="0" tIns="0" rIns="0" bIns="0">
                      <a:spAutoFit/>
                    </wps:bodyPr>
                  </wps:wsp>
                </a:graphicData>
              </a:graphic>
            </wp:anchor>
          </w:drawing>
        </mc:Choice>
        <mc:Fallback>
          <w:pict>
            <v:shape id="Shape 6" o:spid="_x0000_s1026" o:spt="202" type="#_x0000_t202" style="position:absolute;left:0pt;margin-left:25.4pt;margin-top:779.65pt;height:11.9pt;width:463.3pt;mso-position-horizontal-relative:page;mso-position-vertical-relative:page;z-index:-251656192;mso-width-relative:page;mso-height-relative:page;" filled="f" stroked="f" coordsize="21600,21600" o:gfxdata="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BAl4IC2AAAAAwBAAAPAAAAAAAAAAEAIAAAADgAAABkcnMvZG93bnJldi54bWxQSwEC&#10;FAAUAAAACACHTuJArRhFH6UBAABkAwAADgAAAAAAAAABACAAAAA9AQAAZHJzL2Uyb0RvYy54bWxQ&#10;SwUGAAAAAAYABgBZAQAAVAUAAAAA&#10;">
              <v:fill on="f" focussize="0,0"/>
              <v:stroke on="f"/>
              <v:imagedata o:title=""/>
              <o:lock v:ext="edit" aspectratio="f"/>
              <v:textbox inset="0mm,0mm,0mm,0mm" style="mso-fit-shape-to-text:t;">
                <w:txbxContent>
                  <w:p>
                    <w:pPr>
                      <w:pStyle w:val="19"/>
                      <w:keepNext w:val="0"/>
                      <w:keepLines w:val="0"/>
                      <w:widowControl w:val="0"/>
                      <w:shd w:val="clear" w:color="auto" w:fill="auto"/>
                      <w:tabs>
                        <w:tab w:val="right" w:pos="9266"/>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313690</wp:posOffset>
              </wp:positionH>
              <wp:positionV relativeFrom="page">
                <wp:posOffset>9901555</wp:posOffset>
              </wp:positionV>
              <wp:extent cx="5888990" cy="151130"/>
              <wp:effectExtent l="0" t="0" r="0" b="0"/>
              <wp:wrapNone/>
              <wp:docPr id="11" name="Shape 11"/>
              <wp:cNvGraphicFramePr/>
              <a:graphic xmlns:a="http://schemas.openxmlformats.org/drawingml/2006/main">
                <a:graphicData uri="http://schemas.microsoft.com/office/word/2010/wordprocessingShape">
                  <wps:wsp>
                    <wps:cNvSpPr txBox="1"/>
                    <wps:spPr>
                      <a:xfrm>
                        <a:off x="0" y="0"/>
                        <a:ext cx="5888990" cy="151130"/>
                      </a:xfrm>
                      <a:prstGeom prst="rect">
                        <a:avLst/>
                      </a:prstGeom>
                      <a:noFill/>
                    </wps:spPr>
                    <wps:txbx>
                      <w:txbxContent>
                        <w:p>
                          <w:pPr>
                            <w:pStyle w:val="19"/>
                            <w:keepNext w:val="0"/>
                            <w:keepLines w:val="0"/>
                            <w:widowControl w:val="0"/>
                            <w:shd w:val="clear" w:color="auto" w:fill="auto"/>
                            <w:tabs>
                              <w:tab w:val="right" w:pos="9274"/>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wps:txbx>
                    <wps:bodyPr lIns="0" tIns="0" rIns="0" bIns="0">
                      <a:spAutoFit/>
                    </wps:bodyPr>
                  </wps:wsp>
                </a:graphicData>
              </a:graphic>
            </wp:anchor>
          </w:drawing>
        </mc:Choice>
        <mc:Fallback>
          <w:pict>
            <v:shape id="Shape 11" o:spid="_x0000_s1026" o:spt="202" type="#_x0000_t202" style="position:absolute;left:0pt;margin-left:24.7pt;margin-top:779.65pt;height:11.9pt;width:463.7pt;mso-position-horizontal-relative:page;mso-position-vertical-relative:page;z-index:-251656192;mso-width-relative:page;mso-height-relative:page;" filled="f" stroked="f" coordsize="21600,21600" o:gfxdata="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FlvnrdgAAAAMAQAADwAAAAAAAAABACAAAAA4AAAAZHJzL2Rvd25yZXYueG1sUEsB&#10;AhQAFAAAAAgAh07iQKt0QUamAQAAZgMAAA4AAAAAAAAAAQAgAAAAPQEAAGRycy9lMm9Eb2MueG1s&#10;UEsFBgAAAAAGAAYAWQEAAFUFAAAAAA==&#10;">
              <v:fill on="f" focussize="0,0"/>
              <v:stroke on="f"/>
              <v:imagedata o:title=""/>
              <o:lock v:ext="edit" aspectratio="f"/>
              <v:textbox inset="0mm,0mm,0mm,0mm" style="mso-fit-shape-to-text:t;">
                <w:txbxContent>
                  <w:p>
                    <w:pPr>
                      <w:pStyle w:val="19"/>
                      <w:keepNext w:val="0"/>
                      <w:keepLines w:val="0"/>
                      <w:widowControl w:val="0"/>
                      <w:shd w:val="clear" w:color="auto" w:fill="auto"/>
                      <w:tabs>
                        <w:tab w:val="right" w:pos="9274"/>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3326130</wp:posOffset>
              </wp:positionH>
              <wp:positionV relativeFrom="page">
                <wp:posOffset>643255</wp:posOffset>
              </wp:positionV>
              <wp:extent cx="2985770" cy="191770"/>
              <wp:effectExtent l="0" t="0" r="0" b="0"/>
              <wp:wrapNone/>
              <wp:docPr id="3" name="Shape 3"/>
              <wp:cNvGraphicFramePr/>
              <a:graphic xmlns:a="http://schemas.openxmlformats.org/drawingml/2006/main">
                <a:graphicData uri="http://schemas.microsoft.com/office/word/2010/wordprocessingShape">
                  <wps:wsp>
                    <wps:cNvSpPr txBox="1"/>
                    <wps:spPr>
                      <a:xfrm>
                        <a:off x="0" y="0"/>
                        <a:ext cx="2985770" cy="191770"/>
                      </a:xfrm>
                      <a:prstGeom prst="rect">
                        <a:avLst/>
                      </a:prstGeom>
                      <a:noFill/>
                    </wps:spPr>
                    <wps:txbx>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宁夏盐池工业园区场地平整工程项目丨绩效自评报告</w:t>
                          </w:r>
                        </w:p>
                      </w:txbxContent>
                    </wps:txbx>
                    <wps:bodyPr wrap="none" lIns="0" tIns="0" rIns="0" bIns="0">
                      <a:spAutoFit/>
                    </wps:bodyPr>
                  </wps:wsp>
                </a:graphicData>
              </a:graphic>
            </wp:anchor>
          </w:drawing>
        </mc:Choice>
        <mc:Fallback>
          <w:pict>
            <v:shape id="Shape 3" o:spid="_x0000_s1026" o:spt="202" type="#_x0000_t202" style="position:absolute;left:0pt;margin-left:261.9pt;margin-top:50.65pt;height:15.1pt;width:235.1pt;mso-position-horizontal-relative:page;mso-position-vertical-relative:page;mso-wrap-style:none;z-index:-251656192;mso-width-relative:page;mso-height-relative:page;" filled="f" stroked="f" coordsize="21600,21600" o:gfxdata="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qg9HQ1wAAAAsBAAAPAAAAAAAAAAEAIAAAADgAAABkcnMvZG93bnJldi54&#10;bWxQSwECFAAUAAAACACHTuJA5Y4yx6wBAABwAwAADgAAAAAAAAABACAAAAA8AQAAZHJzL2Uyb0Rv&#10;Yy54bWxQSwUGAAAAAAYABgBZAQAAWgUAAAAA&#10;">
              <v:fill on="f" focussize="0,0"/>
              <v:stroke on="f"/>
              <v:imagedata o:title=""/>
              <o:lock v:ext="edit" aspectratio="f"/>
              <v:textbox inset="0mm,0mm,0mm,0mm" style="mso-fit-shape-to-text:t;">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宁夏盐池工业园区场地平整工程项目丨绩效自评报告</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944245</wp:posOffset>
              </wp:positionH>
              <wp:positionV relativeFrom="page">
                <wp:posOffset>894715</wp:posOffset>
              </wp:positionV>
              <wp:extent cx="5376545" cy="0"/>
              <wp:effectExtent l="0" t="0" r="0" b="0"/>
              <wp:wrapNone/>
              <wp:docPr id="5" name="Shape 5"/>
              <wp:cNvGraphicFramePr/>
              <a:graphic xmlns:a="http://schemas.openxmlformats.org/drawingml/2006/main">
                <a:graphicData uri="http://schemas.microsoft.com/office/word/2010/wordprocessingShape">
                  <wps:wsp>
                    <wps:cNvCnPr/>
                    <wps:spPr>
                      <a:xfrm>
                        <a:off x="0" y="0"/>
                        <a:ext cx="5376545" cy="0"/>
                      </a:xfrm>
                      <a:prstGeom prst="straightConnector1">
                        <a:avLst/>
                      </a:prstGeom>
                      <a:ln w="12700">
                        <a:solidFill>
                          <a:srgbClr val="FFFFFF"/>
                        </a:solidFill>
                      </a:ln>
                    </wps:spPr>
                    <wps:bodyPr/>
                  </wps:wsp>
                </a:graphicData>
              </a:graphic>
            </wp:anchor>
          </w:drawing>
        </mc:Choice>
        <mc:Fallback>
          <w:pict>
            <v:shape id="Shape 5" o:spid="_x0000_s1026" o:spt="32" type="#_x0000_t32" style="position:absolute;left:0pt;margin-left:74.35pt;margin-top:70.45pt;height:0pt;width:423.35pt;mso-position-horizontal-relative:page;mso-position-vertical-relative:page;z-index:-251657216;mso-width-relative:page;mso-height-relative:page;" filled="f" stroked="t" coordsize="21600,21600" o:gfxdata="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CGFtDzXAAAACwEAAA8AAAAAAAAAAQAgAAAAOAAAAGRycy9kb3ducmV2LnhtbFBLAQIU&#10;ABQAAAAIAIdO4kBsWiV+pQEAAFoDAAAOAAAAAAAAAAEAIAAAADwBAABkcnMvZTJvRG9jLnhtbFBL&#10;BQYAAAAABgAGAFkBAABTBQ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3317240</wp:posOffset>
              </wp:positionH>
              <wp:positionV relativeFrom="page">
                <wp:posOffset>560705</wp:posOffset>
              </wp:positionV>
              <wp:extent cx="2999105" cy="196850"/>
              <wp:effectExtent l="0" t="0" r="0" b="0"/>
              <wp:wrapNone/>
              <wp:docPr id="8" name="Shape 8"/>
              <wp:cNvGraphicFramePr/>
              <a:graphic xmlns:a="http://schemas.openxmlformats.org/drawingml/2006/main">
                <a:graphicData uri="http://schemas.microsoft.com/office/word/2010/wordprocessingShape">
                  <wps:wsp>
                    <wps:cNvSpPr txBox="1"/>
                    <wps:spPr>
                      <a:xfrm>
                        <a:off x="0" y="0"/>
                        <a:ext cx="2999105" cy="196850"/>
                      </a:xfrm>
                      <a:prstGeom prst="rect">
                        <a:avLst/>
                      </a:prstGeom>
                      <a:noFill/>
                    </wps:spPr>
                    <wps:txbx>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w:t>
                          </w:r>
                          <w:r>
                            <w:rPr>
                              <w:rFonts w:ascii="Times New Roman" w:hAnsi="Times New Roman" w:eastAsia="Times New Roman" w:cs="Times New Roman"/>
                              <w:color w:val="000000"/>
                              <w:spacing w:val="0"/>
                              <w:w w:val="100"/>
                              <w:position w:val="0"/>
                              <w:sz w:val="46"/>
                              <w:szCs w:val="46"/>
                            </w:rPr>
                            <w:t>I</w:t>
                          </w:r>
                          <w:r>
                            <w:rPr>
                              <w:rFonts w:ascii="宋体" w:hAnsi="宋体" w:eastAsia="宋体" w:cs="宋体"/>
                              <w:color w:val="000000"/>
                              <w:spacing w:val="0"/>
                              <w:w w:val="100"/>
                              <w:position w:val="0"/>
                            </w:rPr>
                            <w:t>绩效自评报告</w:t>
                          </w:r>
                        </w:p>
                      </w:txbxContent>
                    </wps:txbx>
                    <wps:bodyPr wrap="none" lIns="0" tIns="0" rIns="0" bIns="0">
                      <a:spAutoFit/>
                    </wps:bodyPr>
                  </wps:wsp>
                </a:graphicData>
              </a:graphic>
            </wp:anchor>
          </w:drawing>
        </mc:Choice>
        <mc:Fallback>
          <w:pict>
            <v:shape id="Shape 8" o:spid="_x0000_s1026" o:spt="202" type="#_x0000_t202" style="position:absolute;left:0pt;margin-left:261.2pt;margin-top:44.15pt;height:15.5pt;width:236.15pt;mso-position-horizontal-relative:page;mso-position-vertical-relative:page;mso-wrap-style:none;z-index:-251656192;mso-width-relative:page;mso-height-relative:page;" filled="f" stroked="f" coordsize="21600,21600" o:gfxdata="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yvNWfXAAAACgEAAA8AAAAAAAAAAQAgAAAAOAAAAGRycy9kb3ducmV2&#10;LnhtbFBLAQIUABQAAAAIAIdO4kAndBEMrgEAAHADAAAOAAAAAAAAAAEAIAAAADwBAABkcnMvZTJv&#10;RG9jLnhtbFBLBQYAAAAABgAGAFkBAABcBQAAAAA=&#10;">
              <v:fill on="f" focussize="0,0"/>
              <v:stroke on="f"/>
              <v:imagedata o:title=""/>
              <o:lock v:ext="edit" aspectratio="f"/>
              <v:textbox inset="0mm,0mm,0mm,0mm" style="mso-fit-shape-to-text:t;">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w:t>
                    </w:r>
                    <w:r>
                      <w:rPr>
                        <w:rFonts w:ascii="Times New Roman" w:hAnsi="Times New Roman" w:eastAsia="Times New Roman" w:cs="Times New Roman"/>
                        <w:color w:val="000000"/>
                        <w:spacing w:val="0"/>
                        <w:w w:val="100"/>
                        <w:position w:val="0"/>
                        <w:sz w:val="46"/>
                        <w:szCs w:val="46"/>
                      </w:rPr>
                      <w:t>I</w:t>
                    </w:r>
                    <w:r>
                      <w:rPr>
                        <w:rFonts w:ascii="宋体" w:hAnsi="宋体" w:eastAsia="宋体" w:cs="宋体"/>
                        <w:color w:val="000000"/>
                        <w:spacing w:val="0"/>
                        <w:w w:val="100"/>
                        <w:position w:val="0"/>
                      </w:rPr>
                      <w:t>绩效自评报告</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930910</wp:posOffset>
              </wp:positionH>
              <wp:positionV relativeFrom="page">
                <wp:posOffset>887730</wp:posOffset>
              </wp:positionV>
              <wp:extent cx="5349240" cy="0"/>
              <wp:effectExtent l="0" t="0" r="0" b="0"/>
              <wp:wrapNone/>
              <wp:docPr id="10" name="Shape 10"/>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srgbClr val="FFFFFF"/>
                        </a:solidFill>
                      </a:ln>
                    </wps:spPr>
                    <wps:bodyPr/>
                  </wps:wsp>
                </a:graphicData>
              </a:graphic>
            </wp:anchor>
          </w:drawing>
        </mc:Choice>
        <mc:Fallback>
          <w:pict>
            <v:shape id="Shape 10" o:spid="_x0000_s1026" o:spt="32" type="#_x0000_t32" style="position:absolute;left:0pt;margin-left:73.3pt;margin-top:69.9pt;height:0pt;width:421.2pt;mso-position-horizontal-relative:page;mso-position-vertical-relative:page;z-index:-251657216;mso-width-relative:page;mso-height-relative:page;" filled="f" stroked="t" coordsize="21600,21600" o:gfxdata="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iQtbH9YAAAALAQAADwAAAAAAAAABACAAAAA4AAAAZHJzL2Rvd25yZXYueG1sUEsBAhQA&#10;FAAAAAgAh07iQESmdRWlAQAAXAMAAA4AAAAAAAAAAQAgAAAAOwEAAGRycy9lMm9Eb2MueG1sUEsF&#10;BgAAAAAGAAYAWQEAAFIFA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13"/>
        <w:szCs w:val="13"/>
        <w:u w:val="none"/>
        <w:shd w:val="clear" w:color="auto" w:fill="auto"/>
        <w:lang w:val="zh-TW" w:eastAsia="zh-TW" w:bidi="zh-TW"/>
      </w:rPr>
    </w:lvl>
  </w:abstractNum>
  <w:abstractNum w:abstractNumId="1">
    <w:nsid w:val="49A23684"/>
    <w:multiLevelType w:val="singleLevel"/>
    <w:tmpl w:val="49A2368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1C88722E"/>
    <w:rsid w:val="4A567B38"/>
    <w:rsid w:val="52780E6C"/>
    <w:rsid w:val="5F366230"/>
    <w:rsid w:val="634C405A"/>
    <w:rsid w:val="77A75AC8"/>
    <w:rsid w:val="7EC161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Body text|4_"/>
    <w:basedOn w:val="5"/>
    <w:link w:val="7"/>
    <w:qFormat/>
    <w:uiPriority w:val="0"/>
    <w:rPr>
      <w:b/>
      <w:bCs/>
      <w:sz w:val="17"/>
      <w:szCs w:val="17"/>
      <w:u w:val="none"/>
      <w:shd w:val="clear" w:color="auto" w:fill="auto"/>
    </w:rPr>
  </w:style>
  <w:style w:type="paragraph" w:customStyle="1" w:styleId="7">
    <w:name w:val="Body text|4"/>
    <w:basedOn w:val="1"/>
    <w:link w:val="6"/>
    <w:qFormat/>
    <w:uiPriority w:val="0"/>
    <w:pPr>
      <w:widowControl w:val="0"/>
      <w:shd w:val="clear" w:color="auto" w:fill="auto"/>
      <w:spacing w:after="1180"/>
      <w:ind w:firstLine="340"/>
    </w:pPr>
    <w:rPr>
      <w:b/>
      <w:bCs/>
      <w:sz w:val="17"/>
      <w:szCs w:val="17"/>
      <w:u w:val="none"/>
      <w:shd w:val="clear" w:color="auto" w:fill="auto"/>
    </w:rPr>
  </w:style>
  <w:style w:type="character" w:customStyle="1" w:styleId="8">
    <w:name w:val="Body text|3_"/>
    <w:basedOn w:val="5"/>
    <w:link w:val="9"/>
    <w:qFormat/>
    <w:uiPriority w:val="0"/>
    <w:rPr>
      <w:rFonts w:ascii="宋体" w:hAnsi="宋体" w:eastAsia="宋体" w:cs="宋体"/>
      <w:sz w:val="50"/>
      <w:szCs w:val="50"/>
      <w:u w:val="none"/>
      <w:shd w:val="clear" w:color="auto" w:fill="auto"/>
      <w:lang w:val="zh-TW" w:eastAsia="zh-TW" w:bidi="zh-TW"/>
    </w:rPr>
  </w:style>
  <w:style w:type="paragraph" w:customStyle="1" w:styleId="9">
    <w:name w:val="Body text|3"/>
    <w:basedOn w:val="1"/>
    <w:link w:val="8"/>
    <w:qFormat/>
    <w:uiPriority w:val="0"/>
    <w:pPr>
      <w:widowControl w:val="0"/>
      <w:shd w:val="clear" w:color="auto" w:fill="auto"/>
      <w:spacing w:after="1160"/>
      <w:jc w:val="center"/>
    </w:pPr>
    <w:rPr>
      <w:rFonts w:ascii="宋体" w:hAnsi="宋体" w:eastAsia="宋体" w:cs="宋体"/>
      <w:sz w:val="50"/>
      <w:szCs w:val="50"/>
      <w:u w:val="none"/>
      <w:shd w:val="clear" w:color="auto" w:fill="auto"/>
      <w:lang w:val="zh-TW" w:eastAsia="zh-TW" w:bidi="zh-TW"/>
    </w:rPr>
  </w:style>
  <w:style w:type="character" w:customStyle="1" w:styleId="10">
    <w:name w:val="Heading #1|1_"/>
    <w:basedOn w:val="5"/>
    <w:link w:val="11"/>
    <w:qFormat/>
    <w:uiPriority w:val="0"/>
    <w:rPr>
      <w:rFonts w:ascii="宋体" w:hAnsi="宋体" w:eastAsia="宋体" w:cs="宋体"/>
      <w:sz w:val="70"/>
      <w:szCs w:val="70"/>
      <w:u w:val="none"/>
      <w:shd w:val="clear" w:color="auto" w:fill="auto"/>
      <w:lang w:val="zh-TW" w:eastAsia="zh-TW" w:bidi="zh-TW"/>
    </w:rPr>
  </w:style>
  <w:style w:type="paragraph" w:customStyle="1" w:styleId="11">
    <w:name w:val="Heading #1|1"/>
    <w:basedOn w:val="1"/>
    <w:link w:val="10"/>
    <w:qFormat/>
    <w:uiPriority w:val="0"/>
    <w:pPr>
      <w:widowControl w:val="0"/>
      <w:shd w:val="clear" w:color="auto" w:fill="auto"/>
      <w:jc w:val="center"/>
      <w:outlineLvl w:val="0"/>
    </w:pPr>
    <w:rPr>
      <w:rFonts w:ascii="宋体" w:hAnsi="宋体" w:eastAsia="宋体" w:cs="宋体"/>
      <w:sz w:val="70"/>
      <w:szCs w:val="70"/>
      <w:u w:val="none"/>
      <w:shd w:val="clear" w:color="auto" w:fill="auto"/>
      <w:lang w:val="zh-TW" w:eastAsia="zh-TW" w:bidi="zh-TW"/>
    </w:rPr>
  </w:style>
  <w:style w:type="character" w:customStyle="1" w:styleId="12">
    <w:name w:val="Picture caption|1_"/>
    <w:basedOn w:val="5"/>
    <w:link w:val="13"/>
    <w:qFormat/>
    <w:uiPriority w:val="0"/>
    <w:rPr>
      <w:rFonts w:ascii="宋体" w:hAnsi="宋体" w:eastAsia="宋体" w:cs="宋体"/>
      <w:sz w:val="26"/>
      <w:szCs w:val="26"/>
      <w:u w:val="none"/>
      <w:shd w:val="clear" w:color="auto" w:fill="auto"/>
      <w:lang w:val="zh-TW" w:eastAsia="zh-TW" w:bidi="zh-TW"/>
    </w:rPr>
  </w:style>
  <w:style w:type="paragraph" w:customStyle="1" w:styleId="13">
    <w:name w:val="Picture caption|1"/>
    <w:basedOn w:val="1"/>
    <w:link w:val="12"/>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4">
    <w:name w:val="Body text|5_"/>
    <w:basedOn w:val="5"/>
    <w:link w:val="15"/>
    <w:qFormat/>
    <w:uiPriority w:val="0"/>
    <w:rPr>
      <w:rFonts w:ascii="宋体" w:hAnsi="宋体" w:eastAsia="宋体" w:cs="宋体"/>
      <w:sz w:val="26"/>
      <w:szCs w:val="26"/>
      <w:u w:val="none"/>
      <w:shd w:val="clear" w:color="auto" w:fill="auto"/>
      <w:lang w:val="zh-TW" w:eastAsia="zh-TW" w:bidi="zh-TW"/>
    </w:rPr>
  </w:style>
  <w:style w:type="paragraph" w:customStyle="1" w:styleId="15">
    <w:name w:val="Body text|5"/>
    <w:basedOn w:val="1"/>
    <w:link w:val="14"/>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6">
    <w:name w:val="Heading #2|1_"/>
    <w:basedOn w:val="5"/>
    <w:link w:val="17"/>
    <w:qFormat/>
    <w:uiPriority w:val="0"/>
    <w:rPr>
      <w:rFonts w:ascii="宋体" w:hAnsi="宋体" w:eastAsia="宋体" w:cs="宋体"/>
      <w:sz w:val="44"/>
      <w:szCs w:val="44"/>
      <w:u w:val="none"/>
      <w:shd w:val="clear" w:color="auto" w:fill="auto"/>
      <w:lang w:val="zh-TW" w:eastAsia="zh-TW" w:bidi="zh-TW"/>
    </w:rPr>
  </w:style>
  <w:style w:type="paragraph" w:customStyle="1" w:styleId="17">
    <w:name w:val="Heading #2|1"/>
    <w:basedOn w:val="1"/>
    <w:link w:val="16"/>
    <w:qFormat/>
    <w:uiPriority w:val="0"/>
    <w:pPr>
      <w:widowControl w:val="0"/>
      <w:shd w:val="clear" w:color="auto" w:fill="auto"/>
      <w:spacing w:before="160" w:after="420"/>
      <w:outlineLvl w:val="1"/>
    </w:pPr>
    <w:rPr>
      <w:rFonts w:ascii="宋体" w:hAnsi="宋体" w:eastAsia="宋体" w:cs="宋体"/>
      <w:sz w:val="44"/>
      <w:szCs w:val="44"/>
      <w:u w:val="none"/>
      <w:shd w:val="clear" w:color="auto" w:fill="auto"/>
      <w:lang w:val="zh-TW" w:eastAsia="zh-TW" w:bidi="zh-TW"/>
    </w:rPr>
  </w:style>
  <w:style w:type="character" w:customStyle="1" w:styleId="18">
    <w:name w:val="Header or footer|2_"/>
    <w:basedOn w:val="5"/>
    <w:link w:val="19"/>
    <w:qFormat/>
    <w:uiPriority w:val="0"/>
    <w:rPr>
      <w:sz w:val="20"/>
      <w:szCs w:val="20"/>
      <w:u w:val="none"/>
      <w:shd w:val="clear" w:color="auto" w:fill="auto"/>
      <w:lang w:val="zh-TW" w:eastAsia="zh-TW" w:bidi="zh-TW"/>
    </w:rPr>
  </w:style>
  <w:style w:type="paragraph" w:customStyle="1" w:styleId="19">
    <w:name w:val="Header or footer|2"/>
    <w:basedOn w:val="1"/>
    <w:link w:val="18"/>
    <w:qFormat/>
    <w:uiPriority w:val="0"/>
    <w:pPr>
      <w:widowControl w:val="0"/>
      <w:shd w:val="clear" w:color="auto" w:fill="auto"/>
    </w:pPr>
    <w:rPr>
      <w:sz w:val="20"/>
      <w:szCs w:val="20"/>
      <w:u w:val="none"/>
      <w:shd w:val="clear" w:color="auto" w:fill="auto"/>
      <w:lang w:val="zh-TW" w:eastAsia="zh-TW" w:bidi="zh-TW"/>
    </w:rPr>
  </w:style>
  <w:style w:type="character" w:customStyle="1" w:styleId="20">
    <w:name w:val="Body text|1_"/>
    <w:basedOn w:val="5"/>
    <w:link w:val="21"/>
    <w:qFormat/>
    <w:uiPriority w:val="0"/>
    <w:rPr>
      <w:rFonts w:ascii="宋体" w:hAnsi="宋体" w:eastAsia="宋体" w:cs="宋体"/>
      <w:sz w:val="30"/>
      <w:szCs w:val="30"/>
      <w:u w:val="none"/>
      <w:shd w:val="clear" w:color="auto" w:fill="auto"/>
      <w:lang w:val="zh-TW" w:eastAsia="zh-TW" w:bidi="zh-TW"/>
    </w:rPr>
  </w:style>
  <w:style w:type="paragraph" w:customStyle="1" w:styleId="21">
    <w:name w:val="Body text|1"/>
    <w:basedOn w:val="1"/>
    <w:link w:val="20"/>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22">
    <w:name w:val="Other|1_"/>
    <w:basedOn w:val="5"/>
    <w:link w:val="23"/>
    <w:qFormat/>
    <w:uiPriority w:val="0"/>
    <w:rPr>
      <w:rFonts w:ascii="宋体" w:hAnsi="宋体" w:eastAsia="宋体" w:cs="宋体"/>
      <w:sz w:val="30"/>
      <w:szCs w:val="30"/>
      <w:u w:val="none"/>
      <w:shd w:val="clear" w:color="auto" w:fill="auto"/>
      <w:lang w:val="zh-TW" w:eastAsia="zh-TW" w:bidi="zh-TW"/>
    </w:rPr>
  </w:style>
  <w:style w:type="paragraph" w:customStyle="1" w:styleId="23">
    <w:name w:val="Other|1"/>
    <w:basedOn w:val="1"/>
    <w:link w:val="22"/>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24">
    <w:name w:val="Table caption|1_"/>
    <w:basedOn w:val="5"/>
    <w:link w:val="25"/>
    <w:qFormat/>
    <w:uiPriority w:val="0"/>
    <w:rPr>
      <w:rFonts w:ascii="宋体" w:hAnsi="宋体" w:eastAsia="宋体" w:cs="宋体"/>
      <w:sz w:val="13"/>
      <w:szCs w:val="13"/>
      <w:u w:val="none"/>
      <w:shd w:val="clear" w:color="auto" w:fill="auto"/>
      <w:lang w:val="zh-TW" w:eastAsia="zh-TW" w:bidi="zh-TW"/>
    </w:rPr>
  </w:style>
  <w:style w:type="paragraph" w:customStyle="1" w:styleId="25">
    <w:name w:val="Table caption|1"/>
    <w:basedOn w:val="1"/>
    <w:link w:val="24"/>
    <w:qFormat/>
    <w:uiPriority w:val="0"/>
    <w:pPr>
      <w:widowControl w:val="0"/>
      <w:shd w:val="clear" w:color="auto" w:fill="auto"/>
      <w:ind w:left="1180"/>
    </w:pPr>
    <w:rPr>
      <w:rFonts w:ascii="宋体" w:hAnsi="宋体" w:eastAsia="宋体" w:cs="宋体"/>
      <w:sz w:val="13"/>
      <w:szCs w:val="13"/>
      <w:u w:val="none"/>
      <w:shd w:val="clear" w:color="auto" w:fill="auto"/>
      <w:lang w:val="zh-TW" w:eastAsia="zh-TW" w:bidi="zh-TW"/>
    </w:rPr>
  </w:style>
  <w:style w:type="character" w:customStyle="1" w:styleId="26">
    <w:name w:val="Body text|2_"/>
    <w:basedOn w:val="5"/>
    <w:link w:val="27"/>
    <w:qFormat/>
    <w:uiPriority w:val="0"/>
    <w:rPr>
      <w:rFonts w:ascii="宋体" w:hAnsi="宋体" w:eastAsia="宋体" w:cs="宋体"/>
      <w:sz w:val="13"/>
      <w:szCs w:val="13"/>
      <w:u w:val="none"/>
      <w:shd w:val="clear" w:color="auto" w:fill="auto"/>
      <w:lang w:val="zh-TW" w:eastAsia="zh-TW" w:bidi="zh-TW"/>
    </w:rPr>
  </w:style>
  <w:style w:type="paragraph" w:customStyle="1" w:styleId="27">
    <w:name w:val="Body text|2"/>
    <w:basedOn w:val="1"/>
    <w:link w:val="26"/>
    <w:qFormat/>
    <w:uiPriority w:val="0"/>
    <w:pPr>
      <w:widowControl w:val="0"/>
      <w:shd w:val="clear" w:color="auto" w:fill="auto"/>
      <w:spacing w:line="173" w:lineRule="exact"/>
      <w:ind w:firstLine="260"/>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Office_11.8.2.1124_F1E327BC-269C-435d-A152-05C5408002CA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2020-12-24T10:59:00Z</dcterms:created>
  <dc:creator>kj201</dc:creator>
  <cp:lastModifiedBy>lenovo</cp:lastModifiedBy>
  <dcterms:modified xsi:type="dcterms:W3CDTF">2024-01-23T10:19:42Z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2052-11.8.2.1124</vt:lpwstr>
  </property>
  <property fmtid="{D5CDD505-2E9C-101B-9397-08002B2CF9AE}" pid="3" name="ICV">
    <vt:lpwstr>8B3379C33756DBF13E22AF65DC5E15F6</vt:lpwstr>
  </property>
</Properties>
</file>