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农村土地承包经营权确权登记颁证后续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管理项目2019年绩效自评报告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为认真贯彻落实党的十九大和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自治区第十二次党代会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精神，根据自治区农村承包地确权办公室《关于进一步做好农村承包地确权后续管理工作等有关事项的通知》（宁农土确办发〔2018〕1号）文件精神，针对我县实际情况，</w:t>
      </w:r>
      <w:r>
        <w:rPr>
          <w:rFonts w:hint="eastAsia" w:ascii="仿宋_GB2312" w:eastAsia="仿宋_GB2312"/>
          <w:color w:val="auto"/>
          <w:sz w:val="32"/>
          <w:szCs w:val="32"/>
        </w:rPr>
        <w:t>现将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盐池县</w:t>
      </w:r>
      <w:r>
        <w:rPr>
          <w:rFonts w:hint="eastAsia" w:ascii="仿宋_GB2312" w:eastAsia="仿宋_GB2312"/>
          <w:color w:val="auto"/>
          <w:sz w:val="32"/>
          <w:szCs w:val="32"/>
        </w:rPr>
        <w:t>201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年农业财政项目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实施</w:t>
      </w:r>
      <w:r>
        <w:rPr>
          <w:rFonts w:hint="eastAsia" w:ascii="仿宋_GB2312" w:eastAsia="仿宋_GB2312"/>
          <w:color w:val="auto"/>
          <w:sz w:val="32"/>
          <w:szCs w:val="32"/>
        </w:rPr>
        <w:t>情况汇报如下：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为稳定土地承包关系、避免土地矛盾纠纷、带动农民土地流转的目的，制定实施方案，依据工作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对我县农村土地承包权确权后续管理工作进行监测汇总、综合分析。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农村土地承包经营权确权登记工作中出现的问题，凡是法律法规和现行政策有明确规定的，要严格依照法律法规和相关政策处理。目前尚未作出明确规定的，要依照法律法规和现行政策的基本精神，结合当地实际，按照民主决策原则妥善处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按照项目实施方案，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2019年底前完成所有目标工作。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二、绩效自评工作开展情况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（一）前期准备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　　根据《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关于开展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2019年部门项目支出绩效自评的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通知》（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盐财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[20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]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号）文件精神，召开了绩效自评专题会议，对201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农业财政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项目绩效评价工作进行了安排部署。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　　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（二）组织过程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-619" w:leftChars="-295" w:right="0" w:firstLine="617" w:firstLineChars="193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　　1.成立绩效目标自评专家组。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　　2.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按照实施方案进行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绩效目标考核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三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、绩效目标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完成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情况分析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　　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（一）项目资金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投入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情况分析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8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项目资金按照相关规定，按时拨付，专款专用。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8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据合同约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定，由县级安排下达土地后续管理项目资金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70万元，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此项工作于2019年年底前全部完成。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（二）项目绩效指标完成情况分析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　　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全县完成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2000户变更登记、应确尽确29400亩，其中变更登记每户203元，确权面积每亩10元，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此项目完成率达到100%，收益群众满意度达到98%，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此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项目的实施，动态了解和掌握我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土地确权变更情况，稳定土地承包关系，及时化解农户之间土地矛盾纠纷，同时，有序推进土地流转，合理利用土地，并保护农民土地收入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合法权益。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绩效目标未完成原因和下一轮改进措施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各相关部门齐抓共管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，确保确权颁证工作取得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了显著的成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效。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通过检查验收未发现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</w:rPr>
        <w:t>截留、挤占和挪用项目资金，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真正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</w:rPr>
        <w:t>做到专款专用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</w:rPr>
        <w:t>目前，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2019年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</w:rPr>
        <w:t>项目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eastAsia="zh-CN"/>
        </w:rPr>
        <w:t>已按进度完成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</w:rPr>
        <w:t>，项目补贴资金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eastAsia="zh-CN"/>
        </w:rPr>
        <w:t>正在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</w:rPr>
        <w:t>兑付，计划到1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eastAsia="zh-CN"/>
        </w:rPr>
        <w:t>中旬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</w:rPr>
        <w:t>根据各项目检查验收结果逐步完成项目补贴资金兑付工作，力争做到“早建设、早验收、早兑付”。</w:t>
      </w:r>
      <w:r>
        <w:rPr>
          <w:rFonts w:hint="eastAsia" w:ascii="仿宋_GB2312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同时，做好下一年工作计划和安排。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五、下一步工作计划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snapToGrid w:val="0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color w:val="auto"/>
          <w:kern w:val="0"/>
          <w:sz w:val="32"/>
          <w:szCs w:val="32"/>
        </w:rPr>
        <w:t>1、由于农业项目建设季节性较强，对已完成建设内容的项目工及进时组织县级验收，完善内业资料，为兑付项目补助资金提供依据。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snapToGrid w:val="0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color w:val="auto"/>
          <w:kern w:val="0"/>
          <w:sz w:val="32"/>
          <w:szCs w:val="32"/>
        </w:rPr>
        <w:t>2、加强农业财政项目中后期管理，督促项目建设进度，按照项目建设实施方案完成项目建设任务。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snapToGrid w:val="0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color w:val="auto"/>
          <w:kern w:val="0"/>
          <w:sz w:val="32"/>
          <w:szCs w:val="32"/>
        </w:rPr>
        <w:t>3、加大项目资金使用管理，作到专款专用，严厉杜绝贪污、挤占、挪用、套取农业项目资金的违规违纪行为发生。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snapToGrid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jc w:val="both"/>
        <w:textAlignment w:val="auto"/>
        <w:outlineLvl w:val="9"/>
        <w:rPr>
          <w:color w:val="auto"/>
        </w:rPr>
      </w:pPr>
    </w:p>
    <w:p>
      <w:pPr>
        <w:rPr>
          <w:color w:val="auto"/>
        </w:rPr>
      </w:pPr>
    </w:p>
    <w:sectPr>
      <w:footerReference r:id="rId3" w:type="default"/>
      <w:pgSz w:w="11849" w:h="16781"/>
      <w:pgMar w:top="1417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0ZGEzNDI3NjQyZDQ0Y2YyMTY0NmFjODU3NjFhMGEifQ=="/>
  </w:docVars>
  <w:rsids>
    <w:rsidRoot w:val="00000000"/>
    <w:rsid w:val="01701F1C"/>
    <w:rsid w:val="03055BF9"/>
    <w:rsid w:val="07AF06B0"/>
    <w:rsid w:val="0A772E57"/>
    <w:rsid w:val="0B3B5799"/>
    <w:rsid w:val="0E917CEF"/>
    <w:rsid w:val="11394F3A"/>
    <w:rsid w:val="138B4C8E"/>
    <w:rsid w:val="15F42A6B"/>
    <w:rsid w:val="175168AD"/>
    <w:rsid w:val="17D95175"/>
    <w:rsid w:val="19881527"/>
    <w:rsid w:val="1AE75AC7"/>
    <w:rsid w:val="1B664C12"/>
    <w:rsid w:val="1B9B12FF"/>
    <w:rsid w:val="1FB45E89"/>
    <w:rsid w:val="202C0333"/>
    <w:rsid w:val="205656AE"/>
    <w:rsid w:val="211A1A6B"/>
    <w:rsid w:val="216D4B0D"/>
    <w:rsid w:val="24B03849"/>
    <w:rsid w:val="25E46F8A"/>
    <w:rsid w:val="27C55712"/>
    <w:rsid w:val="2A676C58"/>
    <w:rsid w:val="2C316320"/>
    <w:rsid w:val="2C895EC1"/>
    <w:rsid w:val="322A6DE1"/>
    <w:rsid w:val="32E81F44"/>
    <w:rsid w:val="33B0732B"/>
    <w:rsid w:val="36B23CA1"/>
    <w:rsid w:val="37874485"/>
    <w:rsid w:val="3B32722A"/>
    <w:rsid w:val="3B5634AE"/>
    <w:rsid w:val="3BBD3C87"/>
    <w:rsid w:val="3BC614C3"/>
    <w:rsid w:val="3BD27EC3"/>
    <w:rsid w:val="3C5C1347"/>
    <w:rsid w:val="3E470241"/>
    <w:rsid w:val="453C7B76"/>
    <w:rsid w:val="454726B3"/>
    <w:rsid w:val="46D41A90"/>
    <w:rsid w:val="47F03C13"/>
    <w:rsid w:val="487533B2"/>
    <w:rsid w:val="4B31217F"/>
    <w:rsid w:val="4D0B3C5C"/>
    <w:rsid w:val="4D193704"/>
    <w:rsid w:val="503E3432"/>
    <w:rsid w:val="51143FD2"/>
    <w:rsid w:val="518234CE"/>
    <w:rsid w:val="52C37C77"/>
    <w:rsid w:val="530D7BC6"/>
    <w:rsid w:val="5A0812EF"/>
    <w:rsid w:val="5B5038B9"/>
    <w:rsid w:val="5BCF3E92"/>
    <w:rsid w:val="5D075C69"/>
    <w:rsid w:val="5D1D5287"/>
    <w:rsid w:val="5FBE2F74"/>
    <w:rsid w:val="606B02BF"/>
    <w:rsid w:val="61324682"/>
    <w:rsid w:val="64E51FAB"/>
    <w:rsid w:val="65337BF8"/>
    <w:rsid w:val="667A29B8"/>
    <w:rsid w:val="683544A6"/>
    <w:rsid w:val="6FA61A27"/>
    <w:rsid w:val="71BB2662"/>
    <w:rsid w:val="73B52B89"/>
    <w:rsid w:val="75A51DE1"/>
    <w:rsid w:val="75CA3BFC"/>
    <w:rsid w:val="75FE076D"/>
    <w:rsid w:val="79BA128B"/>
    <w:rsid w:val="7A2A631C"/>
    <w:rsid w:val="7B82217F"/>
    <w:rsid w:val="7BD2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2020-10-09T01:46:00Z</dcterms:created>
  <dc:creator>Administrator</dc:creator>
  <cp:lastModifiedBy>Niklas Ponnert</cp:lastModifiedBy>
  <cp:lastPrinted>2020-11-27T01:43:00Z</cp:lastPrinted>
  <dcterms:modified xsi:type="dcterms:W3CDTF">2024-03-14T07:36:55Z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76335533BF5F47A2B3B6098CA08113E4_12</vt:lpwstr>
  </property>
</Properties>
</file>