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560"/>
          <w:tab w:val="left" w:pos="7920"/>
        </w:tabs>
        <w:spacing w:line="560" w:lineRule="exact"/>
        <w:rPr>
          <w:rFonts w:hint="eastAsia" w:ascii="方正大标宋简体" w:eastAsia="方正大标宋简体"/>
          <w:spacing w:val="-6"/>
          <w:sz w:val="72"/>
          <w:szCs w:val="72"/>
        </w:rPr>
      </w:pPr>
      <w:bookmarkStart w:id="1" w:name="_GoBack"/>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sz w:val="44"/>
          <w:szCs w:val="44"/>
        </w:rPr>
        <w:t>盐池县中药材</w:t>
      </w:r>
      <w:r>
        <w:rPr>
          <w:rFonts w:hint="eastAsia" w:ascii="方正小标宋简体" w:hAnsi="方正小标宋简体" w:eastAsia="方正小标宋简体" w:cs="方正小标宋简体"/>
          <w:sz w:val="44"/>
          <w:szCs w:val="44"/>
          <w:lang w:eastAsia="zh-CN"/>
        </w:rPr>
        <w:t>财政资金</w:t>
      </w:r>
      <w:r>
        <w:rPr>
          <w:rFonts w:hint="eastAsia" w:ascii="方正小标宋简体" w:hAnsi="方正小标宋简体" w:eastAsia="方正小标宋简体" w:cs="方正小标宋简体"/>
          <w:b w:val="0"/>
          <w:bCs w:val="0"/>
          <w:sz w:val="44"/>
          <w:szCs w:val="44"/>
          <w:lang w:eastAsia="zh-CN"/>
        </w:rPr>
        <w:t>项目</w:t>
      </w:r>
      <w:r>
        <w:rPr>
          <w:rFonts w:hint="eastAsia" w:ascii="方正小标宋简体" w:hAnsi="方正小标宋简体" w:eastAsia="方正小标宋简体" w:cs="方正小标宋简体"/>
          <w:b w:val="0"/>
          <w:bCs w:val="0"/>
          <w:sz w:val="44"/>
          <w:szCs w:val="44"/>
          <w:lang w:val="en-US" w:eastAsia="zh-CN"/>
        </w:rPr>
        <w:t>2019</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年度</w:t>
      </w:r>
      <w:r>
        <w:rPr>
          <w:rFonts w:hint="eastAsia" w:ascii="方正小标宋简体" w:hAnsi="方正小标宋简体" w:eastAsia="方正小标宋简体" w:cs="方正小标宋简体"/>
          <w:b w:val="0"/>
          <w:bCs w:val="0"/>
          <w:sz w:val="44"/>
          <w:szCs w:val="44"/>
        </w:rPr>
        <w:t>绩效自评报告</w:t>
      </w:r>
    </w:p>
    <w:p>
      <w:pPr>
        <w:spacing w:line="600" w:lineRule="exact"/>
        <w:ind w:firstLine="3200" w:firstLineChars="1000"/>
        <w:jc w:val="center"/>
        <w:rPr>
          <w:rFonts w:hint="default" w:ascii="Times New Roman" w:hAnsi="Times New Roman" w:eastAsia="方正小标宋简体" w:cs="Times New Roman"/>
          <w:sz w:val="32"/>
          <w:szCs w:val="32"/>
        </w:rPr>
      </w:pPr>
    </w:p>
    <w:p>
      <w:pPr>
        <w:keepNext w:val="0"/>
        <w:keepLines w:val="0"/>
        <w:pageBreakBefore w:val="0"/>
        <w:widowControl w:val="0"/>
        <w:numPr>
          <w:ilvl w:val="0"/>
          <w:numId w:val="0"/>
        </w:numPr>
        <w:kinsoku/>
        <w:wordWrap/>
        <w:overflowPunct/>
        <w:topLinePunct w:val="0"/>
        <w:autoSpaceDE/>
        <w:autoSpaceDN/>
        <w:bidi w:val="0"/>
        <w:spacing w:line="600" w:lineRule="exact"/>
        <w:ind w:right="0" w:rightChars="0"/>
        <w:jc w:val="both"/>
        <w:outlineLvl w:val="9"/>
        <w:rPr>
          <w:rFonts w:hint="default" w:ascii="Times New Roman" w:hAnsi="Times New Roman" w:eastAsia="黑体" w:cs="Times New Roman"/>
          <w:sz w:val="32"/>
          <w:szCs w:val="32"/>
        </w:rPr>
      </w:pPr>
      <w:r>
        <w:rPr>
          <w:rFonts w:hint="default" w:ascii="Times New Roman" w:hAnsi="Times New Roman" w:eastAsia="方正黑体_GBK" w:cs="Times New Roman"/>
          <w:sz w:val="32"/>
          <w:szCs w:val="32"/>
          <w:lang w:val="en-US" w:eastAsia="zh-CN"/>
        </w:rPr>
        <w:t xml:space="preserve">    </w:t>
      </w:r>
      <w:r>
        <w:rPr>
          <w:rFonts w:hint="default" w:ascii="Times New Roman" w:hAnsi="Times New Roman" w:eastAsia="黑体" w:cs="Times New Roman"/>
          <w:sz w:val="32"/>
          <w:szCs w:val="32"/>
          <w:lang w:val="en-US" w:eastAsia="zh-CN"/>
        </w:rPr>
        <w:t>一、</w:t>
      </w:r>
      <w:r>
        <w:rPr>
          <w:rFonts w:hint="default" w:ascii="Times New Roman" w:hAnsi="Times New Roman" w:eastAsia="黑体" w:cs="Times New Roman"/>
          <w:sz w:val="32"/>
          <w:szCs w:val="32"/>
        </w:rPr>
        <w:t>绩效目标</w:t>
      </w:r>
      <w:r>
        <w:rPr>
          <w:rFonts w:hint="default" w:ascii="Times New Roman" w:hAnsi="Times New Roman" w:eastAsia="黑体" w:cs="Times New Roman"/>
          <w:sz w:val="32"/>
          <w:szCs w:val="32"/>
          <w:lang w:eastAsia="zh-CN"/>
        </w:rPr>
        <w:t>批复</w:t>
      </w:r>
      <w:r>
        <w:rPr>
          <w:rFonts w:hint="default" w:ascii="Times New Roman" w:hAnsi="Times New Roman" w:eastAsia="黑体" w:cs="Times New Roman"/>
          <w:sz w:val="32"/>
          <w:szCs w:val="32"/>
        </w:rPr>
        <w:t>下达情况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 w:cs="Times New Roman"/>
          <w:sz w:val="32"/>
          <w:szCs w:val="32"/>
        </w:rPr>
        <w:t>1</w:t>
      </w:r>
      <w:r>
        <w:rPr>
          <w:rFonts w:hint="default" w:ascii="Times New Roman" w:hAnsi="Times New Roman" w:eastAsia="仿宋" w:cs="Times New Roman"/>
          <w:sz w:val="32"/>
          <w:szCs w:val="32"/>
          <w:lang w:eastAsia="zh-CN"/>
        </w:rPr>
        <w:t>、</w:t>
      </w:r>
      <w:r>
        <w:rPr>
          <w:rFonts w:hint="default" w:ascii="Times New Roman" w:hAnsi="Times New Roman" w:eastAsia="仿宋_GB2312" w:cs="Times New Roman"/>
          <w:color w:val="auto"/>
          <w:sz w:val="32"/>
          <w:szCs w:val="32"/>
        </w:rPr>
        <w:t>建设沙生中药材展示园与甘草</w:t>
      </w:r>
      <w:r>
        <w:rPr>
          <w:rFonts w:hint="default" w:ascii="Times New Roman" w:hAnsi="Times New Roman" w:eastAsia="仿宋_GB2312" w:cs="Times New Roman"/>
          <w:color w:val="auto"/>
          <w:sz w:val="32"/>
          <w:szCs w:val="32"/>
          <w:lang w:eastAsia="zh-CN"/>
        </w:rPr>
        <w:t>种质</w:t>
      </w:r>
      <w:r>
        <w:rPr>
          <w:rFonts w:hint="default" w:ascii="Times New Roman" w:hAnsi="Times New Roman" w:eastAsia="仿宋_GB2312" w:cs="Times New Roman"/>
          <w:color w:val="auto"/>
          <w:sz w:val="32"/>
          <w:szCs w:val="32"/>
        </w:rPr>
        <w:t>资源圃100亩</w:t>
      </w:r>
      <w:r>
        <w:rPr>
          <w:rFonts w:hint="eastAsia"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 w:cs="Times New Roman"/>
          <w:sz w:val="32"/>
          <w:szCs w:val="32"/>
        </w:rPr>
        <w:t>2</w:t>
      </w:r>
      <w:r>
        <w:rPr>
          <w:rFonts w:hint="default" w:ascii="Times New Roman" w:hAnsi="Times New Roman" w:eastAsia="仿宋" w:cs="Times New Roman"/>
          <w:sz w:val="32"/>
          <w:szCs w:val="32"/>
          <w:lang w:eastAsia="zh-CN"/>
        </w:rPr>
        <w:t>、</w:t>
      </w:r>
      <w:r>
        <w:rPr>
          <w:rFonts w:hint="default" w:ascii="Times New Roman" w:hAnsi="Times New Roman" w:eastAsia="仿宋_GB2312" w:cs="Times New Roman"/>
          <w:sz w:val="32"/>
          <w:szCs w:val="32"/>
        </w:rPr>
        <w:t>建设花马池镇</w:t>
      </w:r>
      <w:bookmarkStart w:id="0" w:name="OLE_LINK1"/>
      <w:r>
        <w:rPr>
          <w:rFonts w:hint="default" w:ascii="Times New Roman" w:hAnsi="Times New Roman" w:eastAsia="仿宋_GB2312" w:cs="Times New Roman"/>
          <w:sz w:val="32"/>
          <w:szCs w:val="32"/>
        </w:rPr>
        <w:t>王庄子甘草育苗科技创新</w:t>
      </w:r>
      <w:bookmarkEnd w:id="0"/>
      <w:r>
        <w:rPr>
          <w:rFonts w:hint="default" w:ascii="Times New Roman" w:hAnsi="Times New Roman" w:eastAsia="仿宋_GB2312" w:cs="Times New Roman"/>
          <w:sz w:val="32"/>
          <w:szCs w:val="32"/>
          <w:lang w:eastAsia="zh-CN"/>
        </w:rPr>
        <w:t>园</w:t>
      </w:r>
      <w:r>
        <w:rPr>
          <w:rFonts w:hint="default" w:ascii="Times New Roman" w:hAnsi="Times New Roman" w:eastAsia="仿宋_GB2312" w:cs="Times New Roman"/>
          <w:color w:val="auto"/>
          <w:sz w:val="32"/>
          <w:szCs w:val="32"/>
        </w:rPr>
        <w:t>1000</w:t>
      </w:r>
      <w:r>
        <w:rPr>
          <w:rFonts w:hint="default" w:ascii="Times New Roman" w:hAnsi="Times New Roman" w:eastAsia="仿宋_GB2312" w:cs="Times New Roman"/>
          <w:sz w:val="32"/>
          <w:szCs w:val="32"/>
        </w:rPr>
        <w:t>亩</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lang w:eastAsia="zh-CN"/>
        </w:rPr>
        <w:t>大力推广种植以甘草为主的中药材</w:t>
      </w:r>
      <w:r>
        <w:rPr>
          <w:rFonts w:hint="default" w:ascii="Times New Roman" w:hAnsi="Times New Roman" w:eastAsia="仿宋" w:cs="Times New Roman"/>
          <w:sz w:val="32"/>
          <w:szCs w:val="32"/>
          <w:lang w:val="en-US" w:eastAsia="zh-CN"/>
        </w:rPr>
        <w:t>0.</w:t>
      </w:r>
      <w:r>
        <w:rPr>
          <w:rFonts w:hint="default" w:ascii="Times New Roman" w:hAnsi="Times New Roman" w:eastAsia="仿宋" w:cs="Times New Roman"/>
          <w:sz w:val="32"/>
          <w:szCs w:val="32"/>
          <w:lang w:eastAsia="zh-CN"/>
        </w:rPr>
        <w:t>9万亩</w:t>
      </w:r>
      <w:r>
        <w:rPr>
          <w:rFonts w:hint="eastAsia"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lang w:eastAsia="zh-CN"/>
        </w:rPr>
        <w:t>、建设甘草</w:t>
      </w:r>
      <w:r>
        <w:rPr>
          <w:rFonts w:hint="default" w:ascii="Times New Roman" w:hAnsi="Times New Roman" w:eastAsia="仿宋" w:cs="Times New Roman"/>
          <w:sz w:val="32"/>
          <w:szCs w:val="32"/>
        </w:rPr>
        <w:t>人工补植封育基地</w:t>
      </w:r>
      <w:r>
        <w:rPr>
          <w:rFonts w:hint="default" w:ascii="Times New Roman" w:hAnsi="Times New Roman" w:eastAsia="仿宋" w:cs="Times New Roman"/>
          <w:sz w:val="32"/>
          <w:szCs w:val="32"/>
          <w:lang w:val="en-US" w:eastAsia="zh-CN"/>
        </w:rPr>
        <w:t>1万</w:t>
      </w:r>
      <w:r>
        <w:rPr>
          <w:rFonts w:hint="default" w:ascii="Times New Roman" w:hAnsi="Times New Roman" w:eastAsia="仿宋" w:cs="Times New Roman"/>
          <w:sz w:val="32"/>
          <w:szCs w:val="32"/>
        </w:rPr>
        <w:t>亩</w:t>
      </w:r>
      <w:r>
        <w:rPr>
          <w:rFonts w:hint="default" w:ascii="Times New Roman" w:hAnsi="Times New Roman" w:eastAsia="仿宋" w:cs="Times New Roman"/>
          <w:sz w:val="32"/>
          <w:szCs w:val="32"/>
          <w:lang w:eastAsia="zh-CN"/>
        </w:rPr>
        <w:t>、甘草采种基地</w:t>
      </w:r>
      <w:r>
        <w:rPr>
          <w:rFonts w:hint="default" w:ascii="Times New Roman" w:hAnsi="Times New Roman" w:eastAsia="仿宋" w:cs="Times New Roman"/>
          <w:sz w:val="32"/>
          <w:szCs w:val="32"/>
          <w:lang w:val="en-US" w:eastAsia="zh-CN"/>
        </w:rPr>
        <w:t>4万亩</w:t>
      </w:r>
      <w:r>
        <w:rPr>
          <w:rFonts w:hint="eastAsia" w:ascii="Times New Roman" w:hAnsi="Times New Roman" w:eastAsia="仿宋"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5、中药材切片机械、加工车间、贮藏库、晾晒场地</w:t>
      </w:r>
      <w:r>
        <w:rPr>
          <w:rFonts w:hint="eastAsia" w:ascii="Times New Roman" w:hAnsi="Times New Roman" w:eastAsia="仿宋" w:cs="Times New Roman"/>
          <w:sz w:val="32"/>
          <w:szCs w:val="32"/>
          <w:lang w:val="en-US" w:eastAsia="zh-CN"/>
        </w:rPr>
        <w:t>。</w:t>
      </w:r>
    </w:p>
    <w:p>
      <w:pPr>
        <w:keepNext w:val="0"/>
        <w:keepLines w:val="0"/>
        <w:pageBreakBefore w:val="0"/>
        <w:widowControl w:val="0"/>
        <w:tabs>
          <w:tab w:val="left" w:pos="686"/>
        </w:tabs>
        <w:kinsoku/>
        <w:wordWrap/>
        <w:overflowPunct/>
        <w:topLinePunct w:val="0"/>
        <w:bidi w:val="0"/>
        <w:snapToGrid/>
        <w:spacing w:line="560" w:lineRule="exact"/>
        <w:ind w:left="0" w:leftChars="0" w:right="0" w:rightChars="0" w:firstLine="640" w:firstLineChars="200"/>
        <w:jc w:val="both"/>
        <w:textAlignment w:val="auto"/>
        <w:outlineLvl w:val="9"/>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val="en-US" w:eastAsia="zh-CN"/>
        </w:rPr>
        <w:t>6、</w:t>
      </w:r>
      <w:r>
        <w:rPr>
          <w:rFonts w:hint="default" w:ascii="Times New Roman" w:hAnsi="Times New Roman" w:eastAsia="仿宋" w:cs="Times New Roman"/>
          <w:color w:val="auto"/>
          <w:sz w:val="32"/>
          <w:szCs w:val="32"/>
        </w:rPr>
        <w:t>项目概算：</w:t>
      </w:r>
      <w:r>
        <w:rPr>
          <w:rFonts w:hint="default" w:ascii="Times New Roman" w:hAnsi="Times New Roman" w:eastAsia="仿宋_GB2312" w:cs="Times New Roman"/>
          <w:color w:val="auto"/>
          <w:sz w:val="32"/>
          <w:szCs w:val="32"/>
        </w:rPr>
        <w:t>2019年中药材种植概算总投资1678 万元，</w:t>
      </w:r>
      <w:r>
        <w:rPr>
          <w:rFonts w:hint="default" w:ascii="Times New Roman" w:hAnsi="Times New Roman" w:eastAsia="仿宋_GB2312" w:cs="Times New Roman"/>
          <w:color w:val="auto"/>
          <w:sz w:val="32"/>
          <w:szCs w:val="32"/>
          <w:lang w:eastAsia="zh-CN"/>
        </w:rPr>
        <w:t>其中政府补助资金</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00万元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企业、合</w:t>
      </w:r>
      <w:r>
        <w:rPr>
          <w:rFonts w:hint="default" w:ascii="Times New Roman" w:hAnsi="Times New Roman" w:eastAsia="仿宋_GB2312" w:cs="Times New Roman"/>
          <w:sz w:val="32"/>
          <w:szCs w:val="32"/>
        </w:rPr>
        <w:t>作组织与农户自筹1</w:t>
      </w:r>
      <w:r>
        <w:rPr>
          <w:rFonts w:hint="default" w:ascii="Times New Roman" w:hAnsi="Times New Roman" w:eastAsia="仿宋_GB2312" w:cs="Times New Roman"/>
          <w:sz w:val="32"/>
          <w:szCs w:val="32"/>
          <w:lang w:val="en-US" w:eastAsia="zh-CN"/>
        </w:rPr>
        <w:t>37</w:t>
      </w:r>
      <w:r>
        <w:rPr>
          <w:rFonts w:hint="default" w:ascii="Times New Roman" w:hAnsi="Times New Roman" w:eastAsia="仿宋_GB2312" w:cs="Times New Roman"/>
          <w:sz w:val="32"/>
          <w:szCs w:val="32"/>
        </w:rPr>
        <w:t>8万元。</w:t>
      </w:r>
    </w:p>
    <w:p>
      <w:pPr>
        <w:pStyle w:val="12"/>
        <w:tabs>
          <w:tab w:val="left" w:pos="1442"/>
        </w:tabs>
        <w:spacing w:line="600" w:lineRule="exact"/>
        <w:ind w:firstLine="640" w:firstLineChars="200"/>
        <w:jc w:val="both"/>
        <w:rPr>
          <w:rFonts w:hint="default" w:ascii="Times New Roman" w:hAnsi="Times New Roman" w:eastAsia="黑体" w:cs="Times New Roman"/>
          <w:snapToGrid/>
          <w:kern w:val="2"/>
          <w:sz w:val="32"/>
          <w:szCs w:val="32"/>
        </w:rPr>
      </w:pPr>
      <w:r>
        <w:rPr>
          <w:rFonts w:hint="default" w:ascii="Times New Roman" w:hAnsi="Times New Roman" w:eastAsia="黑体" w:cs="Times New Roman"/>
          <w:snapToGrid/>
          <w:kern w:val="2"/>
          <w:sz w:val="32"/>
          <w:szCs w:val="32"/>
        </w:rPr>
        <w:t>二、绩效目标完成情况分析</w:t>
      </w:r>
    </w:p>
    <w:p>
      <w:pPr>
        <w:pStyle w:val="12"/>
        <w:tabs>
          <w:tab w:val="left" w:pos="1442"/>
        </w:tabs>
        <w:spacing w:line="600" w:lineRule="exact"/>
        <w:ind w:firstLine="640" w:firstLineChars="200"/>
        <w:jc w:val="both"/>
        <w:rPr>
          <w:rFonts w:hint="default" w:ascii="Times New Roman" w:hAnsi="Times New Roman" w:eastAsia="仿宋_GB2312" w:cs="Times New Roman"/>
          <w:b w:val="0"/>
          <w:bCs w:val="0"/>
          <w:snapToGrid/>
          <w:kern w:val="2"/>
          <w:sz w:val="32"/>
          <w:szCs w:val="32"/>
        </w:rPr>
      </w:pPr>
      <w:r>
        <w:rPr>
          <w:rFonts w:hint="default" w:ascii="Times New Roman" w:hAnsi="Times New Roman" w:eastAsia="楷体_GB2312" w:cs="Times New Roman"/>
          <w:b w:val="0"/>
          <w:bCs w:val="0"/>
          <w:snapToGrid/>
          <w:kern w:val="2"/>
          <w:sz w:val="32"/>
          <w:szCs w:val="32"/>
        </w:rPr>
        <w:t>（一）资金投入情况分析</w:t>
      </w:r>
      <w:r>
        <w:rPr>
          <w:rFonts w:hint="eastAsia" w:ascii="Times New Roman" w:hAnsi="Times New Roman" w:eastAsia="楷体_GB2312" w:cs="Times New Roman"/>
          <w:b w:val="0"/>
          <w:bCs w:val="0"/>
          <w:snapToGrid/>
          <w:kern w:val="2"/>
          <w:sz w:val="32"/>
          <w:szCs w:val="32"/>
          <w:lang w:eastAsia="zh-CN"/>
        </w:rPr>
        <w:t>。</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rPr>
      </w:pPr>
      <w:r>
        <w:rPr>
          <w:rFonts w:hint="eastAsia" w:ascii="Times New Roman" w:hAnsi="Times New Roman" w:eastAsia="仿宋_GB2312" w:cs="Times New Roman"/>
          <w:snapToGrid/>
          <w:kern w:val="2"/>
          <w:sz w:val="32"/>
          <w:szCs w:val="32"/>
          <w:lang w:val="en-US" w:eastAsia="zh-CN"/>
        </w:rPr>
        <w:t>1、</w:t>
      </w:r>
      <w:r>
        <w:rPr>
          <w:rFonts w:hint="default" w:ascii="Times New Roman" w:hAnsi="Times New Roman" w:eastAsia="仿宋_GB2312" w:cs="Times New Roman"/>
          <w:snapToGrid/>
          <w:kern w:val="2"/>
          <w:sz w:val="32"/>
          <w:szCs w:val="32"/>
        </w:rPr>
        <w:t>项目资金到位情况分析</w:t>
      </w:r>
      <w:r>
        <w:rPr>
          <w:rFonts w:hint="eastAsia" w:ascii="Times New Roman" w:hAnsi="Times New Roman" w:eastAsia="仿宋_GB2312" w:cs="Times New Roman"/>
          <w:snapToGrid/>
          <w:kern w:val="2"/>
          <w:sz w:val="32"/>
          <w:szCs w:val="32"/>
          <w:lang w:eastAsia="zh-CN"/>
        </w:rPr>
        <w:t>。</w:t>
      </w:r>
    </w:p>
    <w:p>
      <w:pPr>
        <w:pStyle w:val="12"/>
        <w:tabs>
          <w:tab w:val="left" w:pos="1442"/>
        </w:tabs>
        <w:spacing w:line="600" w:lineRule="exact"/>
        <w:jc w:val="both"/>
        <w:rPr>
          <w:rFonts w:hint="default" w:ascii="Times New Roman" w:hAnsi="Times New Roman" w:eastAsia="仿宋_GB2312" w:cs="Times New Roman"/>
          <w:snapToGrid/>
          <w:kern w:val="2"/>
          <w:sz w:val="32"/>
          <w:szCs w:val="32"/>
          <w:lang w:val="en-US" w:eastAsia="zh-CN"/>
        </w:rPr>
      </w:pPr>
      <w:r>
        <w:rPr>
          <w:rFonts w:hint="default" w:ascii="Times New Roman" w:hAnsi="Times New Roman" w:eastAsia="仿宋_GB2312" w:cs="Times New Roman"/>
          <w:snapToGrid/>
          <w:kern w:val="2"/>
          <w:sz w:val="32"/>
          <w:szCs w:val="32"/>
          <w:lang w:val="en-US" w:eastAsia="zh-CN"/>
        </w:rPr>
        <w:t>2019年</w:t>
      </w:r>
      <w:r>
        <w:rPr>
          <w:rFonts w:hint="default" w:ascii="Times New Roman" w:hAnsi="Times New Roman" w:eastAsia="仿宋_GB2312" w:cs="Times New Roman"/>
          <w:snapToGrid/>
          <w:kern w:val="2"/>
          <w:sz w:val="32"/>
          <w:szCs w:val="32"/>
        </w:rPr>
        <w:t>中药材</w:t>
      </w:r>
      <w:r>
        <w:rPr>
          <w:rFonts w:hint="default" w:ascii="Times New Roman" w:hAnsi="Times New Roman" w:eastAsia="仿宋_GB2312" w:cs="Times New Roman"/>
          <w:snapToGrid/>
          <w:kern w:val="2"/>
          <w:sz w:val="32"/>
          <w:szCs w:val="32"/>
          <w:lang w:eastAsia="zh-CN"/>
        </w:rPr>
        <w:t>财政项目资金到位</w:t>
      </w:r>
      <w:r>
        <w:rPr>
          <w:rFonts w:hint="default" w:ascii="Times New Roman" w:hAnsi="Times New Roman" w:eastAsia="仿宋_GB2312" w:cs="Times New Roman"/>
          <w:snapToGrid/>
          <w:color w:val="auto"/>
          <w:kern w:val="2"/>
          <w:sz w:val="32"/>
          <w:szCs w:val="32"/>
          <w:lang w:val="en-US" w:eastAsia="zh-CN"/>
        </w:rPr>
        <w:t>281.766万元。</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rPr>
      </w:pPr>
      <w:r>
        <w:rPr>
          <w:rFonts w:hint="eastAsia" w:ascii="Times New Roman" w:hAnsi="Times New Roman" w:eastAsia="仿宋_GB2312" w:cs="Times New Roman"/>
          <w:snapToGrid/>
          <w:kern w:val="2"/>
          <w:sz w:val="32"/>
          <w:szCs w:val="32"/>
          <w:lang w:val="en-US" w:eastAsia="zh-CN"/>
        </w:rPr>
        <w:t>2、</w:t>
      </w:r>
      <w:r>
        <w:rPr>
          <w:rFonts w:hint="default" w:ascii="Times New Roman" w:hAnsi="Times New Roman" w:eastAsia="仿宋_GB2312" w:cs="Times New Roman"/>
          <w:snapToGrid/>
          <w:kern w:val="2"/>
          <w:sz w:val="32"/>
          <w:szCs w:val="32"/>
        </w:rPr>
        <w:t>项目资金执行情况分析</w:t>
      </w:r>
      <w:r>
        <w:rPr>
          <w:rFonts w:hint="eastAsia" w:ascii="Times New Roman" w:hAnsi="Times New Roman" w:eastAsia="仿宋_GB2312" w:cs="Times New Roman"/>
          <w:snapToGrid/>
          <w:kern w:val="2"/>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snapToGrid/>
          <w:color w:val="0000FF"/>
          <w:kern w:val="2"/>
          <w:sz w:val="32"/>
          <w:szCs w:val="32"/>
          <w:lang w:val="en-US" w:eastAsia="zh-CN" w:bidi="ar-SA"/>
        </w:rPr>
      </w:pPr>
      <w:r>
        <w:rPr>
          <w:rFonts w:hint="default" w:ascii="Times New Roman" w:hAnsi="Times New Roman" w:eastAsia="仿宋_GB2312" w:cs="Times New Roman"/>
          <w:snapToGrid/>
          <w:kern w:val="2"/>
          <w:sz w:val="32"/>
          <w:szCs w:val="32"/>
          <w:lang w:val="en-US" w:eastAsia="zh-CN" w:bidi="ar-SA"/>
        </w:rPr>
        <w:t>2019年，盐池县验收合格面积6403.3亩，其中财政项目</w:t>
      </w:r>
      <w:r>
        <w:rPr>
          <w:rFonts w:hint="default" w:ascii="Times New Roman" w:hAnsi="Times New Roman" w:eastAsia="仿宋_GB2312" w:cs="Times New Roman"/>
          <w:snapToGrid/>
          <w:color w:val="auto"/>
          <w:kern w:val="2"/>
          <w:sz w:val="32"/>
          <w:szCs w:val="32"/>
          <w:lang w:val="en-US" w:eastAsia="zh-CN" w:bidi="ar-SA"/>
        </w:rPr>
        <w:t>兑现资金1970460元</w:t>
      </w:r>
      <w:r>
        <w:rPr>
          <w:rFonts w:hint="default" w:ascii="Times New Roman" w:hAnsi="Times New Roman" w:eastAsia="仿宋_GB2312" w:cs="Times New Roman"/>
          <w:snapToGrid/>
          <w:kern w:val="2"/>
          <w:sz w:val="32"/>
          <w:szCs w:val="32"/>
          <w:lang w:val="en-US" w:eastAsia="zh-CN" w:bidi="ar-SA"/>
        </w:rPr>
        <w:t>；甘草人工补植封育兑现资金847200元。</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rPr>
      </w:pPr>
      <w:r>
        <w:rPr>
          <w:rFonts w:hint="eastAsia" w:ascii="Times New Roman" w:hAnsi="Times New Roman" w:eastAsia="仿宋_GB2312" w:cs="Times New Roman"/>
          <w:snapToGrid/>
          <w:kern w:val="2"/>
          <w:sz w:val="32"/>
          <w:szCs w:val="32"/>
          <w:lang w:val="en-US" w:eastAsia="zh-CN"/>
        </w:rPr>
        <w:t>3、</w:t>
      </w:r>
      <w:r>
        <w:rPr>
          <w:rFonts w:hint="default" w:ascii="Times New Roman" w:hAnsi="Times New Roman" w:eastAsia="仿宋_GB2312" w:cs="Times New Roman"/>
          <w:snapToGrid/>
          <w:kern w:val="2"/>
          <w:sz w:val="32"/>
          <w:szCs w:val="32"/>
        </w:rPr>
        <w:t>项目资金管理情况分析</w:t>
      </w:r>
      <w:r>
        <w:rPr>
          <w:rFonts w:hint="eastAsia" w:ascii="Times New Roman" w:hAnsi="Times New Roman" w:eastAsia="仿宋_GB2312" w:cs="Times New Roman"/>
          <w:snapToGrid/>
          <w:kern w:val="2"/>
          <w:sz w:val="32"/>
          <w:szCs w:val="32"/>
          <w:lang w:eastAsia="zh-CN"/>
        </w:rPr>
        <w:t>。</w:t>
      </w:r>
    </w:p>
    <w:p>
      <w:pPr>
        <w:pStyle w:val="12"/>
        <w:tabs>
          <w:tab w:val="left" w:pos="1442"/>
        </w:tabs>
        <w:spacing w:line="600" w:lineRule="exact"/>
        <w:ind w:firstLine="640" w:firstLineChars="200"/>
        <w:jc w:val="both"/>
        <w:rPr>
          <w:rFonts w:hint="default" w:ascii="Times New Roman" w:hAnsi="Times New Roman" w:eastAsia="仿宋_GB2312" w:cs="Times New Roman"/>
          <w:snapToGrid/>
          <w:color w:val="auto"/>
          <w:kern w:val="2"/>
          <w:sz w:val="32"/>
          <w:szCs w:val="32"/>
          <w:lang w:val="en-US" w:eastAsia="zh-CN"/>
        </w:rPr>
      </w:pPr>
      <w:r>
        <w:rPr>
          <w:rFonts w:hint="default" w:ascii="Times New Roman" w:hAnsi="Times New Roman" w:eastAsia="仿宋_GB2312" w:cs="Times New Roman"/>
          <w:snapToGrid/>
          <w:color w:val="auto"/>
          <w:kern w:val="2"/>
          <w:sz w:val="32"/>
          <w:szCs w:val="32"/>
          <w:lang w:eastAsia="zh-CN"/>
        </w:rPr>
        <w:t>财政项目</w:t>
      </w:r>
      <w:r>
        <w:rPr>
          <w:rFonts w:hint="default" w:ascii="Times New Roman" w:hAnsi="Times New Roman" w:eastAsia="仿宋_GB2312" w:cs="Times New Roman"/>
          <w:snapToGrid/>
          <w:color w:val="auto"/>
          <w:kern w:val="2"/>
          <w:sz w:val="32"/>
          <w:szCs w:val="32"/>
          <w:lang w:val="en-US" w:eastAsia="zh-CN"/>
        </w:rPr>
        <w:t>281.766万元资金统一由盐池县科学技术局管理。</w:t>
      </w:r>
    </w:p>
    <w:p>
      <w:pPr>
        <w:pStyle w:val="12"/>
        <w:tabs>
          <w:tab w:val="left" w:pos="1442"/>
        </w:tabs>
        <w:spacing w:line="600" w:lineRule="exact"/>
        <w:ind w:left="0" w:leftChars="0" w:firstLine="0" w:firstLineChars="0"/>
        <w:jc w:val="both"/>
        <w:rPr>
          <w:rFonts w:hint="default" w:ascii="Times New Roman" w:hAnsi="Times New Roman" w:eastAsia="楷体_GB2312" w:cs="Times New Roman"/>
          <w:b w:val="0"/>
          <w:bCs w:val="0"/>
          <w:snapToGrid/>
          <w:kern w:val="2"/>
          <w:sz w:val="32"/>
          <w:szCs w:val="32"/>
        </w:rPr>
      </w:pPr>
      <w:r>
        <w:rPr>
          <w:rFonts w:hint="eastAsia" w:ascii="Times New Roman" w:hAnsi="Times New Roman" w:eastAsia="楷体_GB2312" w:cs="Times New Roman"/>
          <w:b w:val="0"/>
          <w:bCs w:val="0"/>
          <w:snapToGrid/>
          <w:kern w:val="2"/>
          <w:sz w:val="32"/>
          <w:szCs w:val="32"/>
          <w:lang w:val="en-US" w:eastAsia="zh-CN"/>
        </w:rPr>
        <w:t xml:space="preserve">    </w:t>
      </w:r>
      <w:r>
        <w:rPr>
          <w:rFonts w:hint="default" w:ascii="Times New Roman" w:hAnsi="Times New Roman" w:eastAsia="楷体_GB2312" w:cs="Times New Roman"/>
          <w:b w:val="0"/>
          <w:bCs w:val="0"/>
          <w:snapToGrid/>
          <w:kern w:val="2"/>
          <w:sz w:val="32"/>
          <w:szCs w:val="32"/>
        </w:rPr>
        <w:t>（二）总体绩效目标完成情况分析</w:t>
      </w:r>
      <w:r>
        <w:rPr>
          <w:rFonts w:hint="eastAsia" w:ascii="Times New Roman" w:hAnsi="Times New Roman" w:eastAsia="楷体_GB2312" w:cs="Times New Roman"/>
          <w:b w:val="0"/>
          <w:bCs w:val="0"/>
          <w:snapToGrid/>
          <w:kern w:val="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 w:cs="Times New Roman"/>
          <w:b/>
          <w:bCs/>
          <w:snapToGrid/>
          <w:color w:val="00B0F0"/>
          <w:kern w:val="2"/>
          <w:sz w:val="32"/>
          <w:szCs w:val="32"/>
          <w:lang w:val="en-US" w:eastAsia="zh-CN"/>
        </w:rPr>
      </w:pPr>
      <w:r>
        <w:rPr>
          <w:rFonts w:hint="default" w:ascii="Times New Roman" w:hAnsi="Times New Roman" w:eastAsia="仿宋_GB2312" w:cs="Times New Roman"/>
          <w:snapToGrid/>
          <w:color w:val="auto"/>
          <w:kern w:val="2"/>
          <w:sz w:val="32"/>
          <w:szCs w:val="32"/>
          <w:lang w:val="en-US" w:eastAsia="zh-CN" w:bidi="ar-SA"/>
        </w:rPr>
        <w:t>2019年，盐池县验收合格面积6403.3亩，其中</w:t>
      </w:r>
      <w:r>
        <w:rPr>
          <w:rFonts w:hint="default" w:ascii="Times New Roman" w:hAnsi="Times New Roman" w:eastAsia="仿宋_GB2312" w:cs="Times New Roman"/>
          <w:sz w:val="32"/>
          <w:szCs w:val="32"/>
        </w:rPr>
        <w:t>甘草育苗1157.1亩</w:t>
      </w:r>
      <w:r>
        <w:rPr>
          <w:rFonts w:hint="default" w:ascii="Times New Roman" w:hAnsi="Times New Roman" w:eastAsia="仿宋_GB2312" w:cs="Times New Roman"/>
          <w:sz w:val="32"/>
          <w:szCs w:val="32"/>
          <w:lang w:eastAsia="zh-CN"/>
        </w:rPr>
        <w:t>；水地</w:t>
      </w:r>
      <w:r>
        <w:rPr>
          <w:rFonts w:hint="default" w:ascii="Times New Roman" w:hAnsi="Times New Roman" w:eastAsia="仿宋_GB2312" w:cs="Times New Roman"/>
          <w:sz w:val="32"/>
          <w:szCs w:val="32"/>
        </w:rPr>
        <w:t>甘草直播</w:t>
      </w:r>
      <w:r>
        <w:rPr>
          <w:rFonts w:hint="default" w:ascii="Times New Roman" w:hAnsi="Times New Roman" w:eastAsia="仿宋_GB2312" w:cs="Times New Roman"/>
          <w:sz w:val="32"/>
          <w:szCs w:val="32"/>
          <w:lang w:eastAsia="zh-CN"/>
        </w:rPr>
        <w:t>、移栽、黄芪</w:t>
      </w:r>
      <w:r>
        <w:rPr>
          <w:rFonts w:hint="default" w:ascii="Times New Roman" w:hAnsi="Times New Roman" w:eastAsia="仿宋_GB2312" w:cs="Times New Roman"/>
          <w:sz w:val="32"/>
          <w:szCs w:val="32"/>
          <w:lang w:val="en-US" w:eastAsia="zh-CN"/>
        </w:rPr>
        <w:t>755.1亩；</w:t>
      </w:r>
      <w:r>
        <w:rPr>
          <w:rFonts w:hint="default" w:ascii="Times New Roman" w:hAnsi="Times New Roman" w:eastAsia="仿宋_GB2312" w:cs="Times New Roman"/>
          <w:color w:val="auto"/>
          <w:sz w:val="32"/>
          <w:szCs w:val="32"/>
        </w:rPr>
        <w:t>旱地甘草、黄芪</w:t>
      </w:r>
      <w:r>
        <w:rPr>
          <w:rFonts w:hint="default" w:ascii="Times New Roman" w:hAnsi="Times New Roman" w:eastAsia="仿宋_GB2312" w:cs="Times New Roman"/>
          <w:color w:val="auto"/>
          <w:sz w:val="32"/>
          <w:szCs w:val="32"/>
          <w:lang w:val="en-US" w:eastAsia="zh-CN"/>
        </w:rPr>
        <w:t>2999.7亩</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sz w:val="32"/>
          <w:szCs w:val="32"/>
        </w:rPr>
        <w:t>芍药214.7亩；其他品种药材1188.3亩</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多品种药材88.4亩</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人工补植封育基地</w:t>
      </w:r>
      <w:r>
        <w:rPr>
          <w:rFonts w:hint="default" w:ascii="Times New Roman" w:hAnsi="Times New Roman" w:eastAsia="仿宋_GB2312" w:cs="Times New Roman"/>
          <w:sz w:val="32"/>
          <w:szCs w:val="32"/>
          <w:lang w:val="en-US" w:eastAsia="zh-CN"/>
        </w:rPr>
        <w:t>1.059万</w:t>
      </w:r>
      <w:r>
        <w:rPr>
          <w:rFonts w:hint="default" w:ascii="Times New Roman" w:hAnsi="Times New Roman" w:eastAsia="仿宋_GB2312" w:cs="Times New Roman"/>
          <w:sz w:val="32"/>
          <w:szCs w:val="32"/>
        </w:rPr>
        <w:t>亩</w:t>
      </w:r>
      <w:r>
        <w:rPr>
          <w:rFonts w:hint="default" w:ascii="Times New Roman" w:hAnsi="Times New Roman" w:eastAsia="仿宋_GB2312" w:cs="Times New Roman"/>
          <w:sz w:val="32"/>
          <w:szCs w:val="32"/>
          <w:lang w:eastAsia="zh-CN"/>
        </w:rPr>
        <w:t>；均按目标完成；完成</w:t>
      </w:r>
      <w:r>
        <w:rPr>
          <w:rFonts w:hint="default" w:ascii="Times New Roman" w:hAnsi="Times New Roman" w:eastAsia="仿宋_GB2312" w:cs="Times New Roman"/>
          <w:sz w:val="32"/>
          <w:szCs w:val="32"/>
        </w:rPr>
        <w:t>中药材切片机械</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台，</w:t>
      </w:r>
      <w:r>
        <w:rPr>
          <w:rFonts w:hint="default" w:ascii="Times New Roman" w:hAnsi="Times New Roman" w:eastAsia="仿宋_GB2312" w:cs="Times New Roman"/>
          <w:sz w:val="32"/>
          <w:szCs w:val="32"/>
          <w:lang w:val="en-US" w:eastAsia="zh-CN"/>
        </w:rPr>
        <w:t>中药材晾晒场房1处。</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rPr>
      </w:pPr>
      <w:r>
        <w:rPr>
          <w:rFonts w:hint="eastAsia" w:ascii="楷体" w:hAnsi="楷体" w:eastAsia="楷体" w:cs="楷体"/>
          <w:b w:val="0"/>
          <w:bCs w:val="0"/>
          <w:snapToGrid/>
          <w:kern w:val="2"/>
          <w:sz w:val="32"/>
          <w:szCs w:val="32"/>
        </w:rPr>
        <w:t>（三）绩效指标完成情况分析。</w:t>
      </w:r>
      <w:r>
        <w:rPr>
          <w:rFonts w:hint="default" w:ascii="Times New Roman" w:hAnsi="Times New Roman" w:eastAsia="仿宋_GB2312" w:cs="Times New Roman"/>
          <w:snapToGrid/>
          <w:kern w:val="2"/>
          <w:sz w:val="32"/>
          <w:szCs w:val="32"/>
        </w:rPr>
        <w:t>（根据年初绩效指标逐项分析）</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rPr>
      </w:pPr>
      <w:r>
        <w:rPr>
          <w:rFonts w:hint="default" w:ascii="Times New Roman" w:hAnsi="Times New Roman" w:eastAsia="仿宋_GB2312" w:cs="Times New Roman"/>
          <w:snapToGrid/>
          <w:kern w:val="2"/>
          <w:sz w:val="32"/>
          <w:szCs w:val="32"/>
        </w:rPr>
        <w:t>1</w:t>
      </w:r>
      <w:r>
        <w:rPr>
          <w:rFonts w:hint="eastAsia" w:ascii="Times New Roman" w:hAnsi="Times New Roman" w:eastAsia="仿宋_GB2312" w:cs="Times New Roman"/>
          <w:snapToGrid/>
          <w:kern w:val="2"/>
          <w:sz w:val="32"/>
          <w:szCs w:val="32"/>
          <w:lang w:eastAsia="zh-CN"/>
        </w:rPr>
        <w:t>、</w:t>
      </w:r>
      <w:r>
        <w:rPr>
          <w:rFonts w:hint="default" w:ascii="Times New Roman" w:hAnsi="Times New Roman" w:eastAsia="仿宋_GB2312" w:cs="Times New Roman"/>
          <w:snapToGrid/>
          <w:kern w:val="2"/>
          <w:sz w:val="32"/>
          <w:szCs w:val="32"/>
        </w:rPr>
        <w:t>产出指标完成情况分析</w:t>
      </w:r>
      <w:r>
        <w:rPr>
          <w:rFonts w:hint="eastAsia" w:ascii="Times New Roman" w:hAnsi="Times New Roman" w:eastAsia="仿宋_GB2312" w:cs="Times New Roman"/>
          <w:snapToGrid/>
          <w:kern w:val="2"/>
          <w:sz w:val="32"/>
          <w:szCs w:val="32"/>
          <w:lang w:eastAsia="zh-CN"/>
        </w:rPr>
        <w:t>。</w:t>
      </w:r>
    </w:p>
    <w:p>
      <w:pPr>
        <w:pStyle w:val="12"/>
        <w:tabs>
          <w:tab w:val="left" w:pos="1442"/>
        </w:tabs>
        <w:spacing w:line="600" w:lineRule="exact"/>
        <w:ind w:firstLine="640" w:firstLineChars="200"/>
        <w:jc w:val="both"/>
        <w:rPr>
          <w:rFonts w:hint="default" w:ascii="Times New Roman" w:hAnsi="Times New Roman" w:eastAsia="仿宋_GB2312" w:cs="Times New Roman"/>
          <w:snapToGrid/>
          <w:color w:val="auto"/>
          <w:kern w:val="2"/>
          <w:sz w:val="32"/>
          <w:szCs w:val="32"/>
        </w:rPr>
      </w:pPr>
      <w:r>
        <w:rPr>
          <w:rFonts w:hint="default" w:ascii="Times New Roman" w:hAnsi="Times New Roman" w:eastAsia="仿宋_GB2312" w:cs="Times New Roman"/>
          <w:snapToGrid/>
          <w:kern w:val="2"/>
          <w:sz w:val="32"/>
          <w:szCs w:val="32"/>
        </w:rPr>
        <w:t>（1）数量指标</w:t>
      </w:r>
      <w:r>
        <w:rPr>
          <w:rFonts w:hint="eastAsia" w:ascii="Times New Roman" w:hAnsi="Times New Roman" w:eastAsia="仿宋_GB2312" w:cs="Times New Roman"/>
          <w:snapToGrid/>
          <w:kern w:val="2"/>
          <w:sz w:val="32"/>
          <w:szCs w:val="32"/>
          <w:lang w:eastAsia="zh-CN"/>
        </w:rPr>
        <w:t>：</w:t>
      </w:r>
      <w:r>
        <w:rPr>
          <w:rFonts w:hint="default" w:ascii="Times New Roman" w:hAnsi="Times New Roman" w:eastAsia="仿宋" w:cs="Times New Roman"/>
          <w:color w:val="auto"/>
          <w:sz w:val="32"/>
          <w:szCs w:val="32"/>
        </w:rPr>
        <w:t>甘草苗1000亩</w:t>
      </w:r>
      <w:r>
        <w:rPr>
          <w:rFonts w:hint="default" w:ascii="Times New Roman" w:hAnsi="Times New Roman" w:eastAsia="仿宋" w:cs="Times New Roman"/>
          <w:color w:val="auto"/>
          <w:sz w:val="32"/>
          <w:szCs w:val="32"/>
          <w:lang w:eastAsia="zh-CN"/>
        </w:rPr>
        <w:t>，完成种植</w:t>
      </w:r>
      <w:r>
        <w:rPr>
          <w:rFonts w:hint="default" w:ascii="Times New Roman" w:hAnsi="Times New Roman" w:eastAsia="仿宋" w:cs="Times New Roman"/>
          <w:color w:val="auto"/>
          <w:sz w:val="32"/>
          <w:szCs w:val="32"/>
          <w:lang w:val="en-US" w:eastAsia="zh-CN"/>
        </w:rPr>
        <w:t>1157.1亩；</w:t>
      </w:r>
      <w:r>
        <w:rPr>
          <w:rFonts w:hint="default" w:ascii="Times New Roman" w:hAnsi="Times New Roman" w:eastAsia="仿宋" w:cs="Times New Roman"/>
          <w:sz w:val="32"/>
          <w:szCs w:val="32"/>
          <w:lang w:eastAsia="zh-CN"/>
        </w:rPr>
        <w:t>以甘草为主的中药材</w:t>
      </w:r>
      <w:r>
        <w:rPr>
          <w:rFonts w:hint="default" w:ascii="Times New Roman" w:hAnsi="Times New Roman" w:eastAsia="仿宋" w:cs="Times New Roman"/>
          <w:sz w:val="32"/>
          <w:szCs w:val="32"/>
          <w:lang w:val="en-US" w:eastAsia="zh-CN"/>
        </w:rPr>
        <w:t>0.</w:t>
      </w:r>
      <w:r>
        <w:rPr>
          <w:rFonts w:hint="default" w:ascii="Times New Roman" w:hAnsi="Times New Roman" w:eastAsia="仿宋" w:cs="Times New Roman"/>
          <w:sz w:val="32"/>
          <w:szCs w:val="32"/>
          <w:lang w:eastAsia="zh-CN"/>
        </w:rPr>
        <w:t>9万亩，</w:t>
      </w:r>
      <w:r>
        <w:rPr>
          <w:rFonts w:hint="default" w:ascii="Times New Roman" w:hAnsi="Times New Roman" w:eastAsia="仿宋" w:cs="Times New Roman"/>
          <w:color w:val="auto"/>
          <w:sz w:val="32"/>
          <w:szCs w:val="32"/>
          <w:lang w:eastAsia="zh-CN"/>
        </w:rPr>
        <w:t>已完成合格兑现</w:t>
      </w:r>
      <w:r>
        <w:rPr>
          <w:rFonts w:hint="default" w:ascii="Times New Roman" w:hAnsi="Times New Roman" w:eastAsia="仿宋" w:cs="Times New Roman"/>
          <w:color w:val="auto"/>
          <w:sz w:val="32"/>
          <w:szCs w:val="32"/>
          <w:lang w:val="en-US" w:eastAsia="zh-CN"/>
        </w:rPr>
        <w:t>5157.8亩，不予补助3785.1亩；</w:t>
      </w:r>
      <w:r>
        <w:rPr>
          <w:rFonts w:hint="default" w:ascii="Times New Roman" w:hAnsi="Times New Roman" w:eastAsia="仿宋" w:cs="Times New Roman"/>
          <w:sz w:val="32"/>
          <w:szCs w:val="32"/>
          <w:lang w:val="en-US" w:eastAsia="zh-CN"/>
        </w:rPr>
        <w:t>建设沙生中药材展示园与甘草种质资源圃100亩；甘草采种基地4万亩</w:t>
      </w:r>
      <w:r>
        <w:rPr>
          <w:rFonts w:hint="default" w:ascii="Times New Roman" w:hAnsi="Times New Roman" w:eastAsia="仿宋" w:cs="Times New Roman"/>
          <w:color w:val="auto"/>
          <w:sz w:val="32"/>
          <w:szCs w:val="32"/>
          <w:lang w:val="en-US" w:eastAsia="zh-CN"/>
        </w:rPr>
        <w:t>、</w:t>
      </w:r>
      <w:r>
        <w:rPr>
          <w:rFonts w:hint="default" w:ascii="Times New Roman" w:hAnsi="Times New Roman" w:eastAsia="仿宋" w:cs="Times New Roman"/>
          <w:color w:val="auto"/>
          <w:sz w:val="32"/>
          <w:szCs w:val="32"/>
        </w:rPr>
        <w:t>人工补植封育基地</w:t>
      </w:r>
      <w:r>
        <w:rPr>
          <w:rFonts w:hint="default" w:ascii="Times New Roman" w:hAnsi="Times New Roman" w:eastAsia="仿宋" w:cs="Times New Roman"/>
          <w:color w:val="auto"/>
          <w:sz w:val="32"/>
          <w:szCs w:val="32"/>
          <w:lang w:val="en-US" w:eastAsia="zh-CN"/>
        </w:rPr>
        <w:t>1.059万</w:t>
      </w:r>
      <w:r>
        <w:rPr>
          <w:rFonts w:hint="default" w:ascii="Times New Roman" w:hAnsi="Times New Roman" w:eastAsia="仿宋" w:cs="Times New Roman"/>
          <w:color w:val="auto"/>
          <w:sz w:val="32"/>
          <w:szCs w:val="32"/>
        </w:rPr>
        <w:t>亩</w:t>
      </w:r>
      <w:r>
        <w:rPr>
          <w:rFonts w:hint="default" w:ascii="Times New Roman" w:hAnsi="Times New Roman" w:eastAsia="仿宋" w:cs="Times New Roman"/>
          <w:color w:val="auto"/>
          <w:sz w:val="32"/>
          <w:szCs w:val="32"/>
          <w:lang w:eastAsia="zh-CN"/>
        </w:rPr>
        <w:t>，均按目标任务完成；</w:t>
      </w:r>
      <w:r>
        <w:rPr>
          <w:rFonts w:hint="default" w:ascii="Times New Roman" w:hAnsi="Times New Roman" w:eastAsia="仿宋" w:cs="Times New Roman"/>
          <w:color w:val="auto"/>
          <w:sz w:val="32"/>
          <w:szCs w:val="32"/>
          <w:lang w:val="en-US" w:eastAsia="zh-CN"/>
        </w:rPr>
        <w:t>完成</w:t>
      </w:r>
      <w:r>
        <w:rPr>
          <w:rFonts w:hint="default" w:ascii="Times New Roman" w:hAnsi="Times New Roman" w:eastAsia="仿宋_GB2312" w:cs="Times New Roman"/>
          <w:sz w:val="32"/>
          <w:szCs w:val="32"/>
        </w:rPr>
        <w:t>中药材切片机械</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台，</w:t>
      </w:r>
      <w:r>
        <w:rPr>
          <w:rFonts w:hint="default" w:ascii="Times New Roman" w:hAnsi="Times New Roman" w:eastAsia="仿宋_GB2312" w:cs="Times New Roman"/>
          <w:color w:val="auto"/>
          <w:sz w:val="32"/>
          <w:szCs w:val="32"/>
          <w:lang w:val="en-US" w:eastAsia="zh-CN"/>
        </w:rPr>
        <w:t>甘草晾晒场地及大棚1处。</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lang w:val="en-US" w:eastAsia="zh-CN"/>
        </w:rPr>
      </w:pPr>
      <w:r>
        <w:rPr>
          <w:rFonts w:hint="default" w:ascii="Times New Roman" w:hAnsi="Times New Roman" w:eastAsia="仿宋_GB2312" w:cs="Times New Roman"/>
          <w:snapToGrid/>
          <w:kern w:val="2"/>
          <w:sz w:val="32"/>
          <w:szCs w:val="32"/>
        </w:rPr>
        <w:t>（2）质量指标</w:t>
      </w:r>
      <w:r>
        <w:rPr>
          <w:rFonts w:hint="eastAsia" w:ascii="Times New Roman" w:hAnsi="Times New Roman" w:eastAsia="仿宋_GB2312" w:cs="Times New Roman"/>
          <w:snapToGrid/>
          <w:kern w:val="2"/>
          <w:sz w:val="32"/>
          <w:szCs w:val="32"/>
          <w:lang w:eastAsia="zh-CN"/>
        </w:rPr>
        <w:t>：</w:t>
      </w:r>
      <w:r>
        <w:rPr>
          <w:rFonts w:hint="default" w:ascii="Times New Roman" w:hAnsi="Times New Roman" w:eastAsia="仿宋_GB2312" w:cs="Times New Roman"/>
          <w:snapToGrid/>
          <w:kern w:val="2"/>
          <w:sz w:val="32"/>
          <w:szCs w:val="32"/>
          <w:lang w:eastAsia="zh-CN"/>
        </w:rPr>
        <w:t>中药材种植合格率为</w:t>
      </w:r>
      <w:r>
        <w:rPr>
          <w:rFonts w:hint="default" w:ascii="Times New Roman" w:hAnsi="Times New Roman" w:eastAsia="仿宋_GB2312" w:cs="Times New Roman"/>
          <w:snapToGrid/>
          <w:kern w:val="2"/>
          <w:sz w:val="32"/>
          <w:szCs w:val="32"/>
          <w:lang w:val="en-US" w:eastAsia="zh-CN"/>
        </w:rPr>
        <w:t>90%。</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lang w:eastAsia="zh-CN"/>
        </w:rPr>
      </w:pPr>
      <w:r>
        <w:rPr>
          <w:rFonts w:hint="default" w:ascii="Times New Roman" w:hAnsi="Times New Roman" w:eastAsia="仿宋_GB2312" w:cs="Times New Roman"/>
          <w:snapToGrid/>
          <w:kern w:val="2"/>
          <w:sz w:val="32"/>
          <w:szCs w:val="32"/>
        </w:rPr>
        <w:t>（3）时效指标</w:t>
      </w:r>
      <w:r>
        <w:rPr>
          <w:rFonts w:hint="eastAsia" w:ascii="Times New Roman" w:hAnsi="Times New Roman" w:eastAsia="仿宋_GB2312" w:cs="Times New Roman"/>
          <w:snapToGrid/>
          <w:kern w:val="2"/>
          <w:sz w:val="32"/>
          <w:szCs w:val="32"/>
          <w:lang w:eastAsia="zh-CN"/>
        </w:rPr>
        <w:t>：</w:t>
      </w:r>
      <w:r>
        <w:rPr>
          <w:rFonts w:hint="default" w:ascii="Times New Roman" w:hAnsi="Times New Roman" w:eastAsia="仿宋_GB2312" w:cs="Times New Roman"/>
          <w:snapToGrid/>
          <w:kern w:val="2"/>
          <w:sz w:val="32"/>
          <w:szCs w:val="32"/>
          <w:lang w:eastAsia="zh-CN"/>
        </w:rPr>
        <w:t>能够根据方案中的项目进度及时进行中药材初验、复验、公示及兑现补助工作。</w:t>
      </w:r>
    </w:p>
    <w:p>
      <w:pPr>
        <w:pStyle w:val="12"/>
        <w:tabs>
          <w:tab w:val="left" w:pos="1442"/>
        </w:tabs>
        <w:spacing w:line="600" w:lineRule="exact"/>
        <w:ind w:firstLine="640" w:firstLineChars="200"/>
        <w:jc w:val="both"/>
        <w:rPr>
          <w:rFonts w:hint="default" w:ascii="Times New Roman" w:hAnsi="Times New Roman" w:eastAsia="仿宋" w:cs="Times New Roman"/>
          <w:snapToGrid/>
          <w:kern w:val="2"/>
          <w:sz w:val="32"/>
          <w:szCs w:val="32"/>
          <w:lang w:eastAsia="zh-CN"/>
        </w:rPr>
      </w:pPr>
      <w:r>
        <w:rPr>
          <w:rFonts w:hint="default" w:ascii="Times New Roman" w:hAnsi="Times New Roman" w:eastAsia="仿宋_GB2312" w:cs="Times New Roman"/>
          <w:snapToGrid/>
          <w:kern w:val="2"/>
          <w:sz w:val="32"/>
          <w:szCs w:val="32"/>
        </w:rPr>
        <w:t>（4）成本指标</w:t>
      </w:r>
      <w:r>
        <w:rPr>
          <w:rFonts w:hint="eastAsia" w:ascii="Times New Roman" w:hAnsi="Times New Roman" w:eastAsia="仿宋_GB2312" w:cs="Times New Roman"/>
          <w:snapToGrid/>
          <w:kern w:val="2"/>
          <w:sz w:val="32"/>
          <w:szCs w:val="32"/>
          <w:lang w:eastAsia="zh-CN"/>
        </w:rPr>
        <w:t>：</w:t>
      </w:r>
      <w:r>
        <w:rPr>
          <w:rFonts w:hint="default" w:ascii="Times New Roman" w:hAnsi="Times New Roman" w:eastAsia="仿宋" w:cs="Times New Roman"/>
          <w:sz w:val="32"/>
          <w:szCs w:val="32"/>
          <w:lang w:eastAsia="zh-CN"/>
        </w:rPr>
        <w:t>予以补助中药材</w:t>
      </w:r>
      <w:r>
        <w:rPr>
          <w:rFonts w:hint="default" w:ascii="Times New Roman" w:hAnsi="Times New Roman" w:eastAsia="仿宋" w:cs="Times New Roman"/>
          <w:sz w:val="32"/>
          <w:szCs w:val="32"/>
          <w:lang w:val="en-US" w:eastAsia="zh-CN"/>
        </w:rPr>
        <w:t>6000亩，</w:t>
      </w:r>
      <w:r>
        <w:rPr>
          <w:rFonts w:hint="default" w:ascii="Times New Roman" w:hAnsi="Times New Roman" w:eastAsia="仿宋" w:cs="Times New Roman"/>
          <w:sz w:val="32"/>
          <w:szCs w:val="32"/>
        </w:rPr>
        <w:t>需投资</w:t>
      </w:r>
      <w:r>
        <w:rPr>
          <w:rFonts w:hint="default" w:ascii="Times New Roman" w:hAnsi="Times New Roman" w:eastAsia="仿宋" w:cs="Times New Roman"/>
          <w:sz w:val="32"/>
          <w:szCs w:val="32"/>
          <w:lang w:val="en-US" w:eastAsia="zh-CN"/>
        </w:rPr>
        <w:t>1300</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lang w:eastAsia="zh-CN"/>
        </w:rPr>
        <w:t>；不予补助中药材</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lang w:eastAsia="zh-CN"/>
        </w:rPr>
        <w:t>000亩，需</w:t>
      </w:r>
      <w:r>
        <w:rPr>
          <w:rFonts w:hint="default" w:ascii="Times New Roman" w:hAnsi="Times New Roman" w:eastAsia="仿宋" w:cs="Times New Roman"/>
          <w:sz w:val="32"/>
          <w:szCs w:val="32"/>
        </w:rPr>
        <w:t>投资</w:t>
      </w:r>
      <w:r>
        <w:rPr>
          <w:rFonts w:hint="default" w:ascii="Times New Roman" w:hAnsi="Times New Roman" w:eastAsia="仿宋" w:cs="Times New Roman"/>
          <w:sz w:val="32"/>
          <w:szCs w:val="32"/>
          <w:lang w:val="en-US" w:eastAsia="zh-CN"/>
        </w:rPr>
        <w:t>200</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人工</w:t>
      </w:r>
      <w:r>
        <w:rPr>
          <w:rFonts w:hint="default" w:ascii="Times New Roman" w:hAnsi="Times New Roman" w:eastAsia="仿宋" w:cs="Times New Roman"/>
          <w:sz w:val="32"/>
          <w:szCs w:val="32"/>
        </w:rPr>
        <w:t>补植封育基地</w:t>
      </w:r>
      <w:r>
        <w:rPr>
          <w:rFonts w:hint="default" w:ascii="Times New Roman" w:hAnsi="Times New Roman" w:eastAsia="仿宋" w:cs="Times New Roman"/>
          <w:sz w:val="32"/>
          <w:szCs w:val="32"/>
          <w:lang w:val="en-US" w:eastAsia="zh-CN"/>
        </w:rPr>
        <w:t>1万</w:t>
      </w:r>
      <w:r>
        <w:rPr>
          <w:rFonts w:hint="default" w:ascii="Times New Roman" w:hAnsi="Times New Roman" w:eastAsia="仿宋" w:cs="Times New Roman"/>
          <w:sz w:val="32"/>
          <w:szCs w:val="32"/>
        </w:rPr>
        <w:t>亩</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需投资</w:t>
      </w:r>
      <w:r>
        <w:rPr>
          <w:rFonts w:hint="default" w:ascii="Times New Roman" w:hAnsi="Times New Roman" w:eastAsia="仿宋" w:cs="Times New Roman"/>
          <w:sz w:val="32"/>
          <w:szCs w:val="32"/>
          <w:lang w:val="en-US" w:eastAsia="zh-CN"/>
        </w:rPr>
        <w:t>80</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lang w:eastAsia="zh-CN"/>
        </w:rPr>
        <w:t>；</w:t>
      </w:r>
      <w:r>
        <w:rPr>
          <w:rFonts w:hint="default" w:ascii="Times New Roman" w:hAnsi="Times New Roman" w:eastAsia="仿宋_GB2312" w:cs="Times New Roman"/>
          <w:sz w:val="32"/>
          <w:szCs w:val="32"/>
        </w:rPr>
        <w:t>中药材切片机械</w:t>
      </w:r>
      <w:r>
        <w:rPr>
          <w:rFonts w:hint="default" w:ascii="Times New Roman" w:hAnsi="Times New Roman" w:eastAsia="仿宋_GB2312" w:cs="Times New Roman"/>
          <w:sz w:val="32"/>
          <w:szCs w:val="32"/>
          <w:lang w:val="en-US" w:eastAsia="zh-CN"/>
        </w:rPr>
        <w:t>7台，</w:t>
      </w:r>
      <w:r>
        <w:rPr>
          <w:rFonts w:hint="default" w:ascii="Times New Roman" w:hAnsi="Times New Roman" w:eastAsia="仿宋" w:cs="Times New Roman"/>
          <w:sz w:val="32"/>
          <w:szCs w:val="32"/>
        </w:rPr>
        <w:t>需投资</w:t>
      </w:r>
      <w:r>
        <w:rPr>
          <w:rFonts w:hint="default" w:ascii="Times New Roman" w:hAnsi="Times New Roman" w:eastAsia="仿宋" w:cs="Times New Roman"/>
          <w:sz w:val="32"/>
          <w:szCs w:val="32"/>
          <w:lang w:val="en-US" w:eastAsia="zh-CN"/>
        </w:rPr>
        <w:t>12</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加</w:t>
      </w:r>
      <w:r>
        <w:rPr>
          <w:rFonts w:hint="default" w:ascii="Times New Roman" w:hAnsi="Times New Roman" w:eastAsia="仿宋" w:cs="Times New Roman"/>
          <w:spacing w:val="-11"/>
          <w:sz w:val="32"/>
          <w:szCs w:val="32"/>
          <w:lang w:val="en-US" w:eastAsia="zh-CN"/>
        </w:rPr>
        <w:t>工车间、贮藏库、晾晒场2处，</w:t>
      </w:r>
      <w:r>
        <w:rPr>
          <w:rFonts w:hint="default" w:ascii="Times New Roman" w:hAnsi="Times New Roman" w:eastAsia="仿宋" w:cs="Times New Roman"/>
          <w:sz w:val="32"/>
          <w:szCs w:val="32"/>
        </w:rPr>
        <w:t>需投资</w:t>
      </w:r>
      <w:r>
        <w:rPr>
          <w:rFonts w:hint="default" w:ascii="Times New Roman" w:hAnsi="Times New Roman" w:eastAsia="仿宋" w:cs="Times New Roman"/>
          <w:sz w:val="32"/>
          <w:szCs w:val="32"/>
          <w:lang w:val="en-US" w:eastAsia="zh-CN"/>
        </w:rPr>
        <w:t>16</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lang w:eastAsia="zh-CN"/>
        </w:rPr>
        <w:t>。</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rPr>
      </w:pPr>
      <w:r>
        <w:rPr>
          <w:rFonts w:hint="default" w:ascii="Times New Roman" w:hAnsi="Times New Roman" w:eastAsia="仿宋_GB2312" w:cs="Times New Roman"/>
          <w:snapToGrid/>
          <w:kern w:val="2"/>
          <w:sz w:val="32"/>
          <w:szCs w:val="32"/>
        </w:rPr>
        <w:t>2</w:t>
      </w:r>
      <w:r>
        <w:rPr>
          <w:rFonts w:hint="eastAsia" w:ascii="Times New Roman" w:hAnsi="Times New Roman" w:eastAsia="仿宋_GB2312" w:cs="Times New Roman"/>
          <w:snapToGrid/>
          <w:kern w:val="2"/>
          <w:sz w:val="32"/>
          <w:szCs w:val="32"/>
          <w:lang w:eastAsia="zh-CN"/>
        </w:rPr>
        <w:t>、</w:t>
      </w:r>
      <w:r>
        <w:rPr>
          <w:rFonts w:hint="default" w:ascii="Times New Roman" w:hAnsi="Times New Roman" w:eastAsia="仿宋_GB2312" w:cs="Times New Roman"/>
          <w:snapToGrid/>
          <w:kern w:val="2"/>
          <w:sz w:val="32"/>
          <w:szCs w:val="32"/>
        </w:rPr>
        <w:t>效益指标完成情况分析</w:t>
      </w:r>
      <w:r>
        <w:rPr>
          <w:rFonts w:hint="eastAsia" w:ascii="Times New Roman" w:hAnsi="Times New Roman" w:eastAsia="仿宋_GB2312" w:cs="Times New Roman"/>
          <w:snapToGrid/>
          <w:kern w:val="2"/>
          <w:sz w:val="32"/>
          <w:szCs w:val="32"/>
          <w:lang w:eastAsia="zh-CN"/>
        </w:rPr>
        <w:t>。</w:t>
      </w:r>
    </w:p>
    <w:p>
      <w:pPr>
        <w:pStyle w:val="12"/>
        <w:tabs>
          <w:tab w:val="left" w:pos="1442"/>
        </w:tabs>
        <w:spacing w:line="600" w:lineRule="exact"/>
        <w:ind w:firstLine="640" w:firstLineChars="200"/>
        <w:jc w:val="both"/>
        <w:rPr>
          <w:rFonts w:hint="default" w:ascii="Times New Roman" w:hAnsi="Times New Roman" w:eastAsia="仿宋" w:cs="Times New Roman"/>
          <w:sz w:val="32"/>
          <w:szCs w:val="32"/>
          <w:lang w:val="en-US" w:eastAsia="zh-CN"/>
        </w:rPr>
      </w:pPr>
      <w:r>
        <w:rPr>
          <w:rFonts w:hint="default" w:ascii="Times New Roman" w:hAnsi="Times New Roman" w:eastAsia="仿宋_GB2312" w:cs="Times New Roman"/>
          <w:snapToGrid/>
          <w:kern w:val="2"/>
          <w:sz w:val="32"/>
          <w:szCs w:val="32"/>
        </w:rPr>
        <w:t>（1）经济效益</w:t>
      </w:r>
      <w:r>
        <w:rPr>
          <w:rFonts w:hint="eastAsia" w:ascii="Times New Roman" w:hAnsi="Times New Roman" w:eastAsia="仿宋_GB2312" w:cs="Times New Roman"/>
          <w:snapToGrid/>
          <w:kern w:val="2"/>
          <w:sz w:val="32"/>
          <w:szCs w:val="32"/>
          <w:lang w:eastAsia="zh-CN"/>
        </w:rPr>
        <w:t>：</w:t>
      </w:r>
      <w:r>
        <w:rPr>
          <w:rFonts w:hint="default" w:ascii="Times New Roman" w:hAnsi="Times New Roman" w:eastAsia="仿宋" w:cs="Times New Roman"/>
          <w:sz w:val="32"/>
          <w:szCs w:val="32"/>
          <w:lang w:val="en-US" w:eastAsia="zh-CN"/>
        </w:rPr>
        <w:t>项目实施完成后，按目前已有产效情况计算，育苗亩产500公斤，每公斤8元，每亩4000元，1157.1亩，产出462.84万元；甘草移栽、黄芪规范化种植，亩产700公斤，每公斤5元，每亩3500元，3754.8亩，产出1314.18万元；芍药（4年采挖）预计亩产鲜品2000公斤，每公斤9元，每亩18000元，214.7亩，产出384.46万元；其他品种药材1188.3亩，产出237.66万元，不予补助药材3785.1亩，产出189.25万元；项目合计效益2588.4万元。</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rPr>
      </w:pPr>
      <w:r>
        <w:rPr>
          <w:rFonts w:hint="default" w:ascii="Times New Roman" w:hAnsi="Times New Roman" w:eastAsia="仿宋_GB2312" w:cs="Times New Roman"/>
          <w:snapToGrid/>
          <w:kern w:val="2"/>
          <w:sz w:val="32"/>
          <w:szCs w:val="32"/>
        </w:rPr>
        <w:t>（2）社会效益</w:t>
      </w:r>
      <w:r>
        <w:rPr>
          <w:rFonts w:hint="eastAsia" w:ascii="Times New Roman" w:hAnsi="Times New Roman" w:eastAsia="仿宋_GB2312" w:cs="Times New Roman"/>
          <w:snapToGrid/>
          <w:kern w:val="2"/>
          <w:sz w:val="32"/>
          <w:szCs w:val="32"/>
          <w:lang w:eastAsia="zh-CN"/>
        </w:rPr>
        <w:t>：</w:t>
      </w:r>
      <w:r>
        <w:rPr>
          <w:rFonts w:hint="default" w:ascii="Times New Roman" w:hAnsi="Times New Roman" w:eastAsia="仿宋" w:cs="Times New Roman"/>
          <w:sz w:val="32"/>
          <w:szCs w:val="32"/>
        </w:rPr>
        <w:t>甘草产业是继“滩羊产业”之后又一主导产业，将促进盐池县域经济发展和农民增收的新兴主导产业和新的经济增长点，有力的推动盐池县域经济发展。同时，随着人工甘草产业的深入发展，将大大缓解农村剩余劳动力就业压力，也将有利于促时社会主义新农村建设，也更加有利于促进社会的和谐和安定。</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lang w:val="en-US" w:eastAsia="zh-CN" w:bidi="ar-SA"/>
        </w:rPr>
      </w:pPr>
      <w:r>
        <w:rPr>
          <w:rFonts w:hint="default" w:ascii="Times New Roman" w:hAnsi="Times New Roman" w:eastAsia="仿宋_GB2312" w:cs="Times New Roman"/>
          <w:snapToGrid/>
          <w:kern w:val="2"/>
          <w:sz w:val="32"/>
          <w:szCs w:val="32"/>
        </w:rPr>
        <w:t>（3）生态效益</w:t>
      </w:r>
      <w:r>
        <w:rPr>
          <w:rFonts w:hint="eastAsia" w:ascii="Times New Roman" w:hAnsi="Times New Roman" w:eastAsia="仿宋_GB2312" w:cs="Times New Roman"/>
          <w:snapToGrid/>
          <w:kern w:val="2"/>
          <w:sz w:val="32"/>
          <w:szCs w:val="32"/>
          <w:lang w:eastAsia="zh-CN"/>
        </w:rPr>
        <w:t>：</w:t>
      </w:r>
      <w:r>
        <w:rPr>
          <w:rFonts w:hint="default" w:ascii="Times New Roman" w:hAnsi="Times New Roman" w:eastAsia="仿宋_GB2312" w:cs="Times New Roman"/>
          <w:snapToGrid/>
          <w:kern w:val="2"/>
          <w:sz w:val="32"/>
          <w:szCs w:val="32"/>
          <w:lang w:val="en-US" w:eastAsia="zh-CN" w:bidi="ar-SA"/>
        </w:rPr>
        <w:t>甘草是我县中北部荒漠草原的优势种群，其根系发达、耐干旱，防风固沙效果明显。种植甘草能提高地表植被盖度，增加防风固沙能力。积极发展人工甘草，建立甘草野生资源保护基地和甘草原种保护区，既有利于甘草种群恢复，又改善草场植被结构，提高草原生产力。甘草秧是优质的豆科牧草，为草食家畜提供优质牧草，进一步促进滩羊等畜牧业的发展。</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lang w:eastAsia="zh-CN"/>
        </w:rPr>
      </w:pPr>
      <w:r>
        <w:rPr>
          <w:rFonts w:hint="default" w:ascii="Times New Roman" w:hAnsi="Times New Roman" w:eastAsia="仿宋_GB2312" w:cs="Times New Roman"/>
          <w:snapToGrid/>
          <w:kern w:val="2"/>
          <w:sz w:val="32"/>
          <w:szCs w:val="32"/>
          <w:lang w:eastAsia="zh-CN"/>
        </w:rPr>
        <w:t>（</w:t>
      </w:r>
      <w:r>
        <w:rPr>
          <w:rFonts w:hint="default" w:ascii="Times New Roman" w:hAnsi="Times New Roman" w:eastAsia="仿宋_GB2312" w:cs="Times New Roman"/>
          <w:snapToGrid/>
          <w:kern w:val="2"/>
          <w:sz w:val="32"/>
          <w:szCs w:val="32"/>
          <w:lang w:val="en-US" w:eastAsia="zh-CN"/>
        </w:rPr>
        <w:t>4</w:t>
      </w:r>
      <w:r>
        <w:rPr>
          <w:rFonts w:hint="default" w:ascii="Times New Roman" w:hAnsi="Times New Roman" w:eastAsia="仿宋_GB2312" w:cs="Times New Roman"/>
          <w:snapToGrid/>
          <w:kern w:val="2"/>
          <w:sz w:val="32"/>
          <w:szCs w:val="32"/>
          <w:lang w:eastAsia="zh-CN"/>
        </w:rPr>
        <w:t>）可持续影响</w:t>
      </w:r>
      <w:r>
        <w:rPr>
          <w:rFonts w:hint="eastAsia" w:ascii="Times New Roman" w:hAnsi="Times New Roman" w:eastAsia="仿宋_GB2312" w:cs="Times New Roman"/>
          <w:snapToGrid/>
          <w:kern w:val="2"/>
          <w:sz w:val="32"/>
          <w:szCs w:val="32"/>
          <w:lang w:eastAsia="zh-CN"/>
        </w:rPr>
        <w:t>：</w:t>
      </w:r>
      <w:r>
        <w:rPr>
          <w:rFonts w:hint="default" w:ascii="Times New Roman" w:hAnsi="Times New Roman" w:eastAsia="仿宋_GB2312" w:cs="Times New Roman"/>
          <w:snapToGrid/>
          <w:kern w:val="2"/>
          <w:sz w:val="32"/>
          <w:szCs w:val="32"/>
          <w:lang w:eastAsia="zh-CN"/>
        </w:rPr>
        <w:t xml:space="preserve">通过财政项目的扶持，示范推广黄芪垄上移栽技术，为进一步促进盐池中药材产业化发展提供资金扶持，实现盐池中药材的产业化起到一定的促进作用，对社会、生态、经济效益协调发展和增加农民收入具有可持续影响。                                        </w:t>
      </w:r>
    </w:p>
    <w:p>
      <w:pPr>
        <w:pStyle w:val="12"/>
        <w:tabs>
          <w:tab w:val="left" w:pos="1442"/>
        </w:tabs>
        <w:spacing w:line="600" w:lineRule="exact"/>
        <w:ind w:firstLine="640" w:firstLineChars="200"/>
        <w:jc w:val="both"/>
        <w:rPr>
          <w:rFonts w:hint="eastAsia" w:ascii="Times New Roman" w:hAnsi="Times New Roman" w:eastAsia="仿宋_GB2312" w:cs="Times New Roman"/>
          <w:snapToGrid/>
          <w:kern w:val="2"/>
          <w:sz w:val="32"/>
          <w:szCs w:val="32"/>
          <w:lang w:eastAsia="zh-CN"/>
        </w:rPr>
      </w:pPr>
      <w:r>
        <w:rPr>
          <w:rFonts w:hint="default" w:ascii="Times New Roman" w:hAnsi="Times New Roman" w:eastAsia="仿宋_GB2312" w:cs="Times New Roman"/>
          <w:snapToGrid/>
          <w:kern w:val="2"/>
          <w:sz w:val="32"/>
          <w:szCs w:val="32"/>
        </w:rPr>
        <w:t>3</w:t>
      </w:r>
      <w:r>
        <w:rPr>
          <w:rFonts w:hint="eastAsia" w:ascii="Times New Roman" w:hAnsi="Times New Roman" w:eastAsia="仿宋_GB2312" w:cs="Times New Roman"/>
          <w:snapToGrid/>
          <w:kern w:val="2"/>
          <w:sz w:val="32"/>
          <w:szCs w:val="32"/>
          <w:lang w:eastAsia="zh-CN"/>
        </w:rPr>
        <w:t>、</w:t>
      </w:r>
      <w:r>
        <w:rPr>
          <w:rFonts w:hint="default" w:ascii="Times New Roman" w:hAnsi="Times New Roman" w:eastAsia="仿宋_GB2312" w:cs="Times New Roman"/>
          <w:snapToGrid/>
          <w:kern w:val="2"/>
          <w:sz w:val="32"/>
          <w:szCs w:val="32"/>
        </w:rPr>
        <w:t>满意度指标完成情况分析</w:t>
      </w:r>
      <w:r>
        <w:rPr>
          <w:rFonts w:hint="eastAsia" w:ascii="Times New Roman" w:hAnsi="Times New Roman" w:eastAsia="仿宋_GB2312" w:cs="Times New Roman"/>
          <w:snapToGrid/>
          <w:kern w:val="2"/>
          <w:sz w:val="32"/>
          <w:szCs w:val="32"/>
          <w:lang w:eastAsia="zh-CN"/>
        </w:rPr>
        <w:t>。</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lang w:val="en-US" w:eastAsia="zh-CN" w:bidi="ar-SA"/>
        </w:rPr>
      </w:pPr>
      <w:r>
        <w:rPr>
          <w:rFonts w:hint="default" w:ascii="Times New Roman" w:hAnsi="Times New Roman" w:eastAsia="仿宋_GB2312" w:cs="Times New Roman"/>
          <w:snapToGrid/>
          <w:kern w:val="2"/>
          <w:sz w:val="32"/>
          <w:szCs w:val="32"/>
          <w:lang w:val="en-US" w:eastAsia="zh-CN" w:bidi="ar-SA"/>
        </w:rPr>
        <w:t>项目验收后进行三级公示，先由自然村、行政村同时公示七天，再由乡</w:t>
      </w:r>
      <w:r>
        <w:rPr>
          <w:rFonts w:hint="eastAsia" w:ascii="Times New Roman" w:hAnsi="Times New Roman" w:eastAsia="仿宋_GB2312" w:cs="Times New Roman"/>
          <w:snapToGrid/>
          <w:kern w:val="2"/>
          <w:sz w:val="32"/>
          <w:szCs w:val="32"/>
          <w:lang w:val="en-US" w:eastAsia="zh-CN" w:bidi="ar-SA"/>
        </w:rPr>
        <w:t>（</w:t>
      </w:r>
      <w:r>
        <w:rPr>
          <w:rFonts w:hint="default" w:ascii="Times New Roman" w:hAnsi="Times New Roman" w:eastAsia="仿宋_GB2312" w:cs="Times New Roman"/>
          <w:snapToGrid/>
          <w:kern w:val="2"/>
          <w:sz w:val="32"/>
          <w:szCs w:val="32"/>
          <w:lang w:val="en-US" w:eastAsia="zh-CN" w:bidi="ar-SA"/>
        </w:rPr>
        <w:t>镇</w:t>
      </w:r>
      <w:r>
        <w:rPr>
          <w:rFonts w:hint="eastAsia" w:ascii="Times New Roman" w:hAnsi="Times New Roman" w:eastAsia="仿宋_GB2312" w:cs="Times New Roman"/>
          <w:snapToGrid/>
          <w:kern w:val="2"/>
          <w:sz w:val="32"/>
          <w:szCs w:val="32"/>
          <w:lang w:val="en-US" w:eastAsia="zh-CN" w:bidi="ar-SA"/>
        </w:rPr>
        <w:t>）政</w:t>
      </w:r>
      <w:r>
        <w:rPr>
          <w:rFonts w:hint="default" w:ascii="Times New Roman" w:hAnsi="Times New Roman" w:eastAsia="仿宋_GB2312" w:cs="Times New Roman"/>
          <w:snapToGrid/>
          <w:kern w:val="2"/>
          <w:sz w:val="32"/>
          <w:szCs w:val="32"/>
          <w:lang w:val="en-US" w:eastAsia="zh-CN" w:bidi="ar-SA"/>
        </w:rPr>
        <w:t>府公示七天。项目公示完后进行兑现，种植户满意度达到100%。</w:t>
      </w:r>
    </w:p>
    <w:p>
      <w:pPr>
        <w:pStyle w:val="12"/>
        <w:tabs>
          <w:tab w:val="left" w:pos="1442"/>
        </w:tabs>
        <w:spacing w:line="600" w:lineRule="exact"/>
        <w:ind w:firstLine="640" w:firstLineChars="200"/>
        <w:jc w:val="both"/>
        <w:rPr>
          <w:rFonts w:hint="default" w:ascii="Times New Roman" w:hAnsi="Times New Roman" w:eastAsia="黑体" w:cs="Times New Roman"/>
          <w:snapToGrid/>
          <w:kern w:val="2"/>
          <w:sz w:val="32"/>
          <w:szCs w:val="32"/>
        </w:rPr>
      </w:pPr>
      <w:r>
        <w:rPr>
          <w:rFonts w:hint="default" w:ascii="Times New Roman" w:hAnsi="Times New Roman" w:eastAsia="黑体" w:cs="Times New Roman"/>
          <w:snapToGrid/>
          <w:kern w:val="2"/>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default" w:ascii="Times New Roman" w:hAnsi="Times New Roman" w:eastAsia="仿宋_GB2312" w:cs="Times New Roman"/>
          <w:snapToGrid/>
          <w:kern w:val="2"/>
          <w:sz w:val="32"/>
          <w:szCs w:val="32"/>
          <w:lang w:val="en-US" w:eastAsia="zh-CN" w:bidi="ar-SA"/>
        </w:rPr>
      </w:pPr>
      <w:r>
        <w:rPr>
          <w:rFonts w:hint="default" w:ascii="Times New Roman" w:hAnsi="Times New Roman" w:eastAsia="仿宋_GB2312" w:cs="Times New Roman"/>
          <w:snapToGrid/>
          <w:kern w:val="2"/>
          <w:sz w:val="32"/>
          <w:szCs w:val="32"/>
          <w:lang w:val="en-US" w:eastAsia="zh-CN" w:bidi="ar-SA"/>
        </w:rPr>
        <w:t>2019年，完成中药材种植6403.3亩，其中有白蒺藜、辣根、旱地板蓝根、麻黄、文冠果等药材不在兑现范围内。有部分药材由于管理不善验收不合格。</w:t>
      </w:r>
    </w:p>
    <w:p>
      <w:pPr>
        <w:pStyle w:val="12"/>
        <w:tabs>
          <w:tab w:val="left" w:pos="1442"/>
        </w:tabs>
        <w:spacing w:line="600" w:lineRule="exact"/>
        <w:ind w:firstLine="640" w:firstLineChars="200"/>
        <w:jc w:val="both"/>
        <w:rPr>
          <w:rFonts w:hint="default" w:ascii="Times New Roman" w:hAnsi="Times New Roman" w:eastAsia="黑体" w:cs="Times New Roman"/>
          <w:snapToGrid/>
          <w:kern w:val="2"/>
          <w:sz w:val="32"/>
          <w:szCs w:val="32"/>
        </w:rPr>
      </w:pPr>
      <w:r>
        <w:rPr>
          <w:rFonts w:hint="default" w:ascii="Times New Roman" w:hAnsi="Times New Roman" w:eastAsia="黑体" w:cs="Times New Roman"/>
          <w:snapToGrid/>
          <w:kern w:val="2"/>
          <w:sz w:val="32"/>
          <w:szCs w:val="32"/>
        </w:rPr>
        <w:t>四、绩效自评结果拟应用和公开情况</w:t>
      </w:r>
    </w:p>
    <w:p>
      <w:pPr>
        <w:pStyle w:val="12"/>
        <w:tabs>
          <w:tab w:val="left" w:pos="1442"/>
        </w:tabs>
        <w:spacing w:line="600" w:lineRule="exact"/>
        <w:ind w:firstLine="640" w:firstLineChars="200"/>
        <w:jc w:val="both"/>
        <w:rPr>
          <w:rFonts w:hint="default" w:ascii="Times New Roman" w:hAnsi="Times New Roman" w:eastAsia="仿宋_GB2312" w:cs="Times New Roman"/>
          <w:snapToGrid/>
          <w:kern w:val="2"/>
          <w:sz w:val="32"/>
          <w:szCs w:val="32"/>
          <w:lang w:val="en-US" w:eastAsia="zh-CN" w:bidi="ar-SA"/>
        </w:rPr>
      </w:pPr>
      <w:r>
        <w:rPr>
          <w:rFonts w:hint="default" w:ascii="Times New Roman" w:hAnsi="Times New Roman" w:eastAsia="仿宋_GB2312" w:cs="Times New Roman"/>
          <w:snapToGrid/>
          <w:kern w:val="2"/>
          <w:sz w:val="32"/>
          <w:szCs w:val="32"/>
          <w:lang w:val="en-US" w:eastAsia="zh-CN" w:bidi="ar-SA"/>
        </w:rPr>
        <w:t>项目验收后进行三级公示，先由自然村、行政村同时公示七天，再由乡</w:t>
      </w:r>
      <w:r>
        <w:rPr>
          <w:rFonts w:hint="eastAsia" w:ascii="Times New Roman" w:hAnsi="Times New Roman" w:eastAsia="仿宋_GB2312" w:cs="Times New Roman"/>
          <w:snapToGrid/>
          <w:kern w:val="2"/>
          <w:sz w:val="32"/>
          <w:szCs w:val="32"/>
          <w:lang w:val="en-US" w:eastAsia="zh-CN" w:bidi="ar-SA"/>
        </w:rPr>
        <w:t>（</w:t>
      </w:r>
      <w:r>
        <w:rPr>
          <w:rFonts w:hint="default" w:ascii="Times New Roman" w:hAnsi="Times New Roman" w:eastAsia="仿宋_GB2312" w:cs="Times New Roman"/>
          <w:snapToGrid/>
          <w:kern w:val="2"/>
          <w:sz w:val="32"/>
          <w:szCs w:val="32"/>
          <w:lang w:val="en-US" w:eastAsia="zh-CN" w:bidi="ar-SA"/>
        </w:rPr>
        <w:t>镇</w:t>
      </w:r>
      <w:r>
        <w:rPr>
          <w:rFonts w:hint="eastAsia" w:ascii="Times New Roman" w:hAnsi="Times New Roman" w:eastAsia="仿宋_GB2312" w:cs="Times New Roman"/>
          <w:snapToGrid/>
          <w:kern w:val="2"/>
          <w:sz w:val="32"/>
          <w:szCs w:val="32"/>
          <w:lang w:val="en-US" w:eastAsia="zh-CN" w:bidi="ar-SA"/>
        </w:rPr>
        <w:t>）政</w:t>
      </w:r>
      <w:r>
        <w:rPr>
          <w:rFonts w:hint="default" w:ascii="Times New Roman" w:hAnsi="Times New Roman" w:eastAsia="仿宋_GB2312" w:cs="Times New Roman"/>
          <w:snapToGrid/>
          <w:kern w:val="2"/>
          <w:sz w:val="32"/>
          <w:szCs w:val="32"/>
          <w:lang w:val="en-US" w:eastAsia="zh-CN" w:bidi="ar-SA"/>
        </w:rPr>
        <w:t>府公示七天。项目公示完后进行兑现。</w:t>
      </w:r>
    </w:p>
    <w:p>
      <w:pPr>
        <w:pStyle w:val="12"/>
        <w:tabs>
          <w:tab w:val="left" w:pos="1442"/>
        </w:tabs>
        <w:spacing w:line="600" w:lineRule="exact"/>
        <w:ind w:firstLine="640" w:firstLineChars="200"/>
        <w:jc w:val="both"/>
        <w:rPr>
          <w:rFonts w:hint="default" w:ascii="Times New Roman" w:hAnsi="Times New Roman" w:eastAsia="方正仿宋_GBK" w:cs="Times New Roman"/>
          <w:snapToGrid w:val="0"/>
          <w:kern w:val="0"/>
          <w:sz w:val="32"/>
          <w:szCs w:val="32"/>
          <w:lang w:val="en-US" w:eastAsia="zh-CN" w:bidi="ar-SA"/>
        </w:rPr>
      </w:pPr>
      <w:r>
        <w:rPr>
          <w:rFonts w:hint="default" w:ascii="Times New Roman" w:hAnsi="Times New Roman" w:eastAsia="黑体" w:cs="Times New Roman"/>
          <w:snapToGrid/>
          <w:kern w:val="2"/>
          <w:sz w:val="32"/>
          <w:szCs w:val="32"/>
        </w:rPr>
        <w:t>五、其他需要说明的问题</w:t>
      </w:r>
    </w:p>
    <w:p>
      <w:pPr>
        <w:keepNext w:val="0"/>
        <w:keepLines w:val="0"/>
        <w:pageBreakBefore w:val="0"/>
        <w:widowControl w:val="0"/>
        <w:numPr>
          <w:ilvl w:val="0"/>
          <w:numId w:val="0"/>
        </w:numPr>
        <w:tabs>
          <w:tab w:val="left" w:pos="686"/>
        </w:tabs>
        <w:kinsoku/>
        <w:wordWrap/>
        <w:overflowPunct/>
        <w:topLinePunct w:val="0"/>
        <w:bidi w:val="0"/>
        <w:snapToGrid/>
        <w:spacing w:line="56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 w:cs="Times New Roman"/>
          <w:b w:val="0"/>
          <w:bCs w:val="0"/>
          <w:snapToGrid w:val="0"/>
          <w:kern w:val="0"/>
          <w:sz w:val="32"/>
          <w:szCs w:val="32"/>
          <w:lang w:val="en-US" w:eastAsia="zh-CN" w:bidi="ar-SA"/>
        </w:rPr>
        <w:t>1、</w:t>
      </w:r>
      <w:r>
        <w:rPr>
          <w:rFonts w:hint="eastAsia" w:ascii="仿宋" w:hAnsi="仿宋" w:eastAsia="仿宋" w:cs="仿宋"/>
          <w:b w:val="0"/>
          <w:bCs w:val="0"/>
          <w:snapToGrid w:val="0"/>
          <w:kern w:val="0"/>
          <w:sz w:val="32"/>
          <w:szCs w:val="32"/>
          <w:lang w:val="en-US" w:eastAsia="zh-CN" w:bidi="ar-SA"/>
        </w:rPr>
        <w:t>中药材补助资金说明情况。</w:t>
      </w:r>
      <w:r>
        <w:rPr>
          <w:rFonts w:hint="default" w:ascii="Times New Roman" w:hAnsi="Times New Roman" w:eastAsia="仿宋_GB2312" w:cs="Times New Roman"/>
          <w:color w:val="auto"/>
          <w:sz w:val="32"/>
          <w:szCs w:val="32"/>
        </w:rPr>
        <w:t>沙生中药材展示园与甘草</w:t>
      </w:r>
      <w:r>
        <w:rPr>
          <w:rFonts w:hint="default" w:ascii="Times New Roman" w:hAnsi="Times New Roman" w:eastAsia="仿宋_GB2312" w:cs="Times New Roman"/>
          <w:color w:val="auto"/>
          <w:sz w:val="32"/>
          <w:szCs w:val="32"/>
          <w:lang w:eastAsia="zh-CN"/>
        </w:rPr>
        <w:t>种质</w:t>
      </w:r>
      <w:r>
        <w:rPr>
          <w:rFonts w:hint="default" w:ascii="Times New Roman" w:hAnsi="Times New Roman" w:eastAsia="仿宋_GB2312" w:cs="Times New Roman"/>
          <w:color w:val="auto"/>
          <w:sz w:val="32"/>
          <w:szCs w:val="32"/>
        </w:rPr>
        <w:t>资源圃100亩，</w:t>
      </w:r>
      <w:r>
        <w:rPr>
          <w:rFonts w:hint="default" w:ascii="Times New Roman" w:hAnsi="Times New Roman" w:eastAsia="仿宋_GB2312" w:cs="Times New Roman"/>
          <w:color w:val="auto"/>
          <w:sz w:val="32"/>
          <w:szCs w:val="32"/>
          <w:lang w:eastAsia="zh-CN"/>
        </w:rPr>
        <w:t>需补助资金</w:t>
      </w:r>
      <w:r>
        <w:rPr>
          <w:rFonts w:hint="default" w:ascii="Times New Roman" w:hAnsi="Times New Roman" w:eastAsia="仿宋_GB2312" w:cs="Times New Roman"/>
          <w:color w:val="auto"/>
          <w:sz w:val="32"/>
          <w:szCs w:val="32"/>
          <w:lang w:val="en-US" w:eastAsia="zh-CN"/>
        </w:rPr>
        <w:t>25</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甘草育苗科技创新</w:t>
      </w:r>
      <w:r>
        <w:rPr>
          <w:rFonts w:hint="default" w:ascii="Times New Roman" w:hAnsi="Times New Roman" w:eastAsia="仿宋_GB2312" w:cs="Times New Roman"/>
          <w:color w:val="auto"/>
          <w:sz w:val="32"/>
          <w:szCs w:val="32"/>
          <w:lang w:eastAsia="zh-CN"/>
        </w:rPr>
        <w:t>园</w:t>
      </w:r>
      <w:r>
        <w:rPr>
          <w:rFonts w:hint="default" w:ascii="Times New Roman" w:hAnsi="Times New Roman" w:eastAsia="仿宋_GB2312" w:cs="Times New Roman"/>
          <w:color w:val="auto"/>
          <w:sz w:val="32"/>
          <w:szCs w:val="32"/>
        </w:rPr>
        <w:t>1000亩，</w:t>
      </w:r>
      <w:r>
        <w:rPr>
          <w:rFonts w:hint="default" w:ascii="Times New Roman" w:hAnsi="Times New Roman" w:eastAsia="仿宋_GB2312" w:cs="Times New Roman"/>
          <w:color w:val="auto"/>
          <w:sz w:val="32"/>
          <w:szCs w:val="32"/>
          <w:lang w:eastAsia="zh-CN"/>
        </w:rPr>
        <w:t>需补助资金</w:t>
      </w:r>
      <w:r>
        <w:rPr>
          <w:rFonts w:hint="default" w:ascii="Times New Roman" w:hAnsi="Times New Roman" w:eastAsia="仿宋_GB2312" w:cs="Times New Roman"/>
          <w:color w:val="auto"/>
          <w:sz w:val="32"/>
          <w:szCs w:val="32"/>
        </w:rPr>
        <w:t>90万元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水地甘草、黄芪、枸杞2000亩，需补助资金</w:t>
      </w:r>
      <w:r>
        <w:rPr>
          <w:rFonts w:hint="default"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rPr>
        <w:t>0万元</w:t>
      </w:r>
      <w:r>
        <w:rPr>
          <w:rFonts w:hint="default" w:ascii="Times New Roman" w:hAnsi="Times New Roman" w:eastAsia="仿宋_GB2312" w:cs="Times New Roman"/>
          <w:color w:val="auto"/>
          <w:sz w:val="32"/>
          <w:szCs w:val="32"/>
          <w:lang w:eastAsia="zh-CN"/>
        </w:rPr>
        <w:t>（枸杞享受其他补助政策不予补助）</w:t>
      </w:r>
      <w:r>
        <w:rPr>
          <w:rFonts w:hint="default" w:ascii="Times New Roman" w:hAnsi="Times New Roman" w:eastAsia="仿宋_GB2312" w:cs="Times New Roman"/>
          <w:color w:val="auto"/>
          <w:sz w:val="32"/>
          <w:szCs w:val="32"/>
        </w:rPr>
        <w:t>，旱地甘草、黄芪、水地板蓝根</w:t>
      </w:r>
      <w:r>
        <w:rPr>
          <w:rFonts w:hint="default" w:ascii="Times New Roman" w:hAnsi="Times New Roman" w:eastAsia="仿宋_GB2312" w:cs="Times New Roman"/>
          <w:color w:val="auto"/>
          <w:sz w:val="32"/>
          <w:szCs w:val="32"/>
          <w:lang w:eastAsia="zh-CN"/>
        </w:rPr>
        <w:t>、文冠果</w:t>
      </w:r>
      <w:r>
        <w:rPr>
          <w:rFonts w:hint="default" w:ascii="Times New Roman" w:hAnsi="Times New Roman" w:eastAsia="仿宋_GB2312" w:cs="Times New Roman"/>
          <w:color w:val="auto"/>
          <w:sz w:val="32"/>
          <w:szCs w:val="32"/>
        </w:rPr>
        <w:t>等3000亩</w:t>
      </w:r>
      <w:r>
        <w:rPr>
          <w:rFonts w:hint="default" w:ascii="Times New Roman" w:hAnsi="Times New Roman" w:eastAsia="仿宋_GB2312" w:cs="Times New Roman"/>
          <w:color w:val="auto"/>
          <w:sz w:val="32"/>
          <w:szCs w:val="32"/>
          <w:lang w:eastAsia="zh-CN"/>
        </w:rPr>
        <w:t>（文冠果享受其他补助政策不予补助）</w:t>
      </w:r>
      <w:r>
        <w:rPr>
          <w:rFonts w:hint="default" w:ascii="Times New Roman" w:hAnsi="Times New Roman" w:eastAsia="仿宋_GB2312" w:cs="Times New Roman"/>
          <w:color w:val="auto"/>
          <w:sz w:val="32"/>
          <w:szCs w:val="32"/>
        </w:rPr>
        <w:t>，需补助资金60万元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甘草人工封育补植1万亩，需补助资金80万元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甘草采种基地4万亩（包括产业化项目补植），需补助资金40万元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中药材切片机械5台，</w:t>
      </w:r>
      <w:r>
        <w:rPr>
          <w:rFonts w:hint="default" w:ascii="Times New Roman" w:hAnsi="Times New Roman" w:eastAsia="仿宋_GB2312" w:cs="Times New Roman"/>
          <w:color w:val="auto"/>
          <w:sz w:val="32"/>
          <w:szCs w:val="32"/>
          <w:lang w:eastAsia="zh-CN"/>
        </w:rPr>
        <w:t>需补助资金</w:t>
      </w:r>
      <w:r>
        <w:rPr>
          <w:rFonts w:hint="default" w:ascii="Times New Roman" w:hAnsi="Times New Roman" w:eastAsia="仿宋_GB2312" w:cs="Times New Roman"/>
          <w:color w:val="auto"/>
          <w:sz w:val="32"/>
          <w:szCs w:val="32"/>
        </w:rPr>
        <w:t>1万元；不锈钢优质切药机2台，</w:t>
      </w:r>
      <w:r>
        <w:rPr>
          <w:rFonts w:hint="default" w:ascii="Times New Roman" w:hAnsi="Times New Roman" w:eastAsia="仿宋_GB2312" w:cs="Times New Roman"/>
          <w:color w:val="auto"/>
          <w:sz w:val="32"/>
          <w:szCs w:val="32"/>
          <w:lang w:eastAsia="zh-CN"/>
        </w:rPr>
        <w:t>需补助资金</w:t>
      </w:r>
      <w:r>
        <w:rPr>
          <w:rFonts w:hint="default" w:ascii="Times New Roman" w:hAnsi="Times New Roman" w:eastAsia="仿宋_GB2312" w:cs="Times New Roman"/>
          <w:color w:val="auto"/>
          <w:sz w:val="32"/>
          <w:szCs w:val="32"/>
        </w:rPr>
        <w:t>3万元；中药材加工车间、贮藏库、晾晒车间2家</w:t>
      </w:r>
      <w:r>
        <w:rPr>
          <w:rFonts w:hint="default" w:ascii="Times New Roman" w:hAnsi="Times New Roman" w:eastAsia="仿宋_GB2312" w:cs="Times New Roman"/>
          <w:color w:val="auto"/>
          <w:sz w:val="32"/>
          <w:szCs w:val="32"/>
          <w:lang w:eastAsia="zh-CN"/>
        </w:rPr>
        <w:t>，需补助资金</w:t>
      </w:r>
      <w:r>
        <w:rPr>
          <w:rFonts w:hint="default" w:ascii="Times New Roman" w:hAnsi="Times New Roman" w:eastAsia="仿宋_GB2312" w:cs="Times New Roman"/>
          <w:color w:val="auto"/>
          <w:sz w:val="32"/>
          <w:szCs w:val="32"/>
        </w:rPr>
        <w:t>6万元。</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b w:val="0"/>
          <w:bCs w:val="0"/>
          <w:snapToGrid w:val="0"/>
          <w:kern w:val="0"/>
          <w:sz w:val="32"/>
          <w:szCs w:val="32"/>
          <w:lang w:val="en-US" w:eastAsia="zh-CN" w:bidi="ar-SA"/>
        </w:rPr>
      </w:pPr>
      <w:r>
        <w:rPr>
          <w:rFonts w:hint="default" w:ascii="Times New Roman" w:hAnsi="Times New Roman" w:eastAsia="仿宋" w:cs="Times New Roman"/>
          <w:b w:val="0"/>
          <w:bCs w:val="0"/>
          <w:snapToGrid w:val="0"/>
          <w:kern w:val="0"/>
          <w:sz w:val="32"/>
          <w:szCs w:val="32"/>
          <w:lang w:val="en-US" w:eastAsia="zh-CN" w:bidi="ar-SA"/>
        </w:rPr>
        <w:t>2、中药材秋季进行移栽种植</w:t>
      </w:r>
      <w:r>
        <w:rPr>
          <w:rFonts w:hint="eastAsia" w:ascii="仿宋" w:hAnsi="仿宋" w:eastAsia="仿宋" w:cs="仿宋"/>
          <w:b w:val="0"/>
          <w:bCs w:val="0"/>
          <w:snapToGrid w:val="0"/>
          <w:kern w:val="0"/>
          <w:sz w:val="32"/>
          <w:szCs w:val="32"/>
          <w:lang w:val="en-US" w:eastAsia="zh-CN" w:bidi="ar-SA"/>
        </w:rPr>
        <w:t>，当年无法验收，只能等到下一年验收。</w:t>
      </w:r>
    </w:p>
    <w:p>
      <w:pPr>
        <w:keepNext w:val="0"/>
        <w:keepLines w:val="0"/>
        <w:pageBreakBefore w:val="0"/>
        <w:widowControl w:val="0"/>
        <w:numPr>
          <w:ilvl w:val="0"/>
          <w:numId w:val="0"/>
        </w:numPr>
        <w:tabs>
          <w:tab w:val="left" w:pos="686"/>
        </w:tabs>
        <w:kinsoku/>
        <w:wordWrap/>
        <w:overflowPunct/>
        <w:topLinePunct w:val="0"/>
        <w:bidi w:val="0"/>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3、芍药种植周期长，需4-5年，部分中药材一年种，以后逐年收获，经济效益只能估算。</w:t>
      </w:r>
    </w:p>
    <w:p>
      <w:pPr>
        <w:keepNext w:val="0"/>
        <w:keepLines w:val="0"/>
        <w:pageBreakBefore w:val="0"/>
        <w:widowControl w:val="0"/>
        <w:numPr>
          <w:ilvl w:val="0"/>
          <w:numId w:val="0"/>
        </w:numPr>
        <w:tabs>
          <w:tab w:val="left" w:pos="686"/>
        </w:tabs>
        <w:kinsoku/>
        <w:wordWrap/>
        <w:overflowPunct/>
        <w:topLinePunct w:val="0"/>
        <w:bidi w:val="0"/>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4、甘草采种基地由于天气干旱，采种量小，甚至无法采收。</w:t>
      </w:r>
    </w:p>
    <w:p>
      <w:pPr>
        <w:keepNext w:val="0"/>
        <w:keepLines w:val="0"/>
        <w:pageBreakBefore w:val="0"/>
        <w:widowControl w:val="0"/>
        <w:numPr>
          <w:ilvl w:val="0"/>
          <w:numId w:val="0"/>
        </w:numPr>
        <w:tabs>
          <w:tab w:val="left" w:pos="686"/>
        </w:tabs>
        <w:kinsoku/>
        <w:wordWrap/>
        <w:overflowPunct/>
        <w:topLinePunct w:val="0"/>
        <w:bidi w:val="0"/>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p>
    <w:p>
      <w:pPr>
        <w:keepNext w:val="0"/>
        <w:keepLines w:val="0"/>
        <w:pageBreakBefore w:val="0"/>
        <w:widowControl w:val="0"/>
        <w:numPr>
          <w:ilvl w:val="0"/>
          <w:numId w:val="0"/>
        </w:numPr>
        <w:tabs>
          <w:tab w:val="left" w:pos="686"/>
        </w:tabs>
        <w:kinsoku/>
        <w:wordWrap/>
        <w:overflowPunct/>
        <w:topLinePunct w:val="0"/>
        <w:bidi w:val="0"/>
        <w:snapToGrid/>
        <w:spacing w:line="560" w:lineRule="exact"/>
        <w:ind w:left="0" w:leftChars="0" w:right="0" w:rightChars="0" w:firstLine="640" w:firstLineChars="20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lang w:eastAsia="zh-CN"/>
        </w:rPr>
        <w:t>附件：部门项目支出绩效自评表</w:t>
      </w:r>
    </w:p>
    <w:p>
      <w:pPr>
        <w:rPr>
          <w:rFonts w:hint="default" w:ascii="Times New Roman" w:hAnsi="Times New Roman" w:cs="Times New Roman"/>
        </w:rPr>
      </w:pP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 w:cs="Times New Roman"/>
          <w:sz w:val="32"/>
          <w:szCs w:val="32"/>
        </w:rPr>
        <w:t xml:space="preserve">                 </w:t>
      </w:r>
      <w:r>
        <w:rPr>
          <w:rFonts w:hint="default" w:ascii="Times New Roman" w:hAnsi="Times New Roman"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盐池县科学技术局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2020年1</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lang w:val="en-US" w:eastAsia="zh-CN"/>
        </w:rPr>
        <w:t>日</w:t>
      </w:r>
    </w:p>
    <w:p>
      <w:pPr>
        <w:rPr>
          <w:rFonts w:hint="default"/>
        </w:rPr>
      </w:pPr>
    </w:p>
    <w:p>
      <w:pPr>
        <w:pStyle w:val="2"/>
        <w:jc w:val="both"/>
        <w:rPr>
          <w:rFonts w:hint="default"/>
        </w:rPr>
      </w:pPr>
    </w:p>
    <w:p>
      <w:pPr>
        <w:rPr>
          <w:rFonts w:hint="default"/>
        </w:rPr>
      </w:pPr>
    </w:p>
    <w:p>
      <w:pPr>
        <w:pStyle w:val="2"/>
        <w:jc w:val="both"/>
        <w:rPr>
          <w:rFonts w:hint="default"/>
        </w:rPr>
      </w:pPr>
    </w:p>
    <w:p>
      <w:pPr>
        <w:rPr>
          <w:rFonts w:hint="default"/>
        </w:rPr>
      </w:pPr>
    </w:p>
    <w:p>
      <w:pPr>
        <w:keepNext w:val="0"/>
        <w:keepLines w:val="0"/>
        <w:pageBreakBefore w:val="0"/>
        <w:widowControl w:val="0"/>
        <w:kinsoku/>
        <w:wordWrap/>
        <w:overflowPunct/>
        <w:topLinePunct w:val="0"/>
        <w:autoSpaceDE/>
        <w:autoSpaceDN/>
        <w:bidi w:val="0"/>
        <w:adjustRightInd/>
        <w:spacing w:line="580" w:lineRule="exact"/>
        <w:ind w:left="0" w:leftChars="0" w:right="0" w:rightChars="0"/>
        <w:textAlignment w:val="auto"/>
        <w:outlineLvl w:val="9"/>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pacing w:line="580" w:lineRule="exact"/>
        <w:ind w:left="0" w:leftChars="0" w:right="0" w:rightChars="0"/>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pacing w:line="580" w:lineRule="exact"/>
        <w:ind w:left="0" w:leftChars="0" w:right="0" w:rightChars="0"/>
        <w:textAlignment w:val="auto"/>
        <w:outlineLvl w:val="9"/>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pacing w:line="580" w:lineRule="exact"/>
        <w:ind w:left="0" w:leftChars="0" w:right="0" w:rightChars="0"/>
        <w:textAlignment w:val="auto"/>
        <w:outlineLvl w:val="9"/>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pacing w:line="580" w:lineRule="exact"/>
        <w:ind w:left="0" w:leftChars="0" w:right="0" w:rightChars="0"/>
        <w:textAlignment w:val="auto"/>
        <w:outlineLvl w:val="9"/>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pacing w:line="580" w:lineRule="exact"/>
        <w:ind w:left="0" w:leftChars="0" w:right="0" w:rightChars="0"/>
        <w:textAlignment w:val="auto"/>
        <w:outlineLvl w:val="9"/>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pacing w:line="580" w:lineRule="exact"/>
        <w:ind w:left="0" w:leftChars="0" w:right="0" w:rightChars="0"/>
        <w:textAlignment w:val="auto"/>
        <w:outlineLvl w:val="9"/>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pacing w:line="580" w:lineRule="exact"/>
        <w:ind w:left="0" w:leftChars="0" w:right="0" w:rightChars="0"/>
        <w:textAlignment w:val="auto"/>
        <w:outlineLvl w:val="9"/>
        <w:rPr>
          <w:rFonts w:hint="default"/>
          <w:b w:val="0"/>
          <w:bCs w:val="0"/>
          <w:lang w:val="en-US"/>
        </w:rPr>
      </w:pPr>
      <w:r>
        <w:rPr>
          <w:rFonts w:hint="default" w:ascii="Times New Roman" w:hAnsi="Times New Roman" w:eastAsia="仿宋_GB2312" w:cs="Times New Roman"/>
          <w:szCs w:val="32"/>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11430</wp:posOffset>
                </wp:positionV>
                <wp:extent cx="5615940" cy="0"/>
                <wp:effectExtent l="0" t="0" r="0" b="0"/>
                <wp:wrapNone/>
                <wp:docPr id="1" name="直线 3"/>
                <wp:cNvGraphicFramePr/>
                <a:graphic xmlns:a="http://schemas.openxmlformats.org/drawingml/2006/main">
                  <a:graphicData uri="http://schemas.microsoft.com/office/word/2010/wordprocessingShape">
                    <wps:wsp>
                      <wps:cNvCnPr/>
                      <wps:spPr>
                        <a:xfrm>
                          <a:off x="0" y="0"/>
                          <a:ext cx="5615940" cy="0"/>
                        </a:xfrm>
                        <a:prstGeom prst="line">
                          <a:avLst/>
                        </a:prstGeom>
                        <a:ln w="19050" cap="flat" cmpd="sng">
                          <a:solidFill>
                            <a:srgbClr val="000000"/>
                          </a:solidFill>
                          <a:prstDash val="solid"/>
                          <a:headEnd type="none" w="med" len="med"/>
                          <a:tailEnd type="none" w="med" len="med"/>
                        </a:ln>
                      </wps:spPr>
                      <wps:bodyPr upright="true"/>
                    </wps:wsp>
                  </a:graphicData>
                </a:graphic>
              </wp:anchor>
            </w:drawing>
          </mc:Choice>
          <mc:Fallback>
            <w:pict>
              <v:line id="直线 3" o:spid="_x0000_s1026" o:spt="20" style="position:absolute;left:0pt;margin-left:-5.15pt;margin-top:0.9pt;height:0pt;width:442.2pt;z-index:251659264;mso-width-relative:page;mso-height-relative:page;" filled="f" stroked="t" coordsize="21600,21600" o:gfxdata="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AblLWy0wAAAAcBAAAP&#10;AAAAAAAAAAEAIAAAADgAAABkcnMvZG93bnJldi54bWxQSwECFAAUAAAACACHTuJADy6eMM4BAACR&#10;AwAADgAAAAAAAAABACAAAAA4AQAAZHJzL2Uyb0RvYy54bWxQSwUGAAAAAAYABgBZAQAAeAUAAAAA&#10;">
                <v:fill on="f" focussize="0,0"/>
                <v:stroke weight="1.5pt" color="#000000" joinstyle="round"/>
                <v:imagedata o:title=""/>
                <o:lock v:ext="edit" aspectratio="f"/>
              </v:line>
            </w:pict>
          </mc:Fallback>
        </mc:AlternateContent>
      </w:r>
      <w:r>
        <w:rPr>
          <w:rFonts w:hint="default" w:ascii="Times New Roman" w:hAnsi="Times New Roman" w:eastAsia="仿宋_GB2312" w:cs="Times New Roman"/>
          <w:szCs w:val="32"/>
        </w:rPr>
        <mc:AlternateContent>
          <mc:Choice Requires="wps">
            <w:drawing>
              <wp:anchor distT="0" distB="0" distL="114300" distR="114300" simplePos="0" relativeHeight="251660288" behindDoc="0" locked="0" layoutInCell="1" allowOverlap="1">
                <wp:simplePos x="0" y="0"/>
                <wp:positionH relativeFrom="column">
                  <wp:posOffset>-54610</wp:posOffset>
                </wp:positionH>
                <wp:positionV relativeFrom="paragraph">
                  <wp:posOffset>410210</wp:posOffset>
                </wp:positionV>
                <wp:extent cx="5615940" cy="0"/>
                <wp:effectExtent l="0" t="0" r="0" b="0"/>
                <wp:wrapNone/>
                <wp:docPr id="3" name="直线 2"/>
                <wp:cNvGraphicFramePr/>
                <a:graphic xmlns:a="http://schemas.openxmlformats.org/drawingml/2006/main">
                  <a:graphicData uri="http://schemas.microsoft.com/office/word/2010/wordprocessingShape">
                    <wps:wsp>
                      <wps:cNvCnPr/>
                      <wps:spPr>
                        <a:xfrm>
                          <a:off x="0" y="0"/>
                          <a:ext cx="5615940" cy="0"/>
                        </a:xfrm>
                        <a:prstGeom prst="line">
                          <a:avLst/>
                        </a:prstGeom>
                        <a:ln w="19050" cap="flat" cmpd="sng">
                          <a:solidFill>
                            <a:srgbClr val="000000"/>
                          </a:solidFill>
                          <a:prstDash val="solid"/>
                          <a:headEnd type="none" w="med" len="med"/>
                          <a:tailEnd type="none" w="med" len="med"/>
                        </a:ln>
                      </wps:spPr>
                      <wps:bodyPr upright="true"/>
                    </wps:wsp>
                  </a:graphicData>
                </a:graphic>
              </wp:anchor>
            </w:drawing>
          </mc:Choice>
          <mc:Fallback>
            <w:pict>
              <v:line id="直线 2" o:spid="_x0000_s1026" o:spt="20" style="position:absolute;left:0pt;margin-left:-4.3pt;margin-top:32.3pt;height:0pt;width:442.2pt;z-index:251660288;mso-width-relative:page;mso-height-relative:page;" filled="f" stroked="t" coordsize="21600,21600" o:gfxdata="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BRIGXC1QAAAAgB&#10;AAAPAAAAAAAAAAEAIAAAADgAAABkcnMvZG93bnJldi54bWxQSwECFAAUAAAACACHTuJAf4xm+c8B&#10;AACRAwAADgAAAAAAAAABACAAAAA6AQAAZHJzL2Uyb0RvYy54bWxQSwUGAAAAAAYABgBZAQAAewUA&#10;AAAA&#10;">
                <v:fill on="f" focussize="0,0"/>
                <v:stroke weight="1.5pt" color="#000000" joinstyle="round"/>
                <v:imagedata o:title=""/>
                <o:lock v:ext="edit" aspectratio="f"/>
              </v:line>
            </w:pict>
          </mc:Fallback>
        </mc:AlternateContent>
      </w:r>
      <w:r>
        <w:rPr>
          <w:rFonts w:hint="eastAsia" w:ascii="仿宋" w:hAnsi="仿宋" w:eastAsia="仿宋" w:cs="仿宋"/>
          <w:sz w:val="28"/>
          <w:szCs w:val="28"/>
        </w:rPr>
        <w:t xml:space="preserve">盐池县科学技术局办公室                </w:t>
      </w:r>
      <w:r>
        <w:rPr>
          <w:rFonts w:hint="eastAsia" w:ascii="仿宋" w:hAnsi="仿宋" w:eastAsia="仿宋" w:cs="仿宋"/>
          <w:sz w:val="28"/>
          <w:szCs w:val="28"/>
          <w:lang w:val="en-US"/>
        </w:rPr>
        <w:t xml:space="preserve">  </w:t>
      </w:r>
      <w:r>
        <w:rPr>
          <w:rFonts w:hint="default" w:ascii="Times New Roman" w:hAnsi="Times New Roman" w:eastAsia="仿宋" w:cs="Times New Roman"/>
          <w:sz w:val="28"/>
          <w:szCs w:val="28"/>
          <w:lang w:val="en-US"/>
        </w:rPr>
        <w:t xml:space="preserve"> 2020</w:t>
      </w:r>
      <w:r>
        <w:rPr>
          <w:rFonts w:hint="eastAsia" w:ascii="仿宋" w:hAnsi="仿宋" w:eastAsia="仿宋" w:cs="仿宋"/>
          <w:sz w:val="28"/>
          <w:szCs w:val="28"/>
        </w:rPr>
        <w:t>年</w:t>
      </w:r>
      <w:r>
        <w:rPr>
          <w:rFonts w:hint="default" w:ascii="Times New Roman" w:hAnsi="Times New Roman" w:eastAsia="仿宋" w:cs="Times New Roman"/>
          <w:sz w:val="28"/>
          <w:szCs w:val="28"/>
          <w:lang w:val="en-US"/>
        </w:rPr>
        <w:t>1</w:t>
      </w:r>
      <w:r>
        <w:rPr>
          <w:rFonts w:hint="default" w:ascii="Times New Roman" w:hAnsi="Times New Roman" w:eastAsia="仿宋" w:cs="Times New Roman"/>
          <w:sz w:val="28"/>
          <w:szCs w:val="28"/>
          <w:lang w:val="en-US" w:eastAsia="zh-CN"/>
        </w:rPr>
        <w:t>2</w:t>
      </w:r>
      <w:r>
        <w:rPr>
          <w:rFonts w:hint="eastAsia" w:ascii="仿宋" w:hAnsi="仿宋" w:eastAsia="仿宋" w:cs="仿宋"/>
          <w:sz w:val="28"/>
          <w:szCs w:val="28"/>
        </w:rPr>
        <w:t>月</w:t>
      </w:r>
      <w:r>
        <w:rPr>
          <w:rFonts w:hint="default" w:ascii="Times New Roman" w:hAnsi="Times New Roman" w:eastAsia="仿宋" w:cs="Times New Roman"/>
          <w:sz w:val="28"/>
          <w:szCs w:val="28"/>
          <w:lang w:val="en-US" w:eastAsia="zh-CN"/>
        </w:rPr>
        <w:t>24</w:t>
      </w:r>
      <w:r>
        <w:rPr>
          <w:rFonts w:hint="eastAsia" w:ascii="仿宋" w:hAnsi="仿宋" w:eastAsia="仿宋" w:cs="仿宋"/>
          <w:sz w:val="28"/>
          <w:szCs w:val="28"/>
        </w:rPr>
        <w:t>日印发</w:t>
      </w:r>
    </w:p>
    <w:bookmarkEnd w:id="1"/>
    <w:sectPr>
      <w:headerReference r:id="rId3" w:type="default"/>
      <w:pgSz w:w="11906" w:h="16838"/>
      <w:pgMar w:top="1440" w:right="1474"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S Gothic">
    <w:panose1 w:val="020B0609070205080204"/>
    <w:charset w:val="80"/>
    <w:family w:val="modern"/>
    <w:pitch w:val="default"/>
    <w:sig w:usb0="E00002FF" w:usb1="6AC7FDFB" w:usb2="00000012" w:usb3="00000000" w:csb0="4002009F" w:csb1="DFD70000"/>
  </w:font>
  <w:font w:name="Cambria">
    <w:panose1 w:val="02040503050406030204"/>
    <w:charset w:val="00"/>
    <w:family w:val="roman"/>
    <w:pitch w:val="default"/>
    <w:sig w:usb0="A00002EF" w:usb1="4000004B" w:usb2="00000000" w:usb3="00000000" w:csb0="2000009F" w:csb1="00000000"/>
  </w:font>
  <w:font w:name="方正仿宋_GBK">
    <w:panose1 w:val="02000000000000000000"/>
    <w:charset w:val="86"/>
    <w:family w:val="script"/>
    <w:pitch w:val="default"/>
    <w:sig w:usb0="00000001" w:usb1="08000000" w:usb2="00000000" w:usb3="00000000" w:csb0="00040000" w:csb1="00000000"/>
  </w:font>
  <w:font w:name="方正大标宋简体">
    <w:altName w:val="微软雅黑"/>
    <w:panose1 w:val="02010601030101010101"/>
    <w:charset w:val="86"/>
    <w:family w:val="script"/>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hNGMwZmE4OGZhMzEzYzIxOTZkM2FmZGVkMDQ0M2IifQ=="/>
  </w:docVars>
  <w:rsids>
    <w:rsidRoot w:val="00000000"/>
    <w:rsid w:val="013C04D7"/>
    <w:rsid w:val="03E02570"/>
    <w:rsid w:val="0590536F"/>
    <w:rsid w:val="05BB7E44"/>
    <w:rsid w:val="05D70287"/>
    <w:rsid w:val="06F25803"/>
    <w:rsid w:val="074E22AB"/>
    <w:rsid w:val="08B436FC"/>
    <w:rsid w:val="0B0140D4"/>
    <w:rsid w:val="0BF53691"/>
    <w:rsid w:val="0C28593F"/>
    <w:rsid w:val="0E5D3EFD"/>
    <w:rsid w:val="0EA22CD9"/>
    <w:rsid w:val="0EBC08C6"/>
    <w:rsid w:val="0F4451A2"/>
    <w:rsid w:val="0F9D0D25"/>
    <w:rsid w:val="101005B4"/>
    <w:rsid w:val="10431FD4"/>
    <w:rsid w:val="10847DC6"/>
    <w:rsid w:val="108776E8"/>
    <w:rsid w:val="10A078E8"/>
    <w:rsid w:val="10E66547"/>
    <w:rsid w:val="13E10D38"/>
    <w:rsid w:val="163C63E8"/>
    <w:rsid w:val="166F2202"/>
    <w:rsid w:val="179B3544"/>
    <w:rsid w:val="18301644"/>
    <w:rsid w:val="18757A1A"/>
    <w:rsid w:val="18AC0C98"/>
    <w:rsid w:val="190A4909"/>
    <w:rsid w:val="1B022E99"/>
    <w:rsid w:val="1B4062F2"/>
    <w:rsid w:val="1CA358A1"/>
    <w:rsid w:val="1D1C2EF8"/>
    <w:rsid w:val="1DD027D1"/>
    <w:rsid w:val="1E266A36"/>
    <w:rsid w:val="1E9A02DB"/>
    <w:rsid w:val="1EB46D09"/>
    <w:rsid w:val="1EDC3B71"/>
    <w:rsid w:val="21CF4F89"/>
    <w:rsid w:val="22F64E99"/>
    <w:rsid w:val="242D6CD1"/>
    <w:rsid w:val="256D5662"/>
    <w:rsid w:val="259A5A36"/>
    <w:rsid w:val="25A07103"/>
    <w:rsid w:val="2700090A"/>
    <w:rsid w:val="279F62D4"/>
    <w:rsid w:val="28BC2EB6"/>
    <w:rsid w:val="29BC0F6A"/>
    <w:rsid w:val="2B226BCB"/>
    <w:rsid w:val="2BBE5168"/>
    <w:rsid w:val="2C8A7687"/>
    <w:rsid w:val="2D085BBA"/>
    <w:rsid w:val="2E1203FB"/>
    <w:rsid w:val="2E20378F"/>
    <w:rsid w:val="2ECE5756"/>
    <w:rsid w:val="2FB722B3"/>
    <w:rsid w:val="31415456"/>
    <w:rsid w:val="34493115"/>
    <w:rsid w:val="34974A84"/>
    <w:rsid w:val="35B5250A"/>
    <w:rsid w:val="36B01739"/>
    <w:rsid w:val="36FD3B38"/>
    <w:rsid w:val="393559B1"/>
    <w:rsid w:val="3A157EDF"/>
    <w:rsid w:val="3A5838CF"/>
    <w:rsid w:val="3EAB2A16"/>
    <w:rsid w:val="3F4B6695"/>
    <w:rsid w:val="40563F21"/>
    <w:rsid w:val="40CA3B07"/>
    <w:rsid w:val="41824625"/>
    <w:rsid w:val="4390731A"/>
    <w:rsid w:val="446579B0"/>
    <w:rsid w:val="44720B9A"/>
    <w:rsid w:val="451009A2"/>
    <w:rsid w:val="47114618"/>
    <w:rsid w:val="47177F35"/>
    <w:rsid w:val="47EA6916"/>
    <w:rsid w:val="49990686"/>
    <w:rsid w:val="4AF830BE"/>
    <w:rsid w:val="4C4B6C95"/>
    <w:rsid w:val="4D811D28"/>
    <w:rsid w:val="4ECA647A"/>
    <w:rsid w:val="51503412"/>
    <w:rsid w:val="536964E1"/>
    <w:rsid w:val="542020A6"/>
    <w:rsid w:val="557828F6"/>
    <w:rsid w:val="57C673D7"/>
    <w:rsid w:val="57F00CD3"/>
    <w:rsid w:val="58015354"/>
    <w:rsid w:val="58DB3F7C"/>
    <w:rsid w:val="590F7224"/>
    <w:rsid w:val="596C0B4B"/>
    <w:rsid w:val="5A3A54C8"/>
    <w:rsid w:val="5A890736"/>
    <w:rsid w:val="5C737164"/>
    <w:rsid w:val="5E2111A3"/>
    <w:rsid w:val="62450A28"/>
    <w:rsid w:val="62744B8E"/>
    <w:rsid w:val="62BE74E0"/>
    <w:rsid w:val="647211C7"/>
    <w:rsid w:val="661B7E67"/>
    <w:rsid w:val="66E93F0C"/>
    <w:rsid w:val="67F57338"/>
    <w:rsid w:val="688855B6"/>
    <w:rsid w:val="68D26783"/>
    <w:rsid w:val="690B3E51"/>
    <w:rsid w:val="696B5285"/>
    <w:rsid w:val="6D0C639D"/>
    <w:rsid w:val="6DE8181B"/>
    <w:rsid w:val="6EA53F55"/>
    <w:rsid w:val="6EE118E7"/>
    <w:rsid w:val="6F967DDB"/>
    <w:rsid w:val="71C163F2"/>
    <w:rsid w:val="73C924BD"/>
    <w:rsid w:val="760B4C5E"/>
    <w:rsid w:val="762A509E"/>
    <w:rsid w:val="76330420"/>
    <w:rsid w:val="76B36760"/>
    <w:rsid w:val="775C1A16"/>
    <w:rsid w:val="796C4011"/>
    <w:rsid w:val="7AD40A94"/>
    <w:rsid w:val="7C423E8C"/>
    <w:rsid w:val="7C690D6B"/>
    <w:rsid w:val="7DBD7BD4"/>
    <w:rsid w:val="7DD31AFB"/>
    <w:rsid w:val="7E082F97"/>
    <w:rsid w:val="7E8508E2"/>
    <w:rsid w:val="7FB768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link w:val="8"/>
    <w:semiHidden/>
    <w:qFormat/>
    <w:uiPriority w:val="0"/>
    <w:rPr>
      <w:rFonts w:eastAsia="MS Gothic" w:cs="MS Gothic"/>
      <w:szCs w:val="21"/>
    </w:rPr>
  </w:style>
  <w:style w:type="table" w:default="1" w:styleId="6">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sz w:val="32"/>
      <w:szCs w:val="32"/>
    </w:rPr>
  </w:style>
  <w:style w:type="paragraph" w:styleId="3">
    <w:name w:val="Body Text"/>
    <w:basedOn w:val="1"/>
    <w:qFormat/>
    <w:uiPriority w:val="0"/>
    <w:pPr>
      <w:spacing w:after="120" w:line="240" w:lineRule="auto"/>
      <w:ind w:firstLine="0" w:firstLineChars="0"/>
    </w:pPr>
    <w:rPr>
      <w:rFonts w:ascii="Calibri" w:hAnsi="Calibri" w:eastAsia="宋体" w:cs="Calibri"/>
    </w:rPr>
  </w:style>
  <w:style w:type="paragraph" w:styleId="4">
    <w:name w:val="footer"/>
    <w:basedOn w:val="1"/>
    <w:next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Char1 Char Char Char Char Char Char"/>
    <w:basedOn w:val="1"/>
    <w:link w:val="7"/>
    <w:qFormat/>
    <w:uiPriority w:val="0"/>
    <w:pPr>
      <w:widowControl/>
      <w:spacing w:before="100" w:beforeAutospacing="1" w:after="100" w:afterAutospacing="1" w:line="360" w:lineRule="auto"/>
      <w:ind w:left="360" w:firstLine="624"/>
      <w:jc w:val="left"/>
    </w:pPr>
    <w:rPr>
      <w:rFonts w:eastAsia="MS Gothic" w:cs="MS Gothic"/>
      <w:szCs w:val="21"/>
    </w:rPr>
  </w:style>
  <w:style w:type="character" w:styleId="9">
    <w:name w:val="Hyperlink"/>
    <w:basedOn w:val="7"/>
    <w:qFormat/>
    <w:uiPriority w:val="0"/>
    <w:rPr>
      <w:color w:val="72ACE8"/>
      <w:u w:val="single"/>
    </w:rPr>
  </w:style>
  <w:style w:type="character" w:customStyle="1" w:styleId="10">
    <w:name w:val="NormalCharacter"/>
    <w:semiHidden/>
    <w:qFormat/>
    <w:uiPriority w:val="0"/>
    <w:rPr>
      <w:kern w:val="2"/>
      <w:sz w:val="21"/>
      <w:szCs w:val="24"/>
      <w:lang w:val="en-US" w:eastAsia="zh-CN" w:bidi="ar-SA"/>
    </w:rPr>
  </w:style>
  <w:style w:type="paragraph" w:customStyle="1" w:styleId="11">
    <w:name w:val="Normal"/>
    <w:basedOn w:val="1"/>
    <w:qFormat/>
    <w:uiPriority w:val="0"/>
    <w:pPr>
      <w:widowControl/>
    </w:pPr>
    <w:rPr>
      <w:rFonts w:ascii="Times New Roman" w:hAnsi="Times New Roman"/>
    </w:rPr>
  </w:style>
  <w:style w:type="paragraph" w:customStyle="1" w:styleId="12">
    <w:name w:val="附件栏"/>
    <w:basedOn w:val="1"/>
    <w:qFormat/>
    <w:uiPriority w:val="0"/>
    <w:pPr>
      <w:autoSpaceDE w:val="0"/>
      <w:autoSpaceDN w:val="0"/>
      <w:snapToGrid w:val="0"/>
      <w:spacing w:line="590" w:lineRule="atLeast"/>
      <w:ind w:firstLine="624"/>
    </w:pPr>
    <w:rPr>
      <w:rFonts w:ascii="Calibri" w:hAnsi="Calibri" w:eastAsia="方正仿宋_GBK" w:cs="Times New Roman"/>
      <w:snapToGrid w:val="0"/>
      <w:kern w:val="0"/>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2020-08-31T10:07:00Z</dcterms:created>
  <dc:creator>Administrator</dc:creator>
  <cp:lastModifiedBy>ycak</cp:lastModifiedBy>
  <cp:lastPrinted>2020-12-25T04:07:00Z</cp:lastPrinted>
  <dcterms:modified xsi:type="dcterms:W3CDTF">2024-03-14T11:52:02Z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9235203B2E7D44AF9F10F1398D49051E_13</vt:lpwstr>
  </property>
</Properties>
</file>