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仿宋" w:cs="Times New Roman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盐池县民政局</w:t>
      </w: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关于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2020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年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部门项目支出  绩效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绩效目标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批复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下达情况</w:t>
      </w:r>
    </w:p>
    <w:p>
      <w:pPr>
        <w:spacing w:line="58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（一）</w:t>
      </w: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eastAsia="zh-CN"/>
        </w:rPr>
        <w:t>年初批复下达部门项目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预算和绩效目标情况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年，我县困难群众救助补助资金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万元。累计支出困难群众救助资金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440.5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3" w:firstLineChars="200"/>
        <w:textAlignment w:val="auto"/>
        <w:outlineLvl w:val="9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zh-CN"/>
        </w:rPr>
        <w:t>（二）</w:t>
      </w: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zh-CN"/>
        </w:rPr>
        <w:t>年度中由县级资金安排下达部门项目资金预算和绩效目标情况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年，我县困难群众救助补助资金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按照批复的预算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，其中城市低保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150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万元，农村低保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400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万元，特困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人员护理费13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城乡低保工作经费37万元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，全面保障各类困难群众基本生活。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绩效目标完成情况分析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资金投入情况分析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项目资金到位情况分析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年，我县困难群众救助补助资金共筹集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万元，资金到位率100%，能够有效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保障本年度困难群众资金需求。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项目资金执行情况分析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我县困难群众救助补助资金累计支出共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440.5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万元。其中（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城市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低保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90.63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万元；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农村低保299.87万元；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特困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人员护理费13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万元；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城乡低保工作经费37万元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），本年结余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159.5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万元。在确保基本生活补助按月足额正常发放的同时，及时启动临时价格补贴，有限缓解物价上涨对困难群众基本生活造成的负面影响。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项目资金管理情况分析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有效遏止截留、挪用、挤占、套取困难群众补助资金的违纪违规行为，我局采取“望闻问则”四字法拉紧补助资金防腐线，实现对困难群众补助资金的经常化、长效化监管。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坚持专款专用原则，严格按照资金用途合理安排资金。通过专户管理、专款专用，有效避免了资金管理混乱、去向不明问题的发生。社会救助各类资金划拨实行封闭运行，发放实行社会化发放，减少了中间环节，极大减小了资金管理风险，有效提高了资金运行效率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 w:firstLine="321" w:firstLineChars="1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）绩效目标完成情况</w:t>
      </w: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产出指标完成情况分析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成本指标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2020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年，我县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困难群众救助补助资金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元，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资金到位率达100%。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时效指标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年度县级配套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困难群众救助补助资金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年初下达，资金下拨及时性达100%。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数量指标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对现有低保对象全面复核，对符合条件的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困难群众申请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社会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救助按照“凡申必核”工作要求，实现了入户核查、系统核查两个100%。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全年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</w:rPr>
        <w:t>共核对社会救助对象</w:t>
      </w:r>
      <w:r>
        <w:rPr>
          <w:rFonts w:hint="eastAsia" w:ascii="Times New Roman" w:hAnsi="Times New Roman" w:eastAsia="仿宋_GB2312" w:cs="Times New Roman"/>
          <w:bCs/>
          <w:color w:val="auto"/>
          <w:sz w:val="32"/>
          <w:szCs w:val="32"/>
          <w:lang w:val="en-US" w:eastAsia="zh-CN"/>
        </w:rPr>
        <w:t>7622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</w:rPr>
        <w:t>户次</w:t>
      </w:r>
      <w:r>
        <w:rPr>
          <w:rFonts w:hint="eastAsia" w:ascii="Times New Roman" w:hAnsi="Times New Roman" w:eastAsia="仿宋_GB2312" w:cs="Times New Roman"/>
          <w:bCs/>
          <w:color w:val="auto"/>
          <w:sz w:val="32"/>
          <w:szCs w:val="32"/>
          <w:lang w:val="en-US" w:eastAsia="zh-CN"/>
        </w:rPr>
        <w:t>18802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</w:rPr>
        <w:t>人次。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质量指标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城市、农村低保月平均补助水平达到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607</w:t>
      </w: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元和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408</w:t>
      </w: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元，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临时救助水平达到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1817.2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元</w:t>
      </w: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均高于全区平均补助水平。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孤儿养育津贴标准严格按照区市要求执行，按月足额发放，特困供养标准按照不低于城乡低保标准1.3倍的要求确定，农村、城市特困人员生活补助标准分别达到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600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元/月、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800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元/月，各项救助标准逐步提高。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效益指标完成情况分析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（1）社会效益指标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困难群众补助标准和水平逐年提高，生活水平得到稳步提升。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（2）可持续影响指标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lang w:val="en-US" w:eastAsia="zh-CN" w:bidi="ar"/>
        </w:rPr>
        <w:t>困难群众救助对象覆盖范围逐步扩大。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始终把解决困难群众救助求助作为当前工作的着力点，加大困难群众求助救助工作实施力度，并确保工作的开展取得实效，建立临时救助备用金制度，探索先行救助模式，将行政审批权限下放乡镇（街道），有效优化审核审批流程。逐步将“单人施保”“刚性支出扣减”等政策灵活运用于低保审核审批中，将游离于低保边缘的困难群众进一步纳入保障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范围。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全年新增低保对象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888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户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1405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，清退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254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户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589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满意度指标完成情况分析</w:t>
      </w:r>
    </w:p>
    <w:p>
      <w:pPr>
        <w:widowControl/>
        <w:spacing w:line="580" w:lineRule="exact"/>
        <w:ind w:firstLine="567"/>
        <w:jc w:val="both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各乡镇、街道办通过设立板报、墙报、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困难群众救助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政策宣传栏以及悬挂张贴横幅、标语等形式，广泛宣传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困难群众救助补助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政策的重要意义和主要内容，努力营造浓厚的社会氛围，提高工作人员业务水平和群众认识水平。我县坚持每年以会代训的形式对全县各乡镇、村居社会救助干部进行业务培训，通过加强职业道德教育和业务培训，增强基层低保管理人员“以民为本”的宗旨意识和“依法办事”的责任意识，有力保障低保政策的贯彻落实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政策满意度和工作满意度较上一年有明显提高。</w:t>
      </w:r>
    </w:p>
    <w:p/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01E368"/>
    <w:multiLevelType w:val="singleLevel"/>
    <w:tmpl w:val="9001E36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DE0FDFB"/>
    <w:multiLevelType w:val="singleLevel"/>
    <w:tmpl w:val="9DE0FDF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09DBE13B"/>
    <w:multiLevelType w:val="singleLevel"/>
    <w:tmpl w:val="09DBE13B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3135D251"/>
    <w:multiLevelType w:val="singleLevel"/>
    <w:tmpl w:val="3135D251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3B191C0D"/>
    <w:multiLevelType w:val="singleLevel"/>
    <w:tmpl w:val="3B191C0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8C3252"/>
    <w:rsid w:val="088C3252"/>
    <w:rsid w:val="088E1254"/>
    <w:rsid w:val="090116D9"/>
    <w:rsid w:val="34FD7F61"/>
    <w:rsid w:val="55D84234"/>
    <w:rsid w:val="5AB850BB"/>
    <w:rsid w:val="77984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beforeLines="0" w:after="60" w:afterLines="0"/>
      <w:jc w:val="center"/>
      <w:outlineLvl w:val="0"/>
    </w:pPr>
    <w:rPr>
      <w:rFonts w:ascii="Cambria" w:hAnsi="Cambria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2021-03-02T06:43:00Z</dcterms:created>
  <dc:creator>Administrator</dc:creator>
  <cp:lastModifiedBy>Administrator</cp:lastModifiedBy>
  <dcterms:modified xsi:type="dcterms:W3CDTF">2021-03-16T01:29:14Z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