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盐池县文化旅游广电局关于宁夏长城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博物馆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运行费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autoSpaceDE w:val="0"/>
        <w:spacing w:line="560" w:lineRule="exact"/>
        <w:rPr>
          <w:rFonts w:ascii="仿宋_GB2312" w:hAnsi="Calibri" w:eastAsia="仿宋_GB2312" w:cs="宋体"/>
          <w:sz w:val="32"/>
          <w:szCs w:val="32"/>
        </w:rPr>
      </w:pPr>
    </w:p>
    <w:p>
      <w:pPr>
        <w:autoSpaceDE w:val="0"/>
        <w:spacing w:line="560" w:lineRule="exact"/>
        <w:rPr>
          <w:rFonts w:ascii="仿宋_GB2312" w:hAnsi="Calibri" w:eastAsia="仿宋_GB2312" w:cs="宋体"/>
          <w:sz w:val="32"/>
          <w:szCs w:val="32"/>
        </w:rPr>
      </w:pPr>
      <w:r>
        <w:rPr>
          <w:rFonts w:hint="eastAsia" w:ascii="仿宋_GB2312" w:hAnsi="Calibri" w:eastAsia="仿宋_GB2312" w:cs="宋体"/>
          <w:sz w:val="32"/>
          <w:szCs w:val="32"/>
        </w:rPr>
        <w:t>县财政局：</w:t>
      </w:r>
    </w:p>
    <w:p>
      <w:pPr>
        <w:pStyle w:val="2"/>
        <w:spacing w:before="0" w:after="0" w:line="560" w:lineRule="exact"/>
        <w:ind w:firstLine="672" w:firstLineChars="200"/>
        <w:jc w:val="both"/>
        <w:rPr>
          <w:rFonts w:ascii="仿宋_GB2312" w:hAnsi="仿宋_GB2312" w:eastAsia="仿宋_GB2312" w:cs="仿宋_GB2312"/>
        </w:rPr>
      </w:pPr>
      <w:r>
        <w:rPr>
          <w:rFonts w:hint="eastAsia" w:ascii="仿宋" w:hAnsi="仿宋" w:eastAsia="仿宋"/>
          <w:b w:val="0"/>
          <w:color w:val="333333"/>
          <w:spacing w:val="8"/>
          <w:shd w:val="clear" w:color="auto" w:fill="FFFFFF"/>
        </w:rPr>
        <w:t>为加强我局预算绩效管理，不断提高财政资金配置和使用效益，我局以绩效考核的各项文件精神为指导，以整体绩效支出为内容，对宁夏</w:t>
      </w:r>
      <w:r>
        <w:rPr>
          <w:rFonts w:ascii="仿宋" w:hAnsi="仿宋" w:eastAsia="仿宋"/>
          <w:b w:val="0"/>
          <w:color w:val="333333"/>
          <w:spacing w:val="8"/>
          <w:shd w:val="clear" w:color="auto" w:fill="FFFFFF"/>
        </w:rPr>
        <w:t>长城博物馆</w:t>
      </w:r>
      <w:r>
        <w:rPr>
          <w:rFonts w:hint="eastAsia" w:ascii="仿宋" w:hAnsi="仿宋" w:eastAsia="仿宋"/>
          <w:b w:val="0"/>
          <w:color w:val="333333"/>
          <w:spacing w:val="8"/>
          <w:shd w:val="clear" w:color="auto" w:fill="FFFFFF"/>
        </w:rPr>
        <w:t>各项支出的质量指标，数量指标，对指标内容进行一一的评价考核打分。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现报告如下：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年县财政局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年初批复下达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宁夏</w:t>
      </w:r>
      <w:r>
        <w:rPr>
          <w:rFonts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长城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博物馆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运行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万元。主要用于博物馆保安及</w:t>
      </w:r>
      <w:r>
        <w:rPr>
          <w:rFonts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雇佣人员费用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、购买</w:t>
      </w:r>
      <w:r>
        <w:rPr>
          <w:rFonts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消防器材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、维修维护等日常费用</w:t>
      </w:r>
      <w:r>
        <w:rPr>
          <w:rFonts w:hint="eastAsia" w:ascii="仿宋_GB2312" w:hAnsi="Calibri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绩效目标完成情况分析</w:t>
      </w:r>
    </w:p>
    <w:p>
      <w:pPr>
        <w:numPr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1、项目资金到位情况分析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left"/>
        <w:textAlignment w:val="auto"/>
      </w:pPr>
      <w:r>
        <w:rPr>
          <w:rFonts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年盐池县财政局下达指标金额</w:t>
      </w:r>
      <w:r>
        <w:rPr>
          <w:rFonts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项目资金执行情况分析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0" w:firstLineChars="200"/>
        <w:jc w:val="both"/>
        <w:textAlignment w:val="auto"/>
        <w:rPr>
          <w:rFonts w:hint="default" w:ascii="仿宋_GB2312" w:hAnsi="Calibri" w:eastAsia="仿宋_GB2312" w:cs="宋体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资金主要用于宁夏长城</w:t>
      </w:r>
      <w:r>
        <w:rPr>
          <w:rFonts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博物馆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办公费10.09万元；印刷1.77万元；水0.45万元；取暖设施维修6.6万元；其他维护费9.38万元；劳务费29.82万元；其他费用8.85万元。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执行率为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82.7%。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项目资金管理情况分析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财务严格执行《专项资金管理办法》进行账务处理，确保2020年</w:t>
      </w:r>
      <w:r>
        <w:rPr>
          <w:rFonts w:ascii="仿宋_GB2312" w:hAnsi="Calibri" w:eastAsia="仿宋_GB2312" w:cs="宋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长城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博物馆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运行</w:t>
      </w:r>
      <w:r>
        <w:rPr>
          <w:rFonts w:hint="eastAsia" w:ascii="仿宋_GB2312" w:hAnsi="Calibri" w:eastAsia="仿宋_GB2312" w:cs="宋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(二)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(1)数量指标。水、电、安保等日常维护维修；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(2)质量指标。对宁夏长城博物馆进行日常维护、各项参观游览活动安全得到保障；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(3)时效指标。</w:t>
      </w:r>
      <w:r>
        <w:rPr>
          <w:rFonts w:ascii="仿宋_GB2312" w:hAnsi="仿宋_GB2312" w:eastAsia="仿宋_GB2312" w:cs="仿宋_GB2312"/>
          <w:sz w:val="32"/>
          <w:szCs w:val="32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(4)成本指标。</w:t>
      </w:r>
      <w:r>
        <w:rPr>
          <w:rFonts w:ascii="仿宋_GB2312" w:hAnsi="仿宋_GB2312" w:eastAsia="仿宋_GB2312" w:cs="仿宋_GB2312"/>
          <w:sz w:val="32"/>
          <w:szCs w:val="32"/>
        </w:rPr>
        <w:t>82.69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2、效益指标完成情况分析。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宋体"/>
          <w:kern w:val="0"/>
          <w:sz w:val="16"/>
          <w:szCs w:val="16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(1)经济效益。</w:t>
      </w:r>
      <w:r>
        <w:rPr>
          <w:rFonts w:hint="eastAsia" w:ascii="仿宋" w:hAnsi="仿宋" w:eastAsia="仿宋" w:cs="宋体"/>
          <w:kern w:val="0"/>
          <w:sz w:val="32"/>
          <w:szCs w:val="32"/>
        </w:rPr>
        <w:t>实现20</w:t>
      </w: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</w:rPr>
        <w:t>年度接待游客</w:t>
      </w:r>
      <w:r>
        <w:rPr>
          <w:rFonts w:ascii="仿宋" w:hAnsi="仿宋" w:eastAsia="仿宋" w:cs="宋体"/>
          <w:kern w:val="0"/>
          <w:sz w:val="32"/>
          <w:szCs w:val="32"/>
        </w:rPr>
        <w:t>4.5</w:t>
      </w:r>
      <w:r>
        <w:rPr>
          <w:rFonts w:hint="eastAsia" w:ascii="仿宋" w:hAnsi="仿宋" w:eastAsia="仿宋" w:cs="宋体"/>
          <w:kern w:val="0"/>
          <w:sz w:val="32"/>
          <w:szCs w:val="32"/>
        </w:rPr>
        <w:t>万人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有利于发展我县旅游经济，带动宁夏全域旅游经济发展。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(2)社会效益。充分发挥宁夏</w:t>
      </w:r>
      <w:r>
        <w:rPr>
          <w:rFonts w:ascii="仿宋_GB2312" w:hAnsi="仿宋_GB2312" w:eastAsia="仿宋_GB2312" w:cs="仿宋_GB2312"/>
          <w:sz w:val="32"/>
          <w:szCs w:val="32"/>
        </w:rPr>
        <w:t>长城</w:t>
      </w:r>
      <w:r>
        <w:rPr>
          <w:rFonts w:hint="eastAsia" w:ascii="仿宋_GB2312" w:hAnsi="仿宋_GB2312" w:eastAsia="仿宋_GB2312" w:cs="仿宋_GB2312"/>
          <w:sz w:val="32"/>
          <w:szCs w:val="32"/>
        </w:rPr>
        <w:t>博物馆文化教育作用，吸引人民群众接受传统教育，</w:t>
      </w:r>
      <w:r>
        <w:rPr>
          <w:rFonts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“建设</w:t>
      </w:r>
      <w:r>
        <w:rPr>
          <w:rFonts w:ascii="仿宋_GB2312" w:hAnsi="仿宋_GB2312" w:eastAsia="仿宋_GB2312" w:cs="仿宋_GB2312"/>
          <w:sz w:val="32"/>
          <w:szCs w:val="32"/>
        </w:rPr>
        <w:t>美丽新宁夏、共圆伟大中国梦</w:t>
      </w:r>
      <w:r>
        <w:rPr>
          <w:rFonts w:hint="eastAsia" w:ascii="仿宋_GB2312" w:hAnsi="仿宋_GB2312" w:eastAsia="仿宋_GB2312" w:cs="仿宋_GB2312"/>
          <w:sz w:val="32"/>
          <w:szCs w:val="32"/>
        </w:rPr>
        <w:t>”做出</w:t>
      </w:r>
      <w:r>
        <w:rPr>
          <w:rFonts w:ascii="仿宋_GB2312" w:hAnsi="仿宋_GB2312" w:eastAsia="仿宋_GB2312" w:cs="仿宋_GB2312"/>
          <w:sz w:val="32"/>
          <w:szCs w:val="32"/>
        </w:rPr>
        <w:t>积极贡献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(3)生态效益。做好文物历史教育，弘扬和</w:t>
      </w:r>
      <w:r>
        <w:rPr>
          <w:rFonts w:ascii="仿宋_GB2312" w:hAnsi="仿宋_GB2312" w:eastAsia="仿宋_GB2312" w:cs="仿宋_GB2312"/>
          <w:sz w:val="32"/>
          <w:szCs w:val="32"/>
        </w:rPr>
        <w:t>传承</w:t>
      </w:r>
      <w:r>
        <w:rPr>
          <w:rFonts w:hint="eastAsia" w:ascii="仿宋_GB2312" w:hAnsi="仿宋_GB2312" w:eastAsia="仿宋_GB2312" w:cs="仿宋_GB2312"/>
          <w:sz w:val="32"/>
          <w:szCs w:val="32"/>
        </w:rPr>
        <w:t>长城精神，宣传生态文明建设重要性。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(4)可持续影响。</w:t>
      </w:r>
      <w:r>
        <w:rPr>
          <w:rFonts w:ascii="仿宋_GB2312" w:hAnsi="仿宋_GB2312" w:eastAsia="仿宋_GB2312" w:cs="仿宋_GB2312"/>
          <w:sz w:val="32"/>
          <w:szCs w:val="32"/>
        </w:rPr>
        <w:t>贯彻</w:t>
      </w:r>
      <w:r>
        <w:rPr>
          <w:rFonts w:hint="eastAsia" w:ascii="仿宋_GB2312" w:hAnsi="仿宋_GB2312" w:eastAsia="仿宋_GB2312" w:cs="仿宋_GB2312"/>
          <w:sz w:val="32"/>
          <w:szCs w:val="32"/>
        </w:rPr>
        <w:t>习近平</w:t>
      </w:r>
      <w:r>
        <w:rPr>
          <w:rFonts w:ascii="仿宋_GB2312" w:hAnsi="仿宋_GB2312" w:eastAsia="仿宋_GB2312" w:cs="仿宋_GB2312"/>
          <w:sz w:val="32"/>
          <w:szCs w:val="32"/>
        </w:rPr>
        <w:t>总书记“</w:t>
      </w:r>
      <w:r>
        <w:rPr>
          <w:rFonts w:hint="eastAsia" w:ascii="仿宋_GB2312" w:hAnsi="仿宋_GB2312" w:eastAsia="仿宋_GB2312" w:cs="仿宋_GB2312"/>
          <w:sz w:val="32"/>
          <w:szCs w:val="32"/>
        </w:rPr>
        <w:t>不到长城非好汉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ascii="仿宋_GB2312" w:hAnsi="仿宋_GB2312" w:eastAsia="仿宋_GB2312" w:cs="仿宋_GB2312"/>
          <w:sz w:val="32"/>
          <w:szCs w:val="32"/>
        </w:rPr>
        <w:t>革命精神</w:t>
      </w:r>
      <w:r>
        <w:rPr>
          <w:rFonts w:hint="eastAsia" w:ascii="仿宋_GB2312" w:hAnsi="仿宋_GB2312" w:eastAsia="仿宋_GB2312" w:cs="仿宋_GB2312"/>
          <w:sz w:val="32"/>
          <w:szCs w:val="32"/>
        </w:rPr>
        <w:t>，成为盐池县古代文化历史传承与发展的阵地。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3、满意度指标完成情况分析。满意度≧96%。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三、绩效自评结果</w:t>
      </w:r>
    </w:p>
    <w:p>
      <w:pPr>
        <w:pStyle w:val="6"/>
        <w:shd w:val="clear" w:color="auto" w:fill="FFFFFF"/>
        <w:spacing w:before="0" w:beforeAutospacing="0" w:after="240" w:afterAutospacing="0"/>
        <w:ind w:firstLine="672" w:firstLineChars="200"/>
        <w:rPr>
          <w:rFonts w:ascii="仿宋" w:hAnsi="仿宋" w:eastAsia="仿宋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/>
          <w:color w:val="333333"/>
          <w:spacing w:val="8"/>
          <w:sz w:val="32"/>
          <w:szCs w:val="32"/>
        </w:rPr>
        <w:t>1</w:t>
      </w:r>
      <w:r>
        <w:rPr>
          <w:rFonts w:hint="eastAsia" w:ascii="仿宋" w:hAnsi="仿宋" w:eastAsia="仿宋"/>
          <w:color w:val="333333"/>
          <w:spacing w:val="8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333333"/>
          <w:spacing w:val="8"/>
          <w:sz w:val="32"/>
          <w:szCs w:val="32"/>
        </w:rPr>
        <w:t>我局切实做到财务管理健全规范，没有发生违法违规现象，我局将在以后的工作中加强专项资金的管理使用，严格控制专项资金的开支，提高经费的使用效率。</w:t>
      </w:r>
    </w:p>
    <w:p>
      <w:pPr>
        <w:pStyle w:val="6"/>
        <w:shd w:val="clear" w:color="auto" w:fill="FFFFFF"/>
        <w:spacing w:before="0" w:beforeAutospacing="0" w:after="240" w:afterAutospacing="0"/>
        <w:ind w:firstLine="672" w:firstLineChars="200"/>
        <w:rPr>
          <w:rFonts w:hint="eastAsia" w:ascii="仿宋" w:hAnsi="仿宋" w:eastAsia="仿宋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/>
          <w:color w:val="333333"/>
          <w:spacing w:val="8"/>
          <w:sz w:val="32"/>
          <w:szCs w:val="32"/>
        </w:rPr>
        <w:t>2、我局认真对20</w:t>
      </w:r>
      <w:r>
        <w:rPr>
          <w:rFonts w:ascii="仿宋" w:hAnsi="仿宋" w:eastAsia="仿宋"/>
          <w:color w:val="333333"/>
          <w:spacing w:val="8"/>
          <w:sz w:val="32"/>
          <w:szCs w:val="32"/>
        </w:rPr>
        <w:t>20</w:t>
      </w:r>
      <w:r>
        <w:rPr>
          <w:rFonts w:hint="eastAsia" w:ascii="仿宋" w:hAnsi="仿宋" w:eastAsia="仿宋"/>
          <w:color w:val="333333"/>
          <w:spacing w:val="8"/>
          <w:sz w:val="32"/>
          <w:szCs w:val="32"/>
        </w:rPr>
        <w:t>年专项资金项目绩效进行了评分，评分结果是</w:t>
      </w:r>
      <w:r>
        <w:rPr>
          <w:rFonts w:hint="eastAsia" w:ascii="仿宋" w:hAnsi="仿宋" w:eastAsia="仿宋"/>
          <w:color w:val="333333"/>
          <w:spacing w:val="8"/>
          <w:sz w:val="32"/>
          <w:szCs w:val="32"/>
          <w:lang w:val="en-US" w:eastAsia="zh-CN"/>
        </w:rPr>
        <w:t>96</w:t>
      </w:r>
      <w:r>
        <w:rPr>
          <w:rFonts w:hint="eastAsia" w:ascii="仿宋" w:hAnsi="仿宋" w:eastAsia="仿宋"/>
          <w:color w:val="333333"/>
          <w:spacing w:val="8"/>
          <w:sz w:val="32"/>
          <w:szCs w:val="32"/>
        </w:rPr>
        <w:t>分。</w:t>
      </w:r>
    </w:p>
    <w:p>
      <w:pPr>
        <w:pStyle w:val="2"/>
        <w:spacing w:line="560" w:lineRule="exact"/>
        <w:ind w:firstLine="645"/>
        <w:jc w:val="left"/>
        <w:rPr>
          <w:rFonts w:ascii="仿宋_GB2312" w:hAnsi="仿宋_GB2312" w:eastAsia="仿宋_GB2312" w:cs="仿宋_GB2312"/>
          <w:b w:val="0"/>
          <w:bCs w:val="0"/>
        </w:rPr>
      </w:pPr>
    </w:p>
    <w:p>
      <w:pPr>
        <w:ind w:firstLine="645"/>
        <w:rPr>
          <w:rFonts w:hint="eastAsia"/>
          <w:highlight w:val="yellow"/>
        </w:rPr>
      </w:pPr>
    </w:p>
    <w:p>
      <w:pPr>
        <w:spacing w:line="560" w:lineRule="exact"/>
        <w:ind w:firstLine="4160" w:firstLineChars="1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盐池县文化旅游广电局</w:t>
      </w:r>
    </w:p>
    <w:p>
      <w:pPr>
        <w:pStyle w:val="2"/>
        <w:spacing w:line="560" w:lineRule="exact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 xml:space="preserve">                     202</w:t>
      </w:r>
      <w:r>
        <w:rPr>
          <w:rFonts w:ascii="仿宋_GB2312" w:hAnsi="仿宋_GB2312" w:eastAsia="仿宋_GB2312" w:cs="仿宋_GB2312"/>
          <w:b w:val="0"/>
          <w:bCs w:val="0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</w:rPr>
        <w:t>年</w:t>
      </w:r>
      <w:r>
        <w:rPr>
          <w:rFonts w:ascii="仿宋_GB2312" w:hAnsi="仿宋_GB2312" w:eastAsia="仿宋_GB2312" w:cs="仿宋_GB2312"/>
          <w:b w:val="0"/>
          <w:bCs w:val="0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</w:rPr>
        <w:t>月</w:t>
      </w:r>
      <w:r>
        <w:rPr>
          <w:rFonts w:ascii="仿宋_GB2312" w:hAnsi="仿宋_GB2312" w:eastAsia="仿宋_GB2312" w:cs="仿宋_GB2312"/>
          <w:b w:val="0"/>
          <w:bCs w:val="0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</w:rPr>
        <w:t>日</w:t>
      </w:r>
    </w:p>
    <w:p>
      <w:r>
        <w:br w:type="page"/>
      </w: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8"/>
        <w:gridCol w:w="456"/>
        <w:gridCol w:w="236"/>
        <w:gridCol w:w="4129"/>
        <w:gridCol w:w="524"/>
        <w:gridCol w:w="492"/>
        <w:gridCol w:w="508"/>
        <w:gridCol w:w="523"/>
        <w:gridCol w:w="405"/>
        <w:gridCol w:w="210"/>
        <w:gridCol w:w="6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0"/>
                <w:szCs w:val="40"/>
              </w:rPr>
            </w:pPr>
            <w:r>
              <w:rPr>
                <w:rFonts w:ascii="方正小标宋_GBK" w:hAnsi="方正小标宋_GBK" w:eastAsia="方正小标宋_GBK" w:cs="方正小标宋_GBK"/>
                <w:color w:val="000000"/>
                <w:kern w:val="0"/>
                <w:sz w:val="40"/>
                <w:szCs w:val="40"/>
              </w:rPr>
              <w:t>部门项目支出绩效自评表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（ 20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长城关文物征集费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主管部门及代码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盐池县文化旅游广电局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0" w:type="auto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项目资金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年初预算数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全年执行数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年度资金总额：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82.69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 xml:space="preserve">    其中：财政拨款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82.69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 xml:space="preserve">         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年度总体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目标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    宁夏长城博物馆对外开放后，</w:t>
            </w:r>
            <w:r>
              <w:rPr>
                <w:sz w:val="16"/>
                <w:szCs w:val="16"/>
              </w:rPr>
              <w:t>确保</w:t>
            </w:r>
            <w:r>
              <w:rPr>
                <w:rFonts w:hint="eastAsia"/>
                <w:sz w:val="16"/>
                <w:szCs w:val="16"/>
              </w:rPr>
              <w:t>保安、保洁工作人员到位，办公设施配备齐全，水、电及冬季供暖设施全部正常运行，</w:t>
            </w:r>
            <w:r>
              <w:rPr>
                <w:rFonts w:hint="eastAsia" w:cs="仿宋_GB2312" w:asciiTheme="minorEastAsia" w:hAnsiTheme="minorEastAsia" w:eastAsiaTheme="minorEastAsia"/>
                <w:sz w:val="16"/>
                <w:szCs w:val="16"/>
              </w:rPr>
              <w:t>各项参观游览活动安全得到保障</w:t>
            </w:r>
            <w:r>
              <w:rPr>
                <w:rFonts w:hint="eastAsia" w:asciiTheme="minorEastAsia" w:hAnsiTheme="minorEastAsia" w:eastAsiaTheme="minorEastAsia"/>
                <w:sz w:val="16"/>
                <w:szCs w:val="16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    宁夏长城博物馆对外开放后，确保保安、保洁工作人员到位，办公设施配备齐全，水、电及冬季供暖设施全部正常运行，</w:t>
            </w:r>
            <w:r>
              <w:rPr>
                <w:rFonts w:hint="eastAsia" w:cs="仿宋_GB2312" w:asciiTheme="minorEastAsia" w:hAnsiTheme="minorEastAsia" w:eastAsiaTheme="minorEastAsia"/>
                <w:sz w:val="16"/>
                <w:szCs w:val="16"/>
              </w:rPr>
              <w:t>各项参观游览活动安全得到保障</w:t>
            </w:r>
            <w:r>
              <w:rPr>
                <w:rFonts w:hint="eastAsia" w:asciiTheme="minorEastAsia" w:hAnsiTheme="minorEastAsia" w:eastAsiaTheme="minorEastAsia"/>
                <w:sz w:val="16"/>
                <w:szCs w:val="16"/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绩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效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一级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二级指标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三级指标</w:t>
            </w: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指标值（A）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全年实际值（B）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得分计算方法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未完成原因分析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产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出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标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（40分）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数量指标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水、电、安保等日常维护维修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完成值达到指标值，记满分；未达到指标值，按B/A或A/B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×该指标分值记分。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质量指标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仿宋_GB2312" w:asciiTheme="minorEastAsia" w:hAnsiTheme="minorEastAsia" w:eastAsiaTheme="minorEastAsia"/>
                <w:sz w:val="16"/>
                <w:szCs w:val="16"/>
              </w:rPr>
              <w:t>各项参观游览活动安全得到保障</w:t>
            </w: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1.若为定性指标，则根据“三档”原则分别按照指标值的100-80%（含）、80-50%（含）、50-0%来记分。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2.若为定量指标，完成值达到指标值，记满分；未达到指标值，按B/A或A/B×该指标分值记分。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时效指标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年</w:t>
            </w: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成本指标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万元</w:t>
            </w: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因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疫情原因，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游客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限流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水暖电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及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日常消耗等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有所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减少。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效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益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标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（40分）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经济效益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带动盐池县全域旅游经济。</w:t>
            </w:r>
          </w:p>
          <w:p>
            <w:pPr>
              <w:widowControl/>
              <w:jc w:val="left"/>
              <w:rPr>
                <w:rFonts w:hint="eastAsia"/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实现20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</w:rPr>
              <w:t>年度接待游客</w:t>
            </w:r>
            <w:r>
              <w:rPr>
                <w:sz w:val="16"/>
                <w:szCs w:val="16"/>
              </w:rPr>
              <w:t>4.5</w:t>
            </w:r>
            <w:r>
              <w:rPr>
                <w:rFonts w:hint="eastAsia"/>
                <w:sz w:val="16"/>
                <w:szCs w:val="16"/>
              </w:rPr>
              <w:t>万人</w:t>
            </w: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1.若为定性指标，则根据“三档”原则分别按照指标值的100-80%（含）、80-50%（含）、50-0%来记分。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2.若为定量指标，完成值达到指标值，记满分；未达到指标值，按B/A或A/B×该指标分值记分。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做好文物历史教育，弘扬长城精神，宣传生态文明建设重要性。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可持续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影响指标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成为盐池县古代文化历史传承与发展的阵地。</w:t>
            </w:r>
          </w:p>
        </w:tc>
        <w:tc>
          <w:tcPr>
            <w:tcW w:w="2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满意度指标（20分）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服务对象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满意度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指标</w:t>
            </w: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观众满意度≧9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达成预期指标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同效益指标得分计算方式。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总 　　　 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注：1.得分一档最高不能超过该指标分值上限。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　2.定性根据指标完成情况分为：达成预期指标、部分达成预期指标并具有一定效果、未达成预期指标且效果较差三档：分别按照指标值的100-80%（含）、80-50%（含）、50-0%合理确定分值。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　3.定量指标若为正向指标（即指标值为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≥**），则得分计算方法：全年实际值（B）/年度指标值（A）×该指标分值；若定量指标为反向指标（即指标值为≤**），则得分计算方法：年度指标值（A）/全年实际值（B）×该指标分值。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　　4.请在“未完成原因分析”一栏中简要说明偏离目标、不能完成目标的原因及今后改进的措施。</w:t>
            </w:r>
          </w:p>
        </w:tc>
      </w:tr>
    </w:tbl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16"/>
          <w:szCs w:val="1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5D54"/>
    <w:multiLevelType w:val="singleLevel"/>
    <w:tmpl w:val="2FFC5D5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C73A794"/>
    <w:multiLevelType w:val="singleLevel"/>
    <w:tmpl w:val="5C73A794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7E5723"/>
    <w:rsid w:val="0003752F"/>
    <w:rsid w:val="000476CE"/>
    <w:rsid w:val="00134EFA"/>
    <w:rsid w:val="00193C5B"/>
    <w:rsid w:val="001C6BD0"/>
    <w:rsid w:val="002101F8"/>
    <w:rsid w:val="002F1C6B"/>
    <w:rsid w:val="00446C13"/>
    <w:rsid w:val="00484BDA"/>
    <w:rsid w:val="005028A2"/>
    <w:rsid w:val="00526176"/>
    <w:rsid w:val="00601431"/>
    <w:rsid w:val="007240E4"/>
    <w:rsid w:val="007E6B9C"/>
    <w:rsid w:val="00805092"/>
    <w:rsid w:val="00827E24"/>
    <w:rsid w:val="00832737"/>
    <w:rsid w:val="008D2ED7"/>
    <w:rsid w:val="009B0504"/>
    <w:rsid w:val="009E6ED0"/>
    <w:rsid w:val="009F4D28"/>
    <w:rsid w:val="00A15A5D"/>
    <w:rsid w:val="00A84A87"/>
    <w:rsid w:val="00C71AB2"/>
    <w:rsid w:val="00D2749B"/>
    <w:rsid w:val="00DD1E28"/>
    <w:rsid w:val="06107369"/>
    <w:rsid w:val="10A53D31"/>
    <w:rsid w:val="273D7274"/>
    <w:rsid w:val="2A215923"/>
    <w:rsid w:val="387E5723"/>
    <w:rsid w:val="39662046"/>
    <w:rsid w:val="3F627720"/>
    <w:rsid w:val="3F756B24"/>
    <w:rsid w:val="452D3B28"/>
    <w:rsid w:val="47B2791E"/>
    <w:rsid w:val="497F6407"/>
    <w:rsid w:val="4F433E2F"/>
    <w:rsid w:val="50762149"/>
    <w:rsid w:val="538A5283"/>
    <w:rsid w:val="5B7573B4"/>
    <w:rsid w:val="5B7E46F4"/>
    <w:rsid w:val="5E1771A1"/>
    <w:rsid w:val="68CB4849"/>
    <w:rsid w:val="6B2B0C6F"/>
    <w:rsid w:val="6BDD4032"/>
    <w:rsid w:val="6BFD5440"/>
    <w:rsid w:val="70853E79"/>
    <w:rsid w:val="73B173A1"/>
    <w:rsid w:val="79182E93"/>
    <w:rsid w:val="7BF8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rFonts w:ascii="Calibri" w:hAnsi="Calibri" w:eastAsia="黑体"/>
      <w:b/>
      <w:kern w:val="44"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font11"/>
    <w:basedOn w:val="8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10">
    <w:name w:val="font41"/>
    <w:basedOn w:val="8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1">
    <w:name w:val="font01"/>
    <w:basedOn w:val="8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2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363</Words>
  <Characters>2071</Characters>
  <Lines>17</Lines>
  <Paragraphs>4</Paragraphs>
  <TotalTime>3</TotalTime>
  <ScaleCrop>false</ScaleCrop>
  <LinksUpToDate>false</LinksUpToDate>
  <CharactersWithSpaces>2430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2021-03-24T07:07:00Z</dcterms:created>
  <dc:creator>屮屮(*^__^*)</dc:creator>
  <cp:lastModifiedBy>Administrator</cp:lastModifiedBy>
  <dcterms:modified xsi:type="dcterms:W3CDTF">2021-03-30T15:01:33Z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