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Times New Roman" w:hAnsi="Times New Roman" w:eastAsia="方正小标宋简体"/>
          <w:sz w:val="44"/>
          <w:szCs w:val="44"/>
        </w:rPr>
      </w:pPr>
      <w:r>
        <w:rPr>
          <w:rFonts w:hint="eastAsia" w:ascii="Times New Roman" w:hAnsi="Times New Roman" w:eastAsia="方正小标宋简体"/>
          <w:sz w:val="44"/>
          <w:szCs w:val="44"/>
        </w:rPr>
        <w:t>盐池县图书馆工程项目</w:t>
      </w:r>
      <w:r>
        <w:rPr>
          <w:rFonts w:ascii="Times New Roman" w:hAnsi="Times New Roman" w:eastAsia="方正小标宋简体"/>
          <w:sz w:val="44"/>
          <w:szCs w:val="44"/>
        </w:rPr>
        <w:t>2020</w:t>
      </w:r>
      <w:r>
        <w:rPr>
          <w:rFonts w:hint="eastAsia" w:ascii="Times New Roman" w:hAnsi="Times New Roman" w:eastAsia="方正小标宋简体"/>
          <w:sz w:val="44"/>
          <w:szCs w:val="44"/>
        </w:rPr>
        <w:t>年度绩效</w:t>
      </w:r>
    </w:p>
    <w:p>
      <w:pPr>
        <w:spacing w:line="58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自评报告</w:t>
      </w:r>
    </w:p>
    <w:p>
      <w:pPr>
        <w:spacing w:line="580" w:lineRule="exact"/>
        <w:jc w:val="center"/>
        <w:rPr>
          <w:rFonts w:ascii="Times New Roman" w:hAnsi="Times New Roman" w:eastAsia="方正小标宋简体"/>
          <w:sz w:val="44"/>
          <w:szCs w:val="44"/>
        </w:rPr>
      </w:pPr>
    </w:p>
    <w:p>
      <w:pPr>
        <w:pStyle w:val="3"/>
        <w:shd w:val="clear" w:color="auto" w:fill="FFFFFF"/>
        <w:spacing w:before="0" w:beforeAutospacing="0" w:after="0" w:afterAutospacing="0" w:line="580" w:lineRule="exact"/>
        <w:jc w:val="both"/>
        <w:rPr>
          <w:rFonts w:ascii="Times New Roman" w:hAnsi="Times New Roman" w:eastAsia="仿宋_GB2312"/>
          <w:sz w:val="32"/>
          <w:szCs w:val="32"/>
          <w:shd w:val="clear" w:color="auto" w:fill="FFFFFF"/>
        </w:rPr>
      </w:pPr>
      <w:r>
        <w:rPr>
          <w:rFonts w:hint="eastAsia" w:ascii="Times New Roman" w:hAnsi="Times New Roman" w:eastAsia="仿宋_GB2312"/>
          <w:sz w:val="32"/>
          <w:szCs w:val="32"/>
          <w:shd w:val="clear" w:color="auto" w:fill="FFFFFF"/>
        </w:rPr>
        <w:t>县财政局：</w:t>
      </w:r>
    </w:p>
    <w:p>
      <w:pPr>
        <w:pStyle w:val="3"/>
        <w:shd w:val="clear" w:color="auto" w:fill="FFFFFF"/>
        <w:spacing w:before="0" w:beforeAutospacing="0" w:after="0" w:afterAutospacing="0" w:line="580" w:lineRule="exact"/>
        <w:ind w:firstLine="640" w:firstLineChars="200"/>
        <w:jc w:val="both"/>
        <w:rPr>
          <w:rFonts w:ascii="Times New Roman" w:hAnsi="Times New Roman" w:eastAsia="仿宋_GB2312"/>
          <w:sz w:val="32"/>
          <w:szCs w:val="32"/>
          <w:shd w:val="clear" w:color="auto" w:fill="FFFFFF"/>
        </w:rPr>
      </w:pPr>
      <w:r>
        <w:rPr>
          <w:rFonts w:hint="eastAsia" w:ascii="Times New Roman" w:hAnsi="Times New Roman" w:eastAsia="仿宋_GB2312"/>
          <w:kern w:val="2"/>
          <w:sz w:val="32"/>
          <w:szCs w:val="32"/>
        </w:rPr>
        <w:t>根据《盐池县财政局关于开展</w:t>
      </w:r>
      <w:r>
        <w:rPr>
          <w:rFonts w:ascii="Times New Roman" w:hAnsi="Times New Roman" w:eastAsia="仿宋_GB2312"/>
          <w:kern w:val="2"/>
          <w:sz w:val="32"/>
          <w:szCs w:val="32"/>
        </w:rPr>
        <w:t>2020</w:t>
      </w:r>
      <w:r>
        <w:rPr>
          <w:rFonts w:hint="eastAsia" w:ascii="Times New Roman" w:hAnsi="Times New Roman" w:eastAsia="仿宋_GB2312"/>
          <w:kern w:val="2"/>
          <w:sz w:val="32"/>
          <w:szCs w:val="32"/>
        </w:rPr>
        <w:t>年部门项目支出绩效自评的通知》（盐财发〔</w:t>
      </w:r>
      <w:r>
        <w:rPr>
          <w:rFonts w:ascii="Times New Roman" w:hAnsi="Times New Roman" w:eastAsia="仿宋_GB2312"/>
          <w:kern w:val="2"/>
          <w:sz w:val="32"/>
          <w:szCs w:val="32"/>
        </w:rPr>
        <w:t>2021</w:t>
      </w:r>
      <w:r>
        <w:rPr>
          <w:rFonts w:hint="eastAsia" w:ascii="Times New Roman" w:hAnsi="Times New Roman" w:eastAsia="仿宋_GB2312"/>
          <w:kern w:val="2"/>
          <w:sz w:val="32"/>
          <w:szCs w:val="32"/>
        </w:rPr>
        <w:t>〕</w:t>
      </w:r>
      <w:r>
        <w:rPr>
          <w:rFonts w:ascii="Times New Roman" w:hAnsi="Times New Roman" w:eastAsia="仿宋_GB2312"/>
          <w:kern w:val="2"/>
          <w:sz w:val="32"/>
          <w:szCs w:val="32"/>
        </w:rPr>
        <w:t>20</w:t>
      </w:r>
      <w:r>
        <w:rPr>
          <w:rFonts w:hint="eastAsia" w:ascii="Times New Roman" w:hAnsi="Times New Roman" w:eastAsia="仿宋_GB2312"/>
          <w:kern w:val="2"/>
          <w:sz w:val="32"/>
          <w:szCs w:val="32"/>
        </w:rPr>
        <w:t>号）文件要求，对照绩效自评内容和方法，我办开展了</w:t>
      </w:r>
      <w:r>
        <w:rPr>
          <w:rFonts w:ascii="Times New Roman" w:hAnsi="Times New Roman" w:eastAsia="仿宋_GB2312"/>
          <w:sz w:val="32"/>
          <w:szCs w:val="32"/>
          <w:shd w:val="clear" w:color="auto" w:fill="FFFFFF"/>
        </w:rPr>
        <w:t>2020</w:t>
      </w:r>
      <w:r>
        <w:rPr>
          <w:rFonts w:hint="eastAsia" w:ascii="Times New Roman" w:hAnsi="Times New Roman" w:eastAsia="仿宋_GB2312"/>
          <w:sz w:val="32"/>
          <w:szCs w:val="32"/>
          <w:shd w:val="clear" w:color="auto" w:fill="FFFFFF"/>
        </w:rPr>
        <w:t>年盐池县图书馆工程项目资金预算执行情况、绩效自评等工作。现具体情况报告如下：</w:t>
      </w:r>
    </w:p>
    <w:p>
      <w:pPr>
        <w:pStyle w:val="2"/>
        <w:numPr>
          <w:ilvl w:val="0"/>
          <w:numId w:val="1"/>
        </w:numPr>
        <w:spacing w:before="0" w:after="0" w:line="580" w:lineRule="exact"/>
        <w:ind w:firstLine="640" w:firstLineChars="200"/>
        <w:jc w:val="both"/>
        <w:rPr>
          <w:rFonts w:ascii="Times New Roman" w:hAnsi="Times New Roman" w:eastAsia="黑体"/>
          <w:b w:val="0"/>
          <w:bCs w:val="0"/>
        </w:rPr>
      </w:pPr>
      <w:r>
        <w:rPr>
          <w:rFonts w:hint="eastAsia" w:ascii="Times New Roman" w:hAnsi="Times New Roman" w:eastAsia="黑体"/>
          <w:b w:val="0"/>
          <w:bCs w:val="0"/>
        </w:rPr>
        <w:t>绩效目标下达情况</w:t>
      </w:r>
    </w:p>
    <w:p>
      <w:pPr>
        <w:pStyle w:val="2"/>
        <w:spacing w:before="0" w:after="0" w:line="580" w:lineRule="exact"/>
        <w:ind w:firstLine="640" w:firstLineChars="200"/>
        <w:jc w:val="both"/>
        <w:rPr>
          <w:rFonts w:ascii="Times New Roman" w:hAnsi="Times New Roman" w:eastAsia="仿宋_GB2312"/>
          <w:b w:val="0"/>
          <w:bCs w:val="0"/>
        </w:rPr>
      </w:pPr>
      <w:r>
        <w:rPr>
          <w:rFonts w:ascii="Times New Roman" w:hAnsi="Times New Roman" w:eastAsia="仿宋_GB2312"/>
          <w:b w:val="0"/>
          <w:bCs w:val="0"/>
        </w:rPr>
        <w:t>2020</w:t>
      </w:r>
      <w:r>
        <w:rPr>
          <w:rFonts w:hint="eastAsia" w:ascii="Times New Roman" w:hAnsi="Times New Roman" w:eastAsia="仿宋_GB2312"/>
          <w:b w:val="0"/>
          <w:bCs w:val="0"/>
        </w:rPr>
        <w:t>年县财政局下达关于</w:t>
      </w:r>
      <w:r>
        <w:rPr>
          <w:rFonts w:hint="eastAsia" w:ascii="Times New Roman" w:hAnsi="Times New Roman" w:eastAsia="仿宋_GB2312"/>
          <w:b w:val="0"/>
          <w:bCs w:val="0"/>
          <w:shd w:val="clear" w:color="auto" w:fill="FFFFFF"/>
        </w:rPr>
        <w:t>盐池县图书馆工程项目</w:t>
      </w:r>
      <w:r>
        <w:rPr>
          <w:rFonts w:hint="eastAsia" w:ascii="Times New Roman" w:hAnsi="Times New Roman" w:eastAsia="仿宋_GB2312"/>
          <w:b w:val="0"/>
          <w:bCs w:val="0"/>
        </w:rPr>
        <w:t>资金</w:t>
      </w:r>
      <w:r>
        <w:rPr>
          <w:rFonts w:ascii="Times New Roman" w:hAnsi="Times New Roman" w:eastAsia="仿宋_GB2312"/>
          <w:b w:val="0"/>
          <w:bCs w:val="0"/>
        </w:rPr>
        <w:t>120</w:t>
      </w:r>
      <w:r>
        <w:rPr>
          <w:rFonts w:hint="eastAsia" w:ascii="Times New Roman" w:hAnsi="Times New Roman" w:eastAsia="仿宋_GB2312"/>
          <w:b w:val="0"/>
          <w:bCs w:val="0"/>
        </w:rPr>
        <w:t>万元。</w:t>
      </w:r>
    </w:p>
    <w:p>
      <w:pPr>
        <w:pStyle w:val="2"/>
        <w:numPr>
          <w:ilvl w:val="0"/>
          <w:numId w:val="1"/>
        </w:numPr>
        <w:spacing w:before="0" w:after="0" w:line="580" w:lineRule="exact"/>
        <w:ind w:firstLine="640" w:firstLineChars="200"/>
        <w:jc w:val="both"/>
        <w:rPr>
          <w:rFonts w:ascii="Times New Roman" w:hAnsi="Times New Roman" w:eastAsia="黑体"/>
          <w:b w:val="0"/>
          <w:bCs w:val="0"/>
        </w:rPr>
      </w:pPr>
      <w:r>
        <w:rPr>
          <w:rFonts w:hint="eastAsia" w:ascii="Times New Roman" w:hAnsi="Times New Roman" w:eastAsia="黑体"/>
          <w:b w:val="0"/>
          <w:bCs w:val="0"/>
        </w:rPr>
        <w:t>绩效目标完成情况分析</w:t>
      </w:r>
    </w:p>
    <w:p>
      <w:pPr>
        <w:numPr>
          <w:ilvl w:val="0"/>
          <w:numId w:val="2"/>
        </w:numPr>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资金投入情况分析</w:t>
      </w:r>
    </w:p>
    <w:p>
      <w:pPr>
        <w:spacing w:line="600" w:lineRule="exact"/>
        <w:ind w:firstLine="636"/>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、项目资金到位情况分析。</w:t>
      </w:r>
    </w:p>
    <w:p>
      <w:pPr>
        <w:spacing w:line="600" w:lineRule="exact"/>
        <w:ind w:firstLine="636"/>
      </w:pPr>
      <w:r>
        <w:rPr>
          <w:rFonts w:hint="eastAsia" w:eastAsia="仿宋_GB2312"/>
          <w:sz w:val="32"/>
          <w:szCs w:val="32"/>
        </w:rPr>
        <w:t>县财政下达</w:t>
      </w:r>
      <w:r>
        <w:rPr>
          <w:rFonts w:hint="eastAsia" w:ascii="仿宋_GB2312" w:eastAsia="仿宋_GB2312"/>
          <w:bCs/>
          <w:sz w:val="32"/>
          <w:szCs w:val="32"/>
          <w:shd w:val="clear" w:color="auto" w:fill="FFFFFF"/>
        </w:rPr>
        <w:t>盐池县</w:t>
      </w:r>
      <w:r>
        <w:rPr>
          <w:rFonts w:hint="eastAsia" w:ascii="仿宋_GB2312" w:eastAsia="仿宋_GB2312"/>
          <w:sz w:val="32"/>
          <w:szCs w:val="32"/>
          <w:shd w:val="clear" w:color="auto" w:fill="FFFFFF"/>
        </w:rPr>
        <w:t>图书馆</w:t>
      </w:r>
      <w:r>
        <w:rPr>
          <w:rFonts w:hint="eastAsia" w:ascii="仿宋_GB2312" w:eastAsia="仿宋_GB2312"/>
          <w:bCs/>
          <w:sz w:val="32"/>
          <w:szCs w:val="32"/>
          <w:shd w:val="clear" w:color="auto" w:fill="FFFFFF"/>
        </w:rPr>
        <w:t>工程</w:t>
      </w:r>
      <w:r>
        <w:rPr>
          <w:rFonts w:hint="eastAsia" w:eastAsia="仿宋_GB2312"/>
          <w:sz w:val="32"/>
          <w:szCs w:val="32"/>
        </w:rPr>
        <w:t>项目资金</w:t>
      </w:r>
      <w:r>
        <w:rPr>
          <w:rFonts w:eastAsia="仿宋_GB2312"/>
          <w:sz w:val="32"/>
          <w:szCs w:val="32"/>
        </w:rPr>
        <w:t>120</w:t>
      </w:r>
      <w:r>
        <w:rPr>
          <w:rFonts w:hint="eastAsia" w:eastAsia="仿宋_GB2312"/>
          <w:sz w:val="32"/>
          <w:szCs w:val="32"/>
        </w:rPr>
        <w:t>万元</w:t>
      </w:r>
      <w:r>
        <w:rPr>
          <w:rFonts w:hint="eastAsia" w:ascii="仿宋_GB2312" w:hAnsi="仿宋_GB2312" w:eastAsia="仿宋_GB2312" w:cs="仿宋_GB2312"/>
          <w:sz w:val="32"/>
          <w:szCs w:val="32"/>
        </w:rPr>
        <w:t>，截止目前，到位资金</w:t>
      </w:r>
      <w:r>
        <w:rPr>
          <w:rFonts w:ascii="Times New Roman" w:hAnsi="Times New Roman" w:eastAsia="仿宋_GB2312"/>
          <w:sz w:val="32"/>
          <w:szCs w:val="32"/>
        </w:rPr>
        <w:t>120</w:t>
      </w:r>
      <w:r>
        <w:rPr>
          <w:rFonts w:hint="eastAsia" w:ascii="仿宋_GB2312" w:hAnsi="仿宋_GB2312" w:eastAsia="仿宋_GB2312" w:cs="仿宋_GB2312"/>
          <w:sz w:val="32"/>
          <w:szCs w:val="32"/>
        </w:rPr>
        <w:t>万元，资金到位率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pStyle w:val="2"/>
        <w:spacing w:before="0" w:after="0" w:line="580" w:lineRule="exact"/>
        <w:ind w:firstLine="640" w:firstLineChars="200"/>
        <w:jc w:val="both"/>
        <w:rPr>
          <w:rFonts w:ascii="Times New Roman" w:hAnsi="Times New Roman" w:eastAsia="仿宋_GB2312"/>
          <w:b w:val="0"/>
          <w:bCs w:val="0"/>
        </w:rPr>
      </w:pPr>
      <w:r>
        <w:rPr>
          <w:rFonts w:ascii="Times New Roman" w:hAnsi="Times New Roman" w:eastAsia="仿宋_GB2312"/>
          <w:b w:val="0"/>
          <w:bCs w:val="0"/>
        </w:rPr>
        <w:t>2</w:t>
      </w:r>
      <w:r>
        <w:rPr>
          <w:rFonts w:hint="eastAsia" w:ascii="Times New Roman" w:hAnsi="Times New Roman" w:eastAsia="仿宋_GB2312"/>
          <w:b w:val="0"/>
          <w:bCs w:val="0"/>
        </w:rPr>
        <w:t>项目资金执行情况分析。此次项目资金主要用于图书馆项目建设支付资金</w:t>
      </w:r>
      <w:r>
        <w:rPr>
          <w:rFonts w:ascii="Times New Roman" w:hAnsi="Times New Roman" w:eastAsia="仿宋_GB2312"/>
          <w:b w:val="0"/>
          <w:bCs w:val="0"/>
        </w:rPr>
        <w:t>120</w:t>
      </w:r>
      <w:r>
        <w:rPr>
          <w:rFonts w:hint="eastAsia" w:ascii="Times New Roman" w:hAnsi="Times New Roman" w:eastAsia="仿宋_GB2312"/>
          <w:b w:val="0"/>
          <w:bCs w:val="0"/>
        </w:rPr>
        <w:t>万元。</w:t>
      </w:r>
    </w:p>
    <w:p>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、项目资金管理情况分析。为更好发挥资金效益，我县严格按照工程建设程序，对工程进行立项、招标等。财务严格执行资金相关管理办法进行账务处理，使盐池县图书馆工程资金合理使用。</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总体绩效目标完成情况分析</w:t>
      </w:r>
    </w:p>
    <w:p>
      <w:pPr>
        <w:pStyle w:val="2"/>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rPr>
          <w:rFonts w:ascii="仿宋_GB2312" w:eastAsia="仿宋_GB2312"/>
          <w:b w:val="0"/>
        </w:rPr>
      </w:pPr>
      <w:r>
        <w:t xml:space="preserve">     </w:t>
      </w:r>
      <w:r>
        <w:rPr>
          <w:rFonts w:hint="eastAsia" w:ascii="仿宋_GB2312" w:eastAsia="仿宋_GB2312"/>
          <w:b w:val="0"/>
        </w:rPr>
        <w:t>盐池县图书馆工程项目为社会文化公益性项目，将解决盐池县常住人口逐年增加及人们的物质文化生活水平不断提高而公共文化设施建设相对落后的问题，不断满足人们日益增长的精神文化需求，进一步提升公共文化服务效能，有利于提升盐池县的文化品味和城市形象，增强城市建设的人文内涵。</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hAnsi="Times New Roman" w:eastAsia="仿宋_GB2312"/>
          <w:b w:val="0"/>
          <w:bCs w:val="0"/>
        </w:rPr>
      </w:pPr>
      <w:r>
        <w:rPr>
          <w:rFonts w:hint="eastAsia" w:ascii="Times New Roman" w:hAnsi="Times New Roman" w:eastAsia="仿宋_GB2312"/>
          <w:b w:val="0"/>
          <w:bCs w:val="0"/>
        </w:rPr>
        <w:t>绩效指标完成情况分析</w:t>
      </w:r>
    </w:p>
    <w:p>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、产出指标完成情况分析。</w:t>
      </w:r>
    </w:p>
    <w:p>
      <w:pPr>
        <w:pStyle w:val="2"/>
        <w:spacing w:before="0" w:after="0" w:line="580" w:lineRule="exact"/>
        <w:ind w:firstLine="640" w:firstLineChars="200"/>
        <w:jc w:val="both"/>
        <w:rPr>
          <w:rFonts w:ascii="Times New Roman" w:hAnsi="Times New Roman" w:eastAsia="仿宋_GB2312"/>
          <w:b w:val="0"/>
          <w:bCs w:val="0"/>
        </w:rPr>
      </w:pPr>
      <w:r>
        <w:rPr>
          <w:rFonts w:hint="eastAsia" w:ascii="Times New Roman" w:hAnsi="Times New Roman" w:eastAsia="仿宋_GB2312"/>
          <w:b w:val="0"/>
          <w:bCs w:val="0"/>
        </w:rPr>
        <w:t>（</w:t>
      </w:r>
      <w:r>
        <w:rPr>
          <w:rFonts w:ascii="Times New Roman" w:hAnsi="Times New Roman" w:eastAsia="仿宋_GB2312"/>
          <w:b w:val="0"/>
          <w:bCs w:val="0"/>
        </w:rPr>
        <w:t>1</w:t>
      </w:r>
      <w:r>
        <w:rPr>
          <w:rFonts w:hint="eastAsia" w:ascii="Times New Roman" w:hAnsi="Times New Roman" w:eastAsia="仿宋_GB2312"/>
          <w:b w:val="0"/>
          <w:bCs w:val="0"/>
        </w:rPr>
        <w:t>）数量指标。图书馆各标段工程量清单。</w:t>
      </w:r>
    </w:p>
    <w:p>
      <w:pPr>
        <w:spacing w:line="580" w:lineRule="exact"/>
        <w:ind w:firstLine="640" w:firstLineChars="200"/>
        <w:rPr>
          <w:rFonts w:ascii="Times New Roman" w:hAnsi="Times New Roman" w:eastAsia="仿宋_GB2312"/>
        </w:rPr>
      </w:pPr>
      <w:r>
        <w:rPr>
          <w:rFonts w:hint="eastAsia" w:ascii="Times New Roman" w:hAnsi="Times New Roman" w:eastAsia="仿宋_GB2312"/>
          <w:sz w:val="32"/>
          <w:szCs w:val="32"/>
        </w:rPr>
        <w:t>（</w:t>
      </w:r>
      <w:r>
        <w:rPr>
          <w:rFonts w:ascii="Times New Roman" w:hAnsi="Times New Roman" w:eastAsia="仿宋_GB2312"/>
          <w:sz w:val="32"/>
          <w:szCs w:val="32"/>
        </w:rPr>
        <w:t>2</w:t>
      </w:r>
      <w:r>
        <w:rPr>
          <w:rFonts w:hint="eastAsia" w:ascii="Times New Roman" w:hAnsi="Times New Roman" w:eastAsia="仿宋_GB2312"/>
          <w:sz w:val="32"/>
          <w:szCs w:val="32"/>
        </w:rPr>
        <w:t>）质量指标。图书馆工程通过竣工验收并决算。</w:t>
      </w:r>
    </w:p>
    <w:p>
      <w:pPr>
        <w:pStyle w:val="2"/>
        <w:numPr>
          <w:ilvl w:val="0"/>
          <w:numId w:val="3"/>
        </w:numPr>
        <w:spacing w:before="0" w:after="0" w:line="580" w:lineRule="exact"/>
        <w:ind w:firstLine="640" w:firstLineChars="200"/>
        <w:jc w:val="both"/>
        <w:rPr>
          <w:rFonts w:ascii="Times New Roman" w:hAnsi="Times New Roman" w:eastAsia="仿宋_GB2312"/>
          <w:b w:val="0"/>
          <w:bCs w:val="0"/>
        </w:rPr>
      </w:pPr>
      <w:r>
        <w:rPr>
          <w:rFonts w:hint="eastAsia" w:ascii="Times New Roman" w:hAnsi="Times New Roman" w:eastAsia="仿宋_GB2312"/>
          <w:b w:val="0"/>
          <w:bCs w:val="0"/>
        </w:rPr>
        <w:t>时效指标。工程按期完成。</w:t>
      </w:r>
    </w:p>
    <w:p>
      <w:pPr>
        <w:numPr>
          <w:ilvl w:val="0"/>
          <w:numId w:val="3"/>
        </w:numPr>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成本指标。各标段工程决算价</w:t>
      </w:r>
    </w:p>
    <w:p>
      <w:pPr>
        <w:pStyle w:val="2"/>
        <w:spacing w:before="0" w:after="0" w:line="580" w:lineRule="exact"/>
        <w:ind w:firstLine="640" w:firstLineChars="200"/>
        <w:jc w:val="both"/>
        <w:rPr>
          <w:rFonts w:ascii="Times New Roman" w:hAnsi="Times New Roman" w:eastAsia="仿宋_GB2312"/>
          <w:b w:val="0"/>
          <w:bCs w:val="0"/>
        </w:rPr>
      </w:pPr>
      <w:r>
        <w:rPr>
          <w:rFonts w:ascii="Times New Roman" w:hAnsi="Times New Roman" w:eastAsia="仿宋_GB2312"/>
          <w:b w:val="0"/>
          <w:bCs w:val="0"/>
        </w:rPr>
        <w:t>2</w:t>
      </w:r>
      <w:r>
        <w:rPr>
          <w:rFonts w:hint="eastAsia" w:ascii="Times New Roman" w:hAnsi="Times New Roman" w:eastAsia="仿宋_GB2312"/>
          <w:b w:val="0"/>
          <w:bCs w:val="0"/>
        </w:rPr>
        <w:t>、效益指标完成情况分析。</w:t>
      </w:r>
    </w:p>
    <w:p>
      <w:pPr>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color w:val="auto"/>
          <w:sz w:val="32"/>
          <w:szCs w:val="32"/>
          <w:lang w:eastAsia="zh-CN"/>
        </w:rPr>
        <w:t>有效</w:t>
      </w:r>
      <w:r>
        <w:rPr>
          <w:rFonts w:hint="eastAsia" w:ascii="Times New Roman" w:hAnsi="Times New Roman" w:eastAsia="仿宋_GB2312"/>
          <w:color w:val="auto"/>
          <w:sz w:val="32"/>
          <w:szCs w:val="32"/>
        </w:rPr>
        <w:t>解决</w:t>
      </w:r>
      <w:r>
        <w:rPr>
          <w:rFonts w:hint="eastAsia" w:ascii="Times New Roman" w:hAnsi="Times New Roman" w:eastAsia="仿宋_GB2312"/>
          <w:color w:val="auto"/>
          <w:sz w:val="32"/>
          <w:szCs w:val="32"/>
          <w:lang w:eastAsia="zh-CN"/>
        </w:rPr>
        <w:t>群众公共文化服务需求</w:t>
      </w:r>
      <w:r>
        <w:rPr>
          <w:rFonts w:hint="eastAsia" w:ascii="Times New Roman" w:hAnsi="Times New Roman" w:eastAsia="仿宋_GB2312"/>
          <w:color w:val="auto"/>
          <w:sz w:val="32"/>
          <w:szCs w:val="32"/>
        </w:rPr>
        <w:t>，不断满足人们日益增长的精神文化需求，进一步提升公共文化服务效能，提升</w:t>
      </w:r>
      <w:r>
        <w:rPr>
          <w:rFonts w:hint="eastAsia" w:ascii="Times New Roman" w:hAnsi="Times New Roman" w:eastAsia="仿宋_GB2312"/>
          <w:color w:val="auto"/>
          <w:sz w:val="32"/>
          <w:szCs w:val="32"/>
          <w:lang w:eastAsia="zh-CN"/>
        </w:rPr>
        <w:t>了</w:t>
      </w:r>
      <w:r>
        <w:rPr>
          <w:rFonts w:hint="eastAsia" w:ascii="Times New Roman" w:hAnsi="Times New Roman" w:eastAsia="仿宋_GB2312"/>
          <w:color w:val="auto"/>
          <w:sz w:val="32"/>
          <w:szCs w:val="32"/>
        </w:rPr>
        <w:t>盐池县的文化品味和城市形象，增强城市建设的人文内涵。提高城市配套设施服务，完善图书馆的各项基础设施。提高人民群众基本的生活质量，促进社会整体综合实力的提升。</w:t>
      </w:r>
    </w:p>
    <w:p>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、满意度指标完成情况分析。读者和群众满意度达到</w:t>
      </w:r>
      <w:r>
        <w:rPr>
          <w:rFonts w:ascii="Times New Roman" w:hAnsi="Times New Roman" w:eastAsia="仿宋_GB2312"/>
          <w:sz w:val="32"/>
          <w:szCs w:val="32"/>
        </w:rPr>
        <w:t>98%</w:t>
      </w:r>
      <w:r>
        <w:rPr>
          <w:rFonts w:hint="eastAsia" w:ascii="Times New Roman" w:hAnsi="Times New Roman" w:eastAsia="仿宋_GB2312"/>
          <w:sz w:val="32"/>
          <w:szCs w:val="32"/>
        </w:rPr>
        <w:t>。</w:t>
      </w:r>
    </w:p>
    <w:p>
      <w:pPr>
        <w:spacing w:line="58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三、下一步改进措施</w:t>
      </w:r>
    </w:p>
    <w:p>
      <w:pPr>
        <w:spacing w:line="58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在此次绩效评价中，盐池县图书馆项目绩效自评价情况较好，项目预期目标完成</w:t>
      </w:r>
      <w:r>
        <w:rPr>
          <w:rFonts w:ascii="仿宋_GB2312" w:eastAsia="仿宋_GB2312"/>
          <w:sz w:val="32"/>
          <w:szCs w:val="32"/>
        </w:rPr>
        <w:t>100%</w:t>
      </w:r>
      <w:r>
        <w:rPr>
          <w:rFonts w:hint="eastAsia" w:ascii="仿宋_GB2312" w:eastAsia="仿宋_GB2312"/>
          <w:sz w:val="32"/>
          <w:szCs w:val="32"/>
        </w:rPr>
        <w:t>。项目完成后将自评表及自评报告进行公开，广泛接受社会监督。</w:t>
      </w:r>
      <w:r>
        <w:rPr>
          <w:rFonts w:hint="eastAsia" w:ascii="仿宋_GB2312" w:eastAsia="仿宋_GB2312"/>
          <w:sz w:val="32"/>
          <w:szCs w:val="32"/>
          <w:lang w:eastAsia="zh-CN"/>
        </w:rPr>
        <w:t>同时，将积极对接相关部门，进一步提升图书馆基础配套设施建设，提升公共文化服务场所综合服务能力，为人民群众提供优质、便捷的阅读学习服务，提升“书香盐池”知名度。</w:t>
      </w:r>
    </w:p>
    <w:p>
      <w:pPr>
        <w:bidi w:val="0"/>
        <w:rPr>
          <w:rFonts w:hint="eastAsia" w:ascii="Calibri" w:hAnsi="Calibri"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4888"/>
        </w:tabs>
        <w:bidi w:val="0"/>
        <w:ind w:firstLine="3200" w:firstLineChars="10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盐池县工程项目代理建设办公室</w:t>
      </w:r>
    </w:p>
    <w:p>
      <w:pPr>
        <w:bidi w:val="0"/>
        <w:rPr>
          <w:rFonts w:hint="eastAsia" w:ascii="Calibri" w:hAnsi="Calibri" w:eastAsia="宋体" w:cs="Times New Roman"/>
          <w:kern w:val="2"/>
          <w:sz w:val="21"/>
          <w:szCs w:val="24"/>
          <w:lang w:val="en-US" w:eastAsia="zh-CN" w:bidi="ar-SA"/>
        </w:rPr>
      </w:pPr>
    </w:p>
    <w:p>
      <w:pPr>
        <w:bidi w:val="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lang w:val="en-US" w:eastAsia="zh-CN"/>
        </w:rPr>
        <w:t xml:space="preserve">         2021年3月29日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F3832"/>
    <w:multiLevelType w:val="singleLevel"/>
    <w:tmpl w:val="01EF3832"/>
    <w:lvl w:ilvl="0" w:tentative="0">
      <w:start w:val="3"/>
      <w:numFmt w:val="decimal"/>
      <w:suff w:val="nothing"/>
      <w:lvlText w:val="（%1）"/>
      <w:lvlJc w:val="left"/>
      <w:rPr>
        <w:rFonts w:cs="Times New Roman"/>
      </w:rPr>
    </w:lvl>
  </w:abstractNum>
  <w:abstractNum w:abstractNumId="1">
    <w:nsid w:val="02D9030F"/>
    <w:multiLevelType w:val="singleLevel"/>
    <w:tmpl w:val="02D9030F"/>
    <w:lvl w:ilvl="0" w:tentative="0">
      <w:start w:val="1"/>
      <w:numFmt w:val="chineseCounting"/>
      <w:suff w:val="nothing"/>
      <w:lvlText w:val="（%1）"/>
      <w:lvlJc w:val="left"/>
      <w:rPr>
        <w:rFonts w:hint="eastAsia" w:cs="Times New Roman"/>
      </w:rPr>
    </w:lvl>
  </w:abstractNum>
  <w:abstractNum w:abstractNumId="2">
    <w:nsid w:val="30040D3C"/>
    <w:multiLevelType w:val="singleLevel"/>
    <w:tmpl w:val="30040D3C"/>
    <w:lvl w:ilvl="0" w:tentative="0">
      <w:start w:val="1"/>
      <w:numFmt w:val="chineseCounting"/>
      <w:suff w:val="nothing"/>
      <w:lvlText w:val="%1、"/>
      <w:lvlJc w:val="left"/>
      <w:rPr>
        <w:rFonts w:hint="eastAsia"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E3F24AB"/>
    <w:rsid w:val="000F4FE6"/>
    <w:rsid w:val="00626A80"/>
    <w:rsid w:val="00720CE4"/>
    <w:rsid w:val="007225B4"/>
    <w:rsid w:val="00960F91"/>
    <w:rsid w:val="00A0777D"/>
    <w:rsid w:val="00AB51A0"/>
    <w:rsid w:val="00FE26D2"/>
    <w:rsid w:val="034E08E0"/>
    <w:rsid w:val="04F124E3"/>
    <w:rsid w:val="064B451D"/>
    <w:rsid w:val="095F6B8E"/>
    <w:rsid w:val="0BB90B05"/>
    <w:rsid w:val="12355682"/>
    <w:rsid w:val="15A858C2"/>
    <w:rsid w:val="17BE0221"/>
    <w:rsid w:val="18004D6C"/>
    <w:rsid w:val="202D65DA"/>
    <w:rsid w:val="2076664A"/>
    <w:rsid w:val="25A437BB"/>
    <w:rsid w:val="2A971EEC"/>
    <w:rsid w:val="2B68127A"/>
    <w:rsid w:val="2C682CDE"/>
    <w:rsid w:val="2CFB6862"/>
    <w:rsid w:val="385A3C46"/>
    <w:rsid w:val="3CFA1CB1"/>
    <w:rsid w:val="45814C22"/>
    <w:rsid w:val="46F47497"/>
    <w:rsid w:val="46F84B92"/>
    <w:rsid w:val="4AB1701C"/>
    <w:rsid w:val="4C3B7C86"/>
    <w:rsid w:val="50D17384"/>
    <w:rsid w:val="54E678C7"/>
    <w:rsid w:val="565C7053"/>
    <w:rsid w:val="58440FF8"/>
    <w:rsid w:val="5B402B41"/>
    <w:rsid w:val="5CFF52F7"/>
    <w:rsid w:val="5F4558FF"/>
    <w:rsid w:val="635762C5"/>
    <w:rsid w:val="65652854"/>
    <w:rsid w:val="656D0680"/>
    <w:rsid w:val="65C45B33"/>
    <w:rsid w:val="66A45E47"/>
    <w:rsid w:val="694E5ECE"/>
    <w:rsid w:val="6AF732F6"/>
    <w:rsid w:val="70A32572"/>
    <w:rsid w:val="795F513E"/>
    <w:rsid w:val="7C355AAD"/>
    <w:rsid w:val="7DDA52A2"/>
    <w:rsid w:val="7E3F24AB"/>
    <w:rsid w:val="7FD548BC"/>
    <w:rsid w:val="7FE65E1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6"/>
    <w:qFormat/>
    <w:uiPriority w:val="99"/>
    <w:pPr>
      <w:spacing w:before="240" w:after="60"/>
      <w:jc w:val="center"/>
      <w:outlineLvl w:val="0"/>
    </w:pPr>
    <w:rPr>
      <w:rFonts w:ascii="Cambria" w:hAnsi="Cambria"/>
      <w:b/>
      <w:bCs/>
      <w:sz w:val="32"/>
      <w:szCs w:val="32"/>
    </w:rPr>
  </w:style>
  <w:style w:type="paragraph" w:styleId="3">
    <w:name w:val="Normal (Web)"/>
    <w:basedOn w:val="1"/>
    <w:qFormat/>
    <w:uiPriority w:val="99"/>
    <w:pPr>
      <w:spacing w:before="100" w:beforeAutospacing="1" w:after="100" w:afterAutospacing="1"/>
      <w:jc w:val="left"/>
    </w:pPr>
    <w:rPr>
      <w:kern w:val="0"/>
      <w:sz w:val="24"/>
    </w:rPr>
  </w:style>
  <w:style w:type="character" w:customStyle="1" w:styleId="6">
    <w:name w:val="Title Char"/>
    <w:basedOn w:val="5"/>
    <w:link w:val="2"/>
    <w:uiPriority w:val="10"/>
    <w:rPr>
      <w:rFonts w:asciiTheme="majorHAnsi" w:hAnsiTheme="majorHAnsi" w:cstheme="majorBidi"/>
      <w:b/>
      <w:bCs/>
      <w:sz w:val="32"/>
      <w:szCs w:val="32"/>
    </w:rPr>
  </w:style>
  <w:style w:type="character" w:customStyle="1" w:styleId="7">
    <w:name w:val="font51"/>
    <w:basedOn w:val="5"/>
    <w:qFormat/>
    <w:uiPriority w:val="99"/>
    <w:rPr>
      <w:rFonts w:ascii="Arial" w:hAnsi="Arial" w:cs="Arial"/>
      <w:color w:val="000000"/>
      <w:sz w:val="20"/>
      <w:szCs w:val="20"/>
      <w:u w:val="none"/>
    </w:rPr>
  </w:style>
  <w:style w:type="character" w:customStyle="1" w:styleId="8">
    <w:name w:val="font11"/>
    <w:basedOn w:val="5"/>
    <w:qFormat/>
    <w:uiPriority w:val="99"/>
    <w:rPr>
      <w:rFonts w:ascii="宋体" w:hAnsi="宋体" w:eastAsia="宋体" w:cs="宋体"/>
      <w:color w:val="000000"/>
      <w:sz w:val="20"/>
      <w:szCs w:val="20"/>
      <w:u w:val="none"/>
    </w:rPr>
  </w:style>
  <w:style w:type="character" w:customStyle="1" w:styleId="9">
    <w:name w:val="font71"/>
    <w:basedOn w:val="5"/>
    <w:qFormat/>
    <w:uiPriority w:val="99"/>
    <w:rPr>
      <w:rFonts w:ascii="仿宋_GB2312" w:eastAsia="仿宋_GB2312" w:cs="仿宋_GB2312"/>
      <w:color w:val="000000"/>
      <w:sz w:val="20"/>
      <w:szCs w:val="20"/>
      <w:u w:val="none"/>
    </w:rPr>
  </w:style>
  <w:style w:type="character" w:customStyle="1" w:styleId="10">
    <w:name w:val="font61"/>
    <w:basedOn w:val="5"/>
    <w:qFormat/>
    <w:uiPriority w:val="99"/>
    <w:rPr>
      <w:rFonts w:ascii="Arial" w:hAnsi="Arial" w:cs="Arial"/>
      <w:color w:val="000000"/>
      <w:sz w:val="20"/>
      <w:szCs w:val="20"/>
      <w:u w:val="none"/>
    </w:rPr>
  </w:style>
  <w:style w:type="character" w:customStyle="1" w:styleId="11">
    <w:name w:val="font81"/>
    <w:basedOn w:val="5"/>
    <w:uiPriority w:val="99"/>
    <w:rPr>
      <w:rFonts w:ascii="Arial" w:hAnsi="Arial" w:cs="Arial"/>
      <w:color w:val="000000"/>
      <w:sz w:val="20"/>
      <w:szCs w:val="20"/>
      <w:u w:val="none"/>
    </w:rPr>
  </w:style>
  <w:style w:type="character" w:customStyle="1" w:styleId="12">
    <w:name w:val="font21"/>
    <w:basedOn w:val="5"/>
    <w:qFormat/>
    <w:uiPriority w:val="99"/>
    <w:rPr>
      <w:rFonts w:ascii="宋体" w:hAnsi="宋体" w:eastAsia="宋体" w:cs="宋体"/>
      <w:color w:val="000000"/>
      <w:sz w:val="20"/>
      <w:szCs w:val="20"/>
      <w:u w:val="none"/>
    </w:rPr>
  </w:style>
  <w:style w:type="character" w:customStyle="1" w:styleId="13">
    <w:name w:val="font01"/>
    <w:basedOn w:val="5"/>
    <w:qFormat/>
    <w:uiPriority w:val="99"/>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122</Words>
  <Characters>697</Characters>
  <Lines>0</Lines>
  <Paragraphs>0</Paragraphs>
  <TotalTime>33</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2020-09-30T02:05:00Z</dcterms:created>
  <dc:creator>Administrator</dc:creator>
  <cp:lastModifiedBy>香水百合</cp:lastModifiedBy>
  <dcterms:modified xsi:type="dcterms:W3CDTF">2021-03-31T09:55:01Z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