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Times New Roman" w:hAnsi="Times New Roman" w:eastAsia="方正小标宋简体" w:cs="Times New Roman"/>
          <w:bCs/>
          <w:sz w:val="44"/>
          <w:szCs w:val="44"/>
          <w:lang w:eastAsia="zh-CN"/>
        </w:rPr>
      </w:pPr>
      <w:r>
        <w:rPr>
          <w:rFonts w:hint="default" w:ascii="Times New Roman" w:hAnsi="Times New Roman" w:eastAsia="方正小标宋简体" w:cs="Times New Roman"/>
          <w:color w:val="auto"/>
          <w:sz w:val="44"/>
          <w:szCs w:val="44"/>
          <w:lang w:eastAsia="zh-CN"/>
        </w:rPr>
        <w:t>盐池县</w:t>
      </w:r>
      <w:r>
        <w:rPr>
          <w:rFonts w:hint="eastAsia" w:ascii="Times New Roman" w:hAnsi="Times New Roman" w:eastAsia="方正小标宋简体" w:cs="Times New Roman"/>
          <w:color w:val="auto"/>
          <w:sz w:val="44"/>
          <w:szCs w:val="44"/>
          <w:lang w:eastAsia="zh-CN"/>
        </w:rPr>
        <w:t>文化旅游广电局关于</w:t>
      </w:r>
      <w:r>
        <w:rPr>
          <w:rFonts w:ascii="Times New Roman" w:hAnsi="Times New Roman" w:eastAsia="方正小标宋简体" w:cs="Times New Roman"/>
          <w:bCs/>
          <w:sz w:val="44"/>
          <w:szCs w:val="44"/>
        </w:rPr>
        <w:t>盐池县20</w:t>
      </w:r>
      <w:r>
        <w:rPr>
          <w:rFonts w:hint="eastAsia" w:ascii="Times New Roman" w:hAnsi="Times New Roman" w:eastAsia="方正小标宋简体" w:cs="Times New Roman"/>
          <w:bCs/>
          <w:sz w:val="44"/>
          <w:szCs w:val="44"/>
          <w:lang w:val="en-US" w:eastAsia="zh-CN"/>
        </w:rPr>
        <w:t>20</w:t>
      </w:r>
      <w:r>
        <w:rPr>
          <w:rFonts w:ascii="Times New Roman" w:hAnsi="Times New Roman" w:eastAsia="方正小标宋简体" w:cs="Times New Roman"/>
          <w:bCs/>
          <w:sz w:val="44"/>
          <w:szCs w:val="44"/>
        </w:rPr>
        <w:t>年</w:t>
      </w:r>
      <w:r>
        <w:rPr>
          <w:rFonts w:hint="eastAsia" w:ascii="Times New Roman" w:hAnsi="Times New Roman" w:eastAsia="方正小标宋简体" w:cs="Times New Roman"/>
          <w:bCs/>
          <w:sz w:val="44"/>
          <w:szCs w:val="44"/>
          <w:lang w:eastAsia="zh-CN"/>
        </w:rPr>
        <w:t>航空嘉年华</w:t>
      </w:r>
      <w:r>
        <w:rPr>
          <w:rFonts w:ascii="Times New Roman" w:hAnsi="Times New Roman" w:eastAsia="方正小标宋简体" w:cs="Times New Roman"/>
          <w:bCs/>
          <w:sz w:val="44"/>
          <w:szCs w:val="44"/>
        </w:rPr>
        <w:t>文化旅游</w:t>
      </w:r>
      <w:r>
        <w:rPr>
          <w:rFonts w:hint="eastAsia" w:ascii="Times New Roman" w:hAnsi="Times New Roman" w:eastAsia="方正小标宋简体" w:cs="Times New Roman"/>
          <w:bCs/>
          <w:sz w:val="44"/>
          <w:szCs w:val="44"/>
          <w:lang w:eastAsia="zh-CN"/>
        </w:rPr>
        <w:t>体育赛事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ascii="Times New Roman" w:hAnsi="方正小标宋简体" w:eastAsia="方正小标宋简体" w:cs="Times New Roman"/>
          <w:sz w:val="44"/>
          <w:szCs w:val="44"/>
        </w:rPr>
      </w:pPr>
      <w:r>
        <w:rPr>
          <w:rFonts w:ascii="Times New Roman" w:hAnsi="Times New Roman" w:eastAsia="方正小标宋简体" w:cs="Times New Roman"/>
          <w:bCs/>
          <w:sz w:val="44"/>
          <w:szCs w:val="44"/>
        </w:rPr>
        <w:t>系列活动</w:t>
      </w:r>
      <w:r>
        <w:rPr>
          <w:rFonts w:hint="eastAsia" w:ascii="Times New Roman" w:hAnsi="方正小标宋简体" w:eastAsia="方正小标宋简体" w:cs="Times New Roman"/>
          <w:sz w:val="44"/>
          <w:szCs w:val="44"/>
          <w:lang w:eastAsia="zh-CN"/>
        </w:rPr>
        <w:t>自评</w:t>
      </w:r>
      <w:r>
        <w:rPr>
          <w:rFonts w:ascii="Times New Roman" w:hAnsi="方正小标宋简体" w:eastAsia="方正小标宋简体" w:cs="Times New Roman"/>
          <w:sz w:val="44"/>
          <w:szCs w:val="44"/>
        </w:rPr>
        <w:t>报告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lang w:eastAsia="zh-CN"/>
        </w:rPr>
        <w:t>县财政局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根据《盐池县财政局关于开展20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20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年部门项目支出绩效自评的通知》（盐财发〔202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1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〕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20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号）文件要求，对照绩效自评内容和方法，我局开展了盐池县2020“中国农民丰收节”暨滩羊美食文化旅游体育赛事系列活动绩效自评工作。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</w:rPr>
        <w:t>现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将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eastAsia="zh-CN"/>
        </w:rPr>
        <w:t>此次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活动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eastAsia="zh-CN"/>
        </w:rPr>
        <w:t>自评情况报告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如下：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600" w:lineRule="exact"/>
        <w:ind w:firstLine="640" w:firstLineChars="200"/>
        <w:jc w:val="both"/>
        <w:textAlignment w:val="auto"/>
        <w:rPr>
          <w:rFonts w:hint="default" w:ascii="Times New Roman" w:hAnsi="Times New Roman" w:eastAsia="黑体" w:cs="Times New Roman"/>
          <w:b w:val="0"/>
          <w:bCs w:val="0"/>
          <w:color w:val="auto"/>
          <w:lang w:val="en-US" w:eastAsia="zh-CN"/>
        </w:rPr>
      </w:pPr>
      <w:r>
        <w:rPr>
          <w:rFonts w:hint="default" w:ascii="Times New Roman" w:hAnsi="Times New Roman" w:eastAsia="黑体" w:cs="Times New Roman"/>
          <w:b w:val="0"/>
          <w:bCs w:val="0"/>
          <w:color w:val="auto"/>
          <w:lang w:val="en-US" w:eastAsia="zh-CN"/>
        </w:rPr>
        <w:t>绩效目标下达情况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60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20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20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年县财政局下达我局关于盐池县2020“中国农民丰收节”暨滩羊美食文化旅游体育赛事系列活动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资金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共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一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批，金额为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150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万元。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600" w:lineRule="exact"/>
        <w:ind w:left="0" w:leftChars="0" w:firstLine="640" w:firstLineChars="200"/>
        <w:jc w:val="both"/>
        <w:textAlignment w:val="auto"/>
        <w:rPr>
          <w:rFonts w:hint="default" w:ascii="Times New Roman" w:hAnsi="Times New Roman" w:eastAsia="黑体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黑体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绩效目标完成情况分析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textAlignment w:val="auto"/>
        <w:rPr>
          <w:rFonts w:hint="eastAsia" w:ascii="楷体_GB2312" w:hAnsi="楷体_GB2312" w:eastAsia="楷体_GB2312" w:cs="楷体_GB2312"/>
          <w:b/>
          <w:bCs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kern w:val="2"/>
          <w:sz w:val="32"/>
          <w:szCs w:val="32"/>
          <w:lang w:val="en-US" w:eastAsia="zh-CN" w:bidi="ar-SA"/>
        </w:rPr>
        <w:t>资金投入情况分析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b/>
          <w:bCs/>
          <w:color w:val="auto"/>
          <w:kern w:val="2"/>
          <w:sz w:val="32"/>
          <w:szCs w:val="32"/>
          <w:lang w:val="en-US" w:eastAsia="zh-CN" w:bidi="ar-SA"/>
        </w:rPr>
        <w:t>项目资金到位情况分析。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20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20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年盐池县财政局下达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spacing w:val="-6"/>
          <w:kern w:val="2"/>
          <w:sz w:val="32"/>
          <w:szCs w:val="32"/>
          <w:lang w:val="en-US" w:eastAsia="zh-CN" w:bidi="ar-SA"/>
        </w:rPr>
        <w:t>（20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spacing w:val="-6"/>
          <w:kern w:val="2"/>
          <w:sz w:val="32"/>
          <w:szCs w:val="32"/>
          <w:lang w:val="en-US" w:eastAsia="zh-CN" w:bidi="ar-SA"/>
        </w:rPr>
        <w:t>20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spacing w:val="-6"/>
          <w:kern w:val="2"/>
          <w:sz w:val="32"/>
          <w:szCs w:val="32"/>
          <w:lang w:val="en-US" w:eastAsia="zh-CN" w:bidi="ar-SA"/>
        </w:rPr>
        <w:t>）盐财预（公共预算）2020第258号，指标金额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spacing w:val="-6"/>
          <w:kern w:val="2"/>
          <w:sz w:val="32"/>
          <w:szCs w:val="32"/>
          <w:lang w:val="en-US" w:eastAsia="zh-CN" w:bidi="ar-SA"/>
        </w:rPr>
        <w:t>150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spacing w:val="-6"/>
          <w:kern w:val="2"/>
          <w:sz w:val="32"/>
          <w:szCs w:val="32"/>
          <w:lang w:val="en-US" w:eastAsia="zh-CN" w:bidi="ar-SA"/>
        </w:rPr>
        <w:t>万元。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600" w:lineRule="exact"/>
        <w:ind w:firstLine="643" w:firstLineChars="200"/>
        <w:jc w:val="both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b/>
          <w:bCs/>
          <w:color w:val="auto"/>
          <w:kern w:val="2"/>
          <w:sz w:val="32"/>
          <w:szCs w:val="32"/>
          <w:lang w:val="en-US" w:eastAsia="zh-CN" w:bidi="ar-SA"/>
        </w:rPr>
        <w:t>项目资金执行情况分析。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此次项目资金主要用于盐池县2020“中国农民丰收节”暨滩羊美食文化旅游体育赛事系列活动，支付资金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共150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万元。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600" w:lineRule="exact"/>
        <w:ind w:left="0" w:leftChars="0" w:firstLine="643" w:firstLineChars="200"/>
        <w:jc w:val="both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b/>
          <w:bCs/>
          <w:color w:val="auto"/>
          <w:kern w:val="2"/>
          <w:sz w:val="32"/>
          <w:szCs w:val="32"/>
          <w:lang w:val="en-US" w:eastAsia="zh-CN" w:bidi="ar-SA"/>
        </w:rPr>
        <w:t>项目资金管理情况分析。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财务严格执行资金相关管理办法进行账务处理，使盐池县2020“中国农民丰收节”暨滩羊美食文化旅游体育赛事系列活动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sz w:val="32"/>
          <w:szCs w:val="32"/>
          <w:lang w:eastAsia="zh-CN"/>
        </w:rPr>
        <w:t>各项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sz w:val="32"/>
          <w:szCs w:val="32"/>
          <w:lang w:eastAsia="zh-CN"/>
        </w:rPr>
        <w:t>资金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合理使用。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textAlignment w:val="auto"/>
        <w:rPr>
          <w:rFonts w:hint="default" w:ascii="楷体_GB2312" w:hAnsi="楷体_GB2312" w:eastAsia="楷体_GB2312" w:cs="楷体_GB2312"/>
          <w:b/>
          <w:bCs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default" w:ascii="楷体_GB2312" w:hAnsi="楷体_GB2312" w:eastAsia="楷体_GB2312" w:cs="楷体_GB2312"/>
          <w:b/>
          <w:bCs/>
          <w:color w:val="auto"/>
          <w:kern w:val="2"/>
          <w:sz w:val="32"/>
          <w:szCs w:val="32"/>
          <w:lang w:val="en-US" w:eastAsia="zh-CN" w:bidi="ar-SA"/>
        </w:rPr>
        <w:t>总体绩效目标完成情况分析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lang w:val="en-US" w:eastAsia="zh-CN"/>
        </w:rPr>
        <w:t>为庆祝盐池县2020“中国农民丰收节”，加快推进产业融合发展，有效提升盐池滩羊产业综合效益和市场竞争力及社会知名度，助力国家全域旅游示范区创建。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600" w:lineRule="exact"/>
        <w:ind w:firstLine="643" w:firstLineChars="200"/>
        <w:jc w:val="both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kern w:val="2"/>
          <w:sz w:val="32"/>
          <w:szCs w:val="32"/>
          <w:lang w:val="en-US" w:eastAsia="zh-CN" w:bidi="ar-SA"/>
        </w:rPr>
        <w:t>（三）</w:t>
      </w:r>
      <w:r>
        <w:rPr>
          <w:rFonts w:hint="default" w:ascii="楷体_GB2312" w:hAnsi="楷体_GB2312" w:eastAsia="楷体_GB2312" w:cs="楷体_GB2312"/>
          <w:b/>
          <w:bCs/>
          <w:color w:val="auto"/>
          <w:kern w:val="2"/>
          <w:sz w:val="32"/>
          <w:szCs w:val="32"/>
          <w:lang w:val="en-US" w:eastAsia="zh-CN" w:bidi="ar-SA"/>
        </w:rPr>
        <w:t>绩效指标完成情况分析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textAlignment w:val="auto"/>
        <w:rPr>
          <w:rFonts w:hint="default" w:ascii="Times New Roman" w:hAnsi="Times New Roman" w:eastAsia="仿宋_GB2312" w:cs="Times New Roman"/>
          <w:b/>
          <w:bCs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b/>
          <w:bCs/>
          <w:color w:val="auto"/>
          <w:kern w:val="2"/>
          <w:sz w:val="32"/>
          <w:szCs w:val="32"/>
          <w:lang w:val="en-US" w:eastAsia="zh-CN" w:bidi="ar-SA"/>
        </w:rPr>
        <w:t>1、产出指标完成情况分析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60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（1）数量指标。盐池县2020“中国农民丰收节”暨滩羊美食文化旅游体育赛事系列活动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sz w:val="32"/>
          <w:szCs w:val="32"/>
          <w:lang w:eastAsia="zh-CN"/>
        </w:rPr>
        <w:t>主要包括：滩羊肉制作、宣传报道、农特产品展示、体育赛事活动、文艺演出活动等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（2）质量指标。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各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项活动按照要求和时限圆满完成。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60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时效指标。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各项工作按时完成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成本指标。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sz w:val="32"/>
          <w:szCs w:val="32"/>
          <w:lang w:eastAsia="zh-CN"/>
        </w:rPr>
        <w:t>滩羊肉制作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sz w:val="32"/>
          <w:szCs w:val="32"/>
          <w:lang w:val="en-US" w:eastAsia="zh-CN"/>
        </w:rPr>
        <w:t>5.82万元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sz w:val="32"/>
          <w:szCs w:val="32"/>
          <w:lang w:eastAsia="zh-CN"/>
        </w:rPr>
        <w:t>、宣传报道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sz w:val="32"/>
          <w:szCs w:val="32"/>
          <w:lang w:val="en-US" w:eastAsia="zh-CN"/>
        </w:rPr>
        <w:t>18.31万元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sz w:val="32"/>
          <w:szCs w:val="32"/>
          <w:lang w:eastAsia="zh-CN"/>
        </w:rPr>
        <w:t>、农特产品展示等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sz w:val="32"/>
          <w:szCs w:val="32"/>
          <w:lang w:val="en-US" w:eastAsia="zh-CN"/>
        </w:rPr>
        <w:t>23万元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sz w:val="32"/>
          <w:szCs w:val="32"/>
          <w:lang w:eastAsia="zh-CN"/>
        </w:rPr>
        <w:t>、体育赛事活动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sz w:val="32"/>
          <w:szCs w:val="32"/>
          <w:lang w:val="en-US" w:eastAsia="zh-CN"/>
        </w:rPr>
        <w:t>35万元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sz w:val="32"/>
          <w:szCs w:val="32"/>
          <w:lang w:eastAsia="zh-CN"/>
        </w:rPr>
        <w:t>、启动仪式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spacing w:val="-6"/>
          <w:sz w:val="32"/>
          <w:szCs w:val="32"/>
          <w:lang w:eastAsia="zh-CN"/>
        </w:rPr>
        <w:t>和开幕式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spacing w:val="-6"/>
          <w:sz w:val="32"/>
          <w:szCs w:val="32"/>
          <w:lang w:val="en-US" w:eastAsia="zh-CN"/>
        </w:rPr>
        <w:t>49.5万元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spacing w:val="-6"/>
          <w:sz w:val="32"/>
          <w:szCs w:val="32"/>
          <w:lang w:eastAsia="zh-CN"/>
        </w:rPr>
        <w:t>、文艺演出活动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spacing w:val="-6"/>
          <w:sz w:val="32"/>
          <w:szCs w:val="32"/>
          <w:lang w:val="en-US" w:eastAsia="zh-CN"/>
        </w:rPr>
        <w:t>18.17万元。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spacing w:val="-6"/>
          <w:sz w:val="32"/>
          <w:szCs w:val="32"/>
          <w:lang w:eastAsia="zh-CN"/>
        </w:rPr>
        <w:t>共计费用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spacing w:val="-6"/>
          <w:kern w:val="2"/>
          <w:sz w:val="32"/>
          <w:szCs w:val="32"/>
          <w:lang w:val="en-US" w:eastAsia="zh-CN" w:bidi="ar-SA"/>
        </w:rPr>
        <w:t>150万元。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textAlignment w:val="auto"/>
        <w:rPr>
          <w:rFonts w:hint="default" w:ascii="Times New Roman" w:hAnsi="Times New Roman" w:eastAsia="仿宋_GB2312" w:cs="Times New Roman"/>
          <w:b/>
          <w:bCs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b/>
          <w:bCs/>
          <w:color w:val="auto"/>
          <w:kern w:val="2"/>
          <w:sz w:val="32"/>
          <w:szCs w:val="32"/>
          <w:lang w:val="en-US" w:eastAsia="zh-CN" w:bidi="ar-SA"/>
        </w:rPr>
        <w:t>2、效益指标完成情况分析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eastAsia="zh-CN"/>
        </w:rPr>
        <w:t>通过此次文化旅游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eastAsia="zh-CN"/>
        </w:rPr>
        <w:t>体育赛事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eastAsia="zh-CN"/>
        </w:rPr>
        <w:t>系列活动的举办，推动文化旅游品牌提档升级，加快乡村振兴和全面建成小康社会进程，实现以节造势、以势促销、以销带游的目的，喜迎全面建成小康社会，推动丰收节成风化俗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textAlignment w:val="auto"/>
        <w:rPr>
          <w:rFonts w:hint="default" w:ascii="Times New Roman" w:hAnsi="Times New Roman" w:eastAsia="仿宋_GB2312" w:cs="Times New Roman"/>
          <w:b/>
          <w:bCs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b/>
          <w:bCs/>
          <w:color w:val="auto"/>
          <w:kern w:val="2"/>
          <w:sz w:val="32"/>
          <w:szCs w:val="32"/>
          <w:lang w:val="en-US" w:eastAsia="zh-CN" w:bidi="ar-SA"/>
        </w:rPr>
        <w:t>3</w:t>
      </w:r>
      <w:r>
        <w:rPr>
          <w:rFonts w:hint="eastAsia" w:ascii="Times New Roman" w:hAnsi="Times New Roman" w:eastAsia="仿宋_GB2312" w:cs="Times New Roman"/>
          <w:b/>
          <w:bCs/>
          <w:color w:val="auto"/>
          <w:kern w:val="2"/>
          <w:sz w:val="32"/>
          <w:szCs w:val="32"/>
          <w:lang w:val="en-US" w:eastAsia="zh-CN" w:bidi="ar-SA"/>
        </w:rPr>
        <w:t>、</w:t>
      </w:r>
      <w:r>
        <w:rPr>
          <w:rFonts w:hint="default" w:ascii="Times New Roman" w:hAnsi="Times New Roman" w:eastAsia="仿宋_GB2312" w:cs="Times New Roman"/>
          <w:b/>
          <w:bCs/>
          <w:color w:val="auto"/>
          <w:kern w:val="2"/>
          <w:sz w:val="32"/>
          <w:szCs w:val="32"/>
          <w:lang w:val="en-US" w:eastAsia="zh-CN" w:bidi="ar-SA"/>
        </w:rPr>
        <w:t>满意度指标完成情况分析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eastAsia="zh-CN"/>
        </w:rPr>
        <w:t>群众满意度已达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98%，</w:t>
      </w:r>
    </w:p>
    <w:p>
      <w:pPr>
        <w:keepNext w:val="0"/>
        <w:keepLines w:val="0"/>
        <w:pageBreakBefore w:val="0"/>
        <w:widowControl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黑体" w:cs="Times New Roman"/>
          <w:color w:val="auto"/>
          <w:sz w:val="32"/>
          <w:szCs w:val="32"/>
        </w:rPr>
      </w:pPr>
      <w:r>
        <w:rPr>
          <w:rFonts w:hint="default" w:ascii="Times New Roman" w:hAnsi="Times New Roman" w:eastAsia="黑体" w:cs="Times New Roman"/>
          <w:color w:val="auto"/>
          <w:sz w:val="32"/>
          <w:szCs w:val="32"/>
        </w:rPr>
        <w:t>下一步改进措施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lang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i w:val="0"/>
          <w:caps w:val="0"/>
          <w:color w:val="auto"/>
          <w:spacing w:val="0"/>
          <w:sz w:val="32"/>
          <w:szCs w:val="32"/>
          <w:shd w:val="clear" w:color="auto" w:fill="FFFFFF"/>
          <w:lang w:val="en-US" w:eastAsia="zh-CN"/>
        </w:rPr>
        <w:t>下一步</w:t>
      </w:r>
      <w:r>
        <w:rPr>
          <w:rFonts w:hint="eastAsia" w:ascii="Times New Roman" w:hAnsi="Times New Roman" w:eastAsia="仿宋_GB2312" w:cs="Times New Roman"/>
          <w:b w:val="0"/>
          <w:bCs w:val="0"/>
          <w:i w:val="0"/>
          <w:caps w:val="0"/>
          <w:color w:val="auto"/>
          <w:spacing w:val="0"/>
          <w:sz w:val="32"/>
          <w:szCs w:val="32"/>
          <w:shd w:val="clear" w:color="auto" w:fill="FFFFFF"/>
          <w:lang w:val="en-US" w:eastAsia="zh-CN"/>
        </w:rPr>
        <w:t>我局将不断丰富</w:t>
      </w:r>
      <w:r>
        <w:rPr>
          <w:rFonts w:hint="default" w:ascii="Times New Roman" w:hAnsi="Times New Roman" w:eastAsia="仿宋_GB2312" w:cs="Times New Roman"/>
          <w:b w:val="0"/>
          <w:bCs w:val="0"/>
          <w:i w:val="0"/>
          <w:caps w:val="0"/>
          <w:color w:val="auto"/>
          <w:spacing w:val="0"/>
          <w:sz w:val="32"/>
          <w:szCs w:val="32"/>
          <w:shd w:val="clear" w:color="auto" w:fill="FFFFFF"/>
          <w:lang w:val="en-US" w:eastAsia="zh-CN"/>
        </w:rPr>
        <w:t>创新</w:t>
      </w:r>
      <w:r>
        <w:rPr>
          <w:rFonts w:hint="eastAsia" w:ascii="Times New Roman" w:hAnsi="Times New Roman" w:eastAsia="仿宋_GB2312" w:cs="Times New Roman"/>
          <w:b w:val="0"/>
          <w:bCs w:val="0"/>
          <w:i w:val="0"/>
          <w:caps w:val="0"/>
          <w:color w:val="auto"/>
          <w:spacing w:val="0"/>
          <w:sz w:val="32"/>
          <w:szCs w:val="32"/>
          <w:shd w:val="clear" w:color="auto" w:fill="FFFFFF"/>
          <w:lang w:val="en-US" w:eastAsia="zh-CN"/>
        </w:rPr>
        <w:t>文化旅游体育赛事系列</w:t>
      </w:r>
      <w:r>
        <w:rPr>
          <w:rFonts w:hint="default" w:ascii="Times New Roman" w:hAnsi="Times New Roman" w:eastAsia="仿宋_GB2312" w:cs="Times New Roman"/>
          <w:b w:val="0"/>
          <w:bCs w:val="0"/>
          <w:i w:val="0"/>
          <w:caps w:val="0"/>
          <w:color w:val="auto"/>
          <w:spacing w:val="0"/>
          <w:sz w:val="32"/>
          <w:szCs w:val="32"/>
          <w:shd w:val="clear" w:color="auto" w:fill="FFFFFF"/>
          <w:lang w:val="en-US" w:eastAsia="zh-CN"/>
        </w:rPr>
        <w:t>活动内容，提升品牌影响力</w:t>
      </w:r>
      <w:r>
        <w:rPr>
          <w:rFonts w:hint="eastAsia" w:ascii="Times New Roman" w:hAnsi="Times New Roman" w:eastAsia="仿宋_GB2312" w:cs="Times New Roman"/>
          <w:b w:val="0"/>
          <w:bCs w:val="0"/>
          <w:i w:val="0"/>
          <w:caps w:val="0"/>
          <w:color w:val="auto"/>
          <w:spacing w:val="0"/>
          <w:sz w:val="32"/>
          <w:szCs w:val="32"/>
          <w:shd w:val="clear" w:color="auto" w:fill="FFFFFF"/>
          <w:lang w:val="en-US" w:eastAsia="zh-CN"/>
        </w:rPr>
        <w:t>，</w:t>
      </w:r>
      <w:r>
        <w:rPr>
          <w:rFonts w:hint="default" w:ascii="Times New Roman" w:hAnsi="Times New Roman" w:eastAsia="仿宋_GB2312" w:cs="Times New Roman"/>
          <w:b w:val="0"/>
          <w:bCs w:val="0"/>
          <w:i w:val="0"/>
          <w:caps w:val="0"/>
          <w:color w:val="auto"/>
          <w:spacing w:val="0"/>
          <w:sz w:val="32"/>
          <w:szCs w:val="32"/>
          <w:shd w:val="clear" w:color="auto" w:fill="FFFFFF"/>
          <w:lang w:val="en-US" w:eastAsia="zh-CN"/>
        </w:rPr>
        <w:t>充分发挥旅游、体育、交通、农业等部门的积极性，深度挖掘盐池“红、绿、古”特色旅游资源，加快推进全域旅游示范区和盐州古城历史文化旅游区</w:t>
      </w:r>
      <w:r>
        <w:rPr>
          <w:rFonts w:hint="eastAsia" w:ascii="Times New Roman" w:hAnsi="Times New Roman" w:eastAsia="仿宋_GB2312" w:cs="Times New Roman"/>
          <w:b w:val="0"/>
          <w:bCs w:val="0"/>
          <w:i w:val="0"/>
          <w:caps w:val="0"/>
          <w:color w:val="auto"/>
          <w:spacing w:val="0"/>
          <w:sz w:val="32"/>
          <w:szCs w:val="32"/>
          <w:shd w:val="clear" w:color="auto" w:fill="FFFFFF"/>
          <w:lang w:val="en-US" w:eastAsia="zh-CN"/>
        </w:rPr>
        <w:t>国家5A级旅游景区</w:t>
      </w:r>
      <w:r>
        <w:rPr>
          <w:rFonts w:hint="default" w:ascii="Times New Roman" w:hAnsi="Times New Roman" w:eastAsia="仿宋_GB2312" w:cs="Times New Roman"/>
          <w:b w:val="0"/>
          <w:bCs w:val="0"/>
          <w:i w:val="0"/>
          <w:caps w:val="0"/>
          <w:color w:val="auto"/>
          <w:spacing w:val="0"/>
          <w:sz w:val="32"/>
          <w:szCs w:val="32"/>
          <w:shd w:val="clear" w:color="auto" w:fill="FFFFFF"/>
          <w:lang w:val="en-US" w:eastAsia="zh-CN"/>
        </w:rPr>
        <w:t>创建步伐，</w:t>
      </w:r>
      <w:r>
        <w:rPr>
          <w:rFonts w:hint="eastAsia" w:ascii="Times New Roman" w:hAnsi="Times New Roman" w:eastAsia="仿宋_GB2312" w:cs="Times New Roman"/>
          <w:b w:val="0"/>
          <w:bCs w:val="0"/>
          <w:i w:val="0"/>
          <w:caps w:val="0"/>
          <w:color w:val="auto"/>
          <w:spacing w:val="0"/>
          <w:sz w:val="32"/>
          <w:szCs w:val="32"/>
          <w:shd w:val="clear" w:color="auto" w:fill="FFFFFF"/>
          <w:lang w:val="en-US" w:eastAsia="zh-CN"/>
        </w:rPr>
        <w:t>进一步提升“滩羊之乡 激情盐池”美誉度，</w:t>
      </w:r>
      <w:r>
        <w:rPr>
          <w:rFonts w:hint="default" w:ascii="Times New Roman" w:hAnsi="Times New Roman" w:eastAsia="仿宋_GB2312" w:cs="Times New Roman"/>
          <w:b w:val="0"/>
          <w:bCs w:val="0"/>
          <w:i w:val="0"/>
          <w:caps w:val="0"/>
          <w:color w:val="auto"/>
          <w:spacing w:val="0"/>
          <w:sz w:val="32"/>
          <w:szCs w:val="32"/>
          <w:shd w:val="clear" w:color="auto" w:fill="FFFFFF"/>
          <w:lang w:val="en-US" w:eastAsia="zh-CN"/>
        </w:rPr>
        <w:t>打造为举办更具特色的“</w:t>
      </w:r>
      <w:r>
        <w:rPr>
          <w:rFonts w:hint="eastAsia" w:ascii="Times New Roman" w:hAnsi="Times New Roman" w:eastAsia="仿宋_GB2312" w:cs="Times New Roman"/>
          <w:b w:val="0"/>
          <w:bCs w:val="0"/>
          <w:i w:val="0"/>
          <w:caps w:val="0"/>
          <w:color w:val="auto"/>
          <w:spacing w:val="0"/>
          <w:sz w:val="32"/>
          <w:szCs w:val="32"/>
          <w:shd w:val="clear" w:color="auto" w:fill="FFFFFF"/>
          <w:lang w:val="en-US" w:eastAsia="zh-CN"/>
        </w:rPr>
        <w:t>滩羊美食节</w:t>
      </w:r>
      <w:r>
        <w:rPr>
          <w:rFonts w:hint="default" w:ascii="Times New Roman" w:hAnsi="Times New Roman" w:eastAsia="仿宋_GB2312" w:cs="Times New Roman"/>
          <w:b w:val="0"/>
          <w:bCs w:val="0"/>
          <w:i w:val="0"/>
          <w:caps w:val="0"/>
          <w:color w:val="auto"/>
          <w:spacing w:val="0"/>
          <w:sz w:val="32"/>
          <w:szCs w:val="32"/>
          <w:shd w:val="clear" w:color="auto" w:fill="FFFFFF"/>
          <w:lang w:val="en-US" w:eastAsia="zh-CN"/>
        </w:rPr>
        <w:t>”系列活动夯实基础。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</w:pPr>
      <w:bookmarkStart w:id="0" w:name="_GoBack"/>
      <w:bookmarkEnd w:id="0"/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600" w:lineRule="exact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 xml:space="preserve">                 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盐池县文化旅游广电局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600" w:lineRule="exact"/>
        <w:jc w:val="center"/>
        <w:textAlignment w:val="auto"/>
      </w:pP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 xml:space="preserve">                2020年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3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月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24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600" w:lineRule="exact"/>
        <w:textAlignment w:val="auto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600" w:lineRule="exact"/>
        <w:textAlignment w:val="auto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600" w:lineRule="exact"/>
        <w:textAlignment w:val="auto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600" w:lineRule="exact"/>
        <w:textAlignment w:val="auto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600" w:lineRule="exact"/>
        <w:textAlignment w:val="auto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600" w:lineRule="exact"/>
        <w:textAlignment w:val="auto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600" w:lineRule="exact"/>
        <w:textAlignment w:val="auto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</w:pPr>
    </w:p>
    <w:sectPr>
      <w:pgSz w:w="11906" w:h="16838"/>
      <w:pgMar w:top="1417" w:right="1474" w:bottom="1417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1EF3832"/>
    <w:multiLevelType w:val="singleLevel"/>
    <w:tmpl w:val="01EF3832"/>
    <w:lvl w:ilvl="0" w:tentative="0">
      <w:start w:val="3"/>
      <w:numFmt w:val="decimal"/>
      <w:suff w:val="nothing"/>
      <w:lvlText w:val="（%1）"/>
      <w:lvlJc w:val="left"/>
    </w:lvl>
  </w:abstractNum>
  <w:abstractNum w:abstractNumId="1">
    <w:nsid w:val="02D9030F"/>
    <w:multiLevelType w:val="singleLevel"/>
    <w:tmpl w:val="02D9030F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2">
    <w:nsid w:val="16878123"/>
    <w:multiLevelType w:val="singleLevel"/>
    <w:tmpl w:val="16878123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abstractNum w:abstractNumId="3">
    <w:nsid w:val="30040D3C"/>
    <w:multiLevelType w:val="singleLevel"/>
    <w:tmpl w:val="30040D3C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4">
    <w:nsid w:val="7AE69997"/>
    <w:multiLevelType w:val="singleLevel"/>
    <w:tmpl w:val="7AE69997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5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c0Y2RlYzk3YWU4YTQ3NzBhMzdhZDNkYjBkMTg0MjcifQ=="/>
  </w:docVars>
  <w:rsids>
    <w:rsidRoot w:val="18FA6540"/>
    <w:rsid w:val="07C92CFF"/>
    <w:rsid w:val="0EC177DE"/>
    <w:rsid w:val="0F9034C6"/>
    <w:rsid w:val="11B50F94"/>
    <w:rsid w:val="12231B33"/>
    <w:rsid w:val="18FA6540"/>
    <w:rsid w:val="1B0D55B9"/>
    <w:rsid w:val="1FC075B9"/>
    <w:rsid w:val="21873B4F"/>
    <w:rsid w:val="230051C7"/>
    <w:rsid w:val="23251697"/>
    <w:rsid w:val="234B65F0"/>
    <w:rsid w:val="242C6D53"/>
    <w:rsid w:val="2FB41A27"/>
    <w:rsid w:val="34436E86"/>
    <w:rsid w:val="36EF1D66"/>
    <w:rsid w:val="3A76642B"/>
    <w:rsid w:val="4611036C"/>
    <w:rsid w:val="470B07E6"/>
    <w:rsid w:val="48587A1C"/>
    <w:rsid w:val="49D20235"/>
    <w:rsid w:val="52A8789B"/>
    <w:rsid w:val="54A85822"/>
    <w:rsid w:val="55495BF3"/>
    <w:rsid w:val="603B4741"/>
    <w:rsid w:val="663725ED"/>
    <w:rsid w:val="6D2B79FE"/>
    <w:rsid w:val="71224C21"/>
    <w:rsid w:val="750338A3"/>
    <w:rsid w:val="76693703"/>
    <w:rsid w:val="76EC0D71"/>
    <w:rsid w:val="7A4956BA"/>
    <w:rsid w:val="7A9E3FE1"/>
    <w:rsid w:val="7BF05E50"/>
    <w:rsid w:val="7E1577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99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itle"/>
    <w:basedOn w:val="1"/>
    <w:next w:val="1"/>
    <w:qFormat/>
    <w:uiPriority w:val="99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customStyle="1" w:styleId="5">
    <w:name w:val="font61"/>
    <w:basedOn w:val="4"/>
    <w:qFormat/>
    <w:uiPriority w:val="0"/>
    <w:rPr>
      <w:rFonts w:ascii="Arial" w:hAnsi="Arial" w:cs="Arial"/>
      <w:color w:val="000000"/>
      <w:sz w:val="16"/>
      <w:szCs w:val="16"/>
      <w:u w:val="none"/>
    </w:rPr>
  </w:style>
  <w:style w:type="character" w:customStyle="1" w:styleId="6">
    <w:name w:val="font31"/>
    <w:basedOn w:val="4"/>
    <w:qFormat/>
    <w:uiPriority w:val="0"/>
    <w:rPr>
      <w:rFonts w:hint="eastAsia" w:ascii="宋体" w:hAnsi="宋体" w:eastAsia="宋体" w:cs="宋体"/>
      <w:color w:val="000000"/>
      <w:sz w:val="16"/>
      <w:szCs w:val="16"/>
      <w:u w:val="none"/>
    </w:rPr>
  </w:style>
  <w:style w:type="character" w:customStyle="1" w:styleId="7">
    <w:name w:val="font51"/>
    <w:basedOn w:val="4"/>
    <w:qFormat/>
    <w:uiPriority w:val="0"/>
    <w:rPr>
      <w:rFonts w:ascii="仿宋_GB2312" w:eastAsia="仿宋_GB2312" w:cs="仿宋_GB2312"/>
      <w:color w:val="000000"/>
      <w:sz w:val="16"/>
      <w:szCs w:val="16"/>
      <w:u w:val="none"/>
    </w:rPr>
  </w:style>
  <w:style w:type="character" w:customStyle="1" w:styleId="8">
    <w:name w:val="font81"/>
    <w:basedOn w:val="4"/>
    <w:qFormat/>
    <w:uiPriority w:val="0"/>
    <w:rPr>
      <w:rFonts w:ascii="Arial" w:hAnsi="Arial" w:cs="Arial"/>
      <w:color w:val="000000"/>
      <w:sz w:val="16"/>
      <w:szCs w:val="16"/>
      <w:u w:val="none"/>
    </w:rPr>
  </w:style>
  <w:style w:type="character" w:customStyle="1" w:styleId="9">
    <w:name w:val="font41"/>
    <w:basedOn w:val="4"/>
    <w:qFormat/>
    <w:uiPriority w:val="0"/>
    <w:rPr>
      <w:rFonts w:hint="eastAsia" w:ascii="宋体" w:hAnsi="宋体" w:eastAsia="宋体" w:cs="宋体"/>
      <w:color w:val="000000"/>
      <w:sz w:val="16"/>
      <w:szCs w:val="16"/>
      <w:u w:val="none"/>
    </w:rPr>
  </w:style>
  <w:style w:type="character" w:customStyle="1" w:styleId="10">
    <w:name w:val="font91"/>
    <w:basedOn w:val="4"/>
    <w:qFormat/>
    <w:uiPriority w:val="0"/>
    <w:rPr>
      <w:rFonts w:ascii="仿宋_GB2312" w:eastAsia="仿宋_GB2312" w:cs="仿宋_GB2312"/>
      <w:color w:val="000000"/>
      <w:sz w:val="16"/>
      <w:szCs w:val="16"/>
      <w:u w:val="none"/>
    </w:rPr>
  </w:style>
  <w:style w:type="character" w:customStyle="1" w:styleId="11">
    <w:name w:val="font71"/>
    <w:basedOn w:val="4"/>
    <w:qFormat/>
    <w:uiPriority w:val="0"/>
    <w:rPr>
      <w:rFonts w:ascii="仿宋_GB2312" w:eastAsia="仿宋_GB2312" w:cs="仿宋_GB2312"/>
      <w:color w:val="000000"/>
      <w:sz w:val="16"/>
      <w:szCs w:val="16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1013</Words>
  <Characters>1091</Characters>
  <Lines>0</Lines>
  <Paragraphs>0</Paragraphs>
  <TotalTime>1</TotalTime>
  <ScaleCrop>false</ScaleCrop>
  <LinksUpToDate>false</LinksUpToDate>
  <CharactersWithSpaces>1126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2020-09-30T03:15:00Z</dcterms:created>
  <dc:creator>Administrator</dc:creator>
  <cp:lastModifiedBy>WPS_1663554001</cp:lastModifiedBy>
  <dcterms:modified xsi:type="dcterms:W3CDTF">2023-03-13T09:32:28Z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26BD1A972511487CB47F03DF0FB64F66</vt:lpwstr>
  </property>
</Properties>
</file>