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2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eastAsia="zh-CN"/>
        </w:rPr>
        <w:t>盐池县文化旅游广电局关于购买公共文化服务项目</w:t>
      </w: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val="en-US" w:eastAsia="zh-CN"/>
        </w:rPr>
        <w:t>2020年度绩效自评报告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购买公共文化服务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项目绩效自评工作。现报告如下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下达我局购买公共文化服务项目资金一批，金额为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180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丰富广大居民的文化生活，促进文化建设，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进一步提升公共文化服务效能，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提高居民生活品质，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切实达到文化惠民服务目标，满足群众开展文化生活需求。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（一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项目资金到位情况。根据20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年盐池县财政局下达（20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）盐财预（公共预算）字第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指标金额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180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项目资金执行情况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。所拨付的项目资金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2020年送戏下乡活动费用96.53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，广场文化演出活动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98.86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万元，共计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195.39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万元。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其中15.39万元由其他公共文化支付。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项目资金管理情况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为更好发挥资金效益，财务严格执行资金相关管理办法进行账务处理，使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购买公共文化服务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资金合理使用。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推动广场文化发展，充分利用群众喜闻乐见的宣传方式，展示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全县干部群众积极向上的精神风貌和经济社会发展取得的辉煌成就，满足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人民日益增长的美好生活需求，促进全县群众文化工作再上新台阶。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（三）绩效目标完成情况分析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（1）数量指标。用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于送戏下乡活动 ，广场文化演出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（2）质量指标。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广场文化系列活动和送戏下乡均达到要求，满足群众文化需求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FF"/>
          <w:spacing w:val="-6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（3）时效指标。按期完成送戏下乡活动和广场文化活动演出。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（4）成本指标。支付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盐池县送戏下乡活动费用96.53万元和广场文化演出活动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费用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98.86万元，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所有费用共计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195.39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通过购买政府公共文化服务，大力开展广场文化活动及送戏下乡活动，满足了人民群众日益增长的精神文化需要，加快了现代公共文化服务体系建设步伐。切实落实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县委、县政府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为民办实事项目，向广大人民群众特别是基层群众提供免费或优惠的文艺节目，促进城乡文化均衡发展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受到群众高度赞誉，群众满意度已达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通过此次绩效自评，下一步我局将持续组织开展文化月、读书月、广场文艺演出、送戏下乡等群众文化活动，推进“两华一节”“一个模式七大载体”互送共享文化惠民服务品牌，为广大人民群众提供丰富多彩的文化活动，不断满足群众日益增长的精神文化需求。支持民间艺术团队逐步发展壮大，扩大政府购买公共文化服务演出覆盖范围，重点向偏远乡村倾斜，提高农村文化阵地利用率，激发基层文化发展内生动力。充分利用网络、广播电视、微信平台、户外广告等，集中持续进行宣传，广泛推介文化惠民演出活动，营造浓厚的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202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 w:eastAsiaTheme="majorEastAsia"/>
          <w:lang w:eastAsia="zh-CN"/>
        </w:rPr>
      </w:pP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9E16A0"/>
    <w:multiLevelType w:val="singleLevel"/>
    <w:tmpl w:val="7B9E16A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2RlYzk3YWU4YTQ3NzBhMzdhZDNkYjBkMTg0MjcifQ=="/>
  </w:docVars>
  <w:rsids>
    <w:rsidRoot w:val="56444013"/>
    <w:rsid w:val="0E2A0348"/>
    <w:rsid w:val="0E9E4C5E"/>
    <w:rsid w:val="13B77946"/>
    <w:rsid w:val="1E6211DE"/>
    <w:rsid w:val="25316633"/>
    <w:rsid w:val="32BA7F0A"/>
    <w:rsid w:val="32E70F56"/>
    <w:rsid w:val="3543415F"/>
    <w:rsid w:val="47C3165C"/>
    <w:rsid w:val="47E245BA"/>
    <w:rsid w:val="4DFE626D"/>
    <w:rsid w:val="557256C6"/>
    <w:rsid w:val="56444013"/>
    <w:rsid w:val="56545FE4"/>
    <w:rsid w:val="58B631DE"/>
    <w:rsid w:val="614F61F5"/>
    <w:rsid w:val="65857737"/>
    <w:rsid w:val="65B03A78"/>
    <w:rsid w:val="7359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微软雅黑" w:asciiTheme="minorHAnsi" w:hAnsiTheme="minorHAnsi" w:eastAsiaTheme="majorEastAsia"/>
      <w:color w:val="000000" w:themeColor="text1"/>
      <w:kern w:val="0"/>
      <w:sz w:val="21"/>
      <w:szCs w:val="21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1133</Words>
  <Characters>1199</Characters>
  <Lines>0</Lines>
  <Paragraphs>0</Paragraphs>
  <TotalTime>3</TotalTime>
  <ScaleCrop>false</ScaleCrop>
  <LinksUpToDate>false</LinksUpToDate>
  <CharactersWithSpaces>1233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2021-03-24T08:26:00Z</dcterms:created>
  <dc:creator>WPS_1554390305</dc:creator>
  <cp:lastModifiedBy>WPS_1663554001</cp:lastModifiedBy>
  <dcterms:modified xsi:type="dcterms:W3CDTF">2023-03-13T08:53:24Z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E50DF598CEFD49FA97917BEE359CDC4D</vt:lpwstr>
  </property>
</Properties>
</file>