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bidi w:val="0"/>
        <w:adjustRightInd/>
        <w:snapToGrid/>
        <w:spacing w:line="600" w:lineRule="exact"/>
        <w:jc w:val="center"/>
        <w:textAlignment w:val="auto"/>
        <w:rPr>
          <w:rFonts w:hint="default" w:ascii="Times New Roman" w:hAnsi="Times New Roman" w:eastAsia="方正小标宋简体" w:cs="Times New Roman"/>
          <w:kern w:val="2"/>
          <w:sz w:val="44"/>
          <w:szCs w:val="44"/>
          <w:lang w:eastAsia="zh-CN"/>
        </w:rPr>
      </w:pPr>
    </w:p>
    <w:p>
      <w:pPr>
        <w:keepNext w:val="0"/>
        <w:keepLines w:val="0"/>
        <w:pageBreakBefore w:val="0"/>
        <w:widowControl w:val="0"/>
        <w:kinsoku/>
        <w:wordWrap/>
        <w:overflowPunct/>
        <w:topLinePunct w:val="0"/>
        <w:autoSpaceDE w:val="0"/>
        <w:autoSpaceDN/>
        <w:bidi w:val="0"/>
        <w:adjustRightInd/>
        <w:snapToGrid/>
        <w:spacing w:line="600" w:lineRule="exact"/>
        <w:jc w:val="center"/>
        <w:textAlignment w:val="auto"/>
        <w:rPr>
          <w:rFonts w:hint="default" w:ascii="Times New Roman" w:hAnsi="Times New Roman" w:eastAsia="方正小标宋简体" w:cs="Times New Roman"/>
          <w:kern w:val="2"/>
          <w:sz w:val="44"/>
          <w:szCs w:val="44"/>
          <w:lang w:eastAsia="zh-CN"/>
        </w:rPr>
      </w:pPr>
      <w:r>
        <w:rPr>
          <w:rFonts w:hint="default" w:ascii="Times New Roman" w:hAnsi="Times New Roman" w:eastAsia="方正小标宋简体" w:cs="Times New Roman"/>
          <w:kern w:val="2"/>
          <w:sz w:val="44"/>
          <w:szCs w:val="44"/>
          <w:lang w:eastAsia="zh-CN"/>
        </w:rPr>
        <w:t>盐池县文化旅游广电局关于盐池县户外</w:t>
      </w:r>
    </w:p>
    <w:p>
      <w:pPr>
        <w:keepNext w:val="0"/>
        <w:keepLines w:val="0"/>
        <w:pageBreakBefore w:val="0"/>
        <w:widowControl w:val="0"/>
        <w:kinsoku/>
        <w:wordWrap/>
        <w:overflowPunct/>
        <w:topLinePunct w:val="0"/>
        <w:autoSpaceDE w:val="0"/>
        <w:autoSpaceDN/>
        <w:bidi w:val="0"/>
        <w:adjustRightInd/>
        <w:snapToGrid/>
        <w:spacing w:line="600" w:lineRule="exact"/>
        <w:jc w:val="center"/>
        <w:textAlignment w:val="auto"/>
        <w:rPr>
          <w:rFonts w:hint="default" w:ascii="Times New Roman" w:hAnsi="Times New Roman" w:eastAsia="方正小标宋简体" w:cs="Times New Roman"/>
          <w:kern w:val="2"/>
          <w:sz w:val="44"/>
          <w:szCs w:val="44"/>
          <w:lang w:val="en-US" w:eastAsia="zh-CN"/>
        </w:rPr>
      </w:pPr>
      <w:r>
        <w:rPr>
          <w:rFonts w:hint="default" w:ascii="Times New Roman" w:hAnsi="Times New Roman" w:eastAsia="方正小标宋简体" w:cs="Times New Roman"/>
          <w:kern w:val="2"/>
          <w:sz w:val="44"/>
          <w:szCs w:val="44"/>
          <w:lang w:eastAsia="zh-CN"/>
        </w:rPr>
        <w:t>烧烤营地经费项目</w:t>
      </w:r>
      <w:r>
        <w:rPr>
          <w:rFonts w:hint="default" w:ascii="Times New Roman" w:hAnsi="Times New Roman" w:eastAsia="方正小标宋简体" w:cs="Times New Roman"/>
          <w:kern w:val="2"/>
          <w:sz w:val="44"/>
          <w:szCs w:val="44"/>
          <w:lang w:val="en-US" w:eastAsia="zh-CN"/>
        </w:rPr>
        <w:t>2020年度绩效</w:t>
      </w:r>
    </w:p>
    <w:p>
      <w:pPr>
        <w:keepNext w:val="0"/>
        <w:keepLines w:val="0"/>
        <w:pageBreakBefore w:val="0"/>
        <w:widowControl w:val="0"/>
        <w:kinsoku/>
        <w:wordWrap/>
        <w:overflowPunct/>
        <w:topLinePunct w:val="0"/>
        <w:autoSpaceDE w:val="0"/>
        <w:autoSpaceDN/>
        <w:bidi w:val="0"/>
        <w:adjustRightInd/>
        <w:snapToGrid/>
        <w:spacing w:line="600" w:lineRule="exact"/>
        <w:jc w:val="center"/>
        <w:textAlignment w:val="auto"/>
        <w:rPr>
          <w:rFonts w:hint="default" w:ascii="Times New Roman" w:hAnsi="Times New Roman" w:eastAsia="方正小标宋简体" w:cs="Times New Roman"/>
          <w:kern w:val="2"/>
          <w:sz w:val="44"/>
          <w:szCs w:val="44"/>
          <w:lang w:val="en-US" w:eastAsia="zh-CN"/>
        </w:rPr>
      </w:pPr>
      <w:r>
        <w:rPr>
          <w:rFonts w:hint="default" w:ascii="Times New Roman" w:hAnsi="Times New Roman" w:eastAsia="方正小标宋简体" w:cs="Times New Roman"/>
          <w:kern w:val="2"/>
          <w:sz w:val="44"/>
          <w:szCs w:val="44"/>
          <w:lang w:val="en-US" w:eastAsia="zh-CN"/>
        </w:rPr>
        <w:t>自评报告</w:t>
      </w:r>
    </w:p>
    <w:p>
      <w:pPr>
        <w:keepNext w:val="0"/>
        <w:keepLines w:val="0"/>
        <w:pageBreakBefore w:val="0"/>
        <w:widowControl w:val="0"/>
        <w:kinsoku/>
        <w:wordWrap/>
        <w:overflowPunct/>
        <w:topLinePunct w:val="0"/>
        <w:autoSpaceDE w:val="0"/>
        <w:autoSpaceDN/>
        <w:bidi w:val="0"/>
        <w:adjustRightInd/>
        <w:snapToGrid/>
        <w:spacing w:line="600" w:lineRule="exact"/>
        <w:textAlignment w:val="auto"/>
        <w:rPr>
          <w:rFonts w:hint="default" w:ascii="Times New Roman" w:hAnsi="Times New Roman" w:eastAsia="仿宋_GB2312" w:cs="Times New Roman"/>
          <w:color w:val="auto"/>
          <w:kern w:val="2"/>
          <w:sz w:val="32"/>
          <w:szCs w:val="32"/>
          <w:lang w:val="en-US" w:eastAsia="zh-CN"/>
        </w:rPr>
      </w:pPr>
    </w:p>
    <w:p>
      <w:pPr>
        <w:keepNext w:val="0"/>
        <w:keepLines w:val="0"/>
        <w:pageBreakBefore w:val="0"/>
        <w:widowControl w:val="0"/>
        <w:kinsoku/>
        <w:wordWrap/>
        <w:overflowPunct/>
        <w:topLinePunct w:val="0"/>
        <w:autoSpaceDE w:val="0"/>
        <w:autoSpaceDN/>
        <w:bidi w:val="0"/>
        <w:adjustRightInd/>
        <w:snapToGrid/>
        <w:spacing w:line="600" w:lineRule="exact"/>
        <w:textAlignment w:val="auto"/>
        <w:rPr>
          <w:rFonts w:hint="default" w:ascii="Times New Roman" w:hAnsi="Times New Roman" w:eastAsia="仿宋_GB2312" w:cs="Times New Roman"/>
          <w:color w:val="auto"/>
          <w:kern w:val="2"/>
          <w:sz w:val="32"/>
          <w:szCs w:val="32"/>
          <w:lang w:val="en-US" w:eastAsia="zh-CN"/>
        </w:rPr>
      </w:pPr>
      <w:r>
        <w:rPr>
          <w:rFonts w:hint="default" w:ascii="Times New Roman" w:hAnsi="Times New Roman" w:eastAsia="仿宋_GB2312" w:cs="Times New Roman"/>
          <w:color w:val="auto"/>
          <w:kern w:val="2"/>
          <w:sz w:val="32"/>
          <w:szCs w:val="32"/>
          <w:lang w:val="en-US" w:eastAsia="zh-CN"/>
        </w:rPr>
        <w:t>县财政局：</w:t>
      </w:r>
    </w:p>
    <w:p>
      <w:pPr>
        <w:keepNext w:val="0"/>
        <w:keepLines w:val="0"/>
        <w:pageBreakBefore w:val="0"/>
        <w:widowControl w:val="0"/>
        <w:kinsoku/>
        <w:wordWrap/>
        <w:overflowPunct/>
        <w:topLinePunct w:val="0"/>
        <w:autoSpaceDN/>
        <w:bidi w:val="0"/>
        <w:adjustRightInd/>
        <w:snapToGrid/>
        <w:spacing w:line="600" w:lineRule="exact"/>
        <w:ind w:firstLine="640" w:firstLineChars="200"/>
        <w:textAlignment w:val="auto"/>
        <w:rPr>
          <w:rFonts w:hint="default" w:ascii="Times New Roman" w:hAnsi="Times New Roman" w:eastAsia="仿宋_GB2312" w:cs="Times New Roman"/>
          <w:b w:val="0"/>
          <w:bCs w:val="0"/>
          <w:color w:val="auto"/>
          <w:spacing w:val="-6"/>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根据《盐池县财政局关于开展2</w:t>
      </w:r>
      <w:r>
        <w:rPr>
          <w:rFonts w:hint="default" w:ascii="Times New Roman" w:hAnsi="Times New Roman" w:eastAsia="仿宋_GB2312" w:cs="Times New Roman"/>
          <w:b w:val="0"/>
          <w:bCs w:val="0"/>
          <w:color w:val="auto"/>
          <w:kern w:val="2"/>
          <w:sz w:val="32"/>
          <w:szCs w:val="32"/>
          <w:lang w:val="en-US" w:eastAsia="zh-CN" w:bidi="ar-SA"/>
        </w:rPr>
        <w:t>020</w:t>
      </w:r>
      <w:r>
        <w:rPr>
          <w:rFonts w:hint="default" w:ascii="Times New Roman" w:hAnsi="Times New Roman" w:eastAsia="仿宋_GB2312" w:cs="Times New Roman"/>
          <w:b w:val="0"/>
          <w:bCs w:val="0"/>
          <w:color w:val="auto"/>
          <w:kern w:val="2"/>
          <w:sz w:val="32"/>
          <w:szCs w:val="32"/>
          <w:lang w:val="en-US" w:eastAsia="zh-CN" w:bidi="ar-SA"/>
        </w:rPr>
        <w:t>年部门项目支出绩效自评的通知》（盐财发〔202</w:t>
      </w:r>
      <w:r>
        <w:rPr>
          <w:rFonts w:hint="default" w:ascii="Times New Roman" w:hAnsi="Times New Roman" w:eastAsia="仿宋_GB2312" w:cs="Times New Roman"/>
          <w:b w:val="0"/>
          <w:bCs w:val="0"/>
          <w:color w:val="auto"/>
          <w:kern w:val="2"/>
          <w:sz w:val="32"/>
          <w:szCs w:val="32"/>
          <w:lang w:val="en-US" w:eastAsia="zh-CN" w:bidi="ar-SA"/>
        </w:rPr>
        <w:t>1</w:t>
      </w:r>
      <w:r>
        <w:rPr>
          <w:rFonts w:hint="default" w:ascii="Times New Roman" w:hAnsi="Times New Roman" w:eastAsia="仿宋_GB2312" w:cs="Times New Roman"/>
          <w:b w:val="0"/>
          <w:bCs w:val="0"/>
          <w:color w:val="auto"/>
          <w:kern w:val="2"/>
          <w:sz w:val="32"/>
          <w:szCs w:val="32"/>
          <w:lang w:val="en-US" w:eastAsia="zh-CN" w:bidi="ar-SA"/>
        </w:rPr>
        <w:t>〕</w:t>
      </w:r>
      <w:r>
        <w:rPr>
          <w:rFonts w:hint="default"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号）文件要求，对照绩效自评内容和方法，我局开展了20</w:t>
      </w:r>
      <w:r>
        <w:rPr>
          <w:rFonts w:hint="default"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年盐池县</w:t>
      </w:r>
      <w:r>
        <w:rPr>
          <w:rFonts w:hint="default" w:ascii="Times New Roman" w:hAnsi="Times New Roman" w:eastAsia="仿宋_GB2312" w:cs="Times New Roman"/>
          <w:b w:val="0"/>
          <w:bCs w:val="0"/>
          <w:color w:val="auto"/>
          <w:kern w:val="2"/>
          <w:sz w:val="32"/>
          <w:szCs w:val="32"/>
          <w:lang w:val="en-US" w:eastAsia="zh-CN" w:bidi="ar-SA"/>
        </w:rPr>
        <w:t>户外烧烤营地经费</w:t>
      </w:r>
      <w:r>
        <w:rPr>
          <w:rFonts w:hint="default" w:ascii="Times New Roman" w:hAnsi="Times New Roman" w:eastAsia="仿宋_GB2312" w:cs="Times New Roman"/>
          <w:b w:val="0"/>
          <w:bCs w:val="0"/>
          <w:color w:val="auto"/>
          <w:spacing w:val="-6"/>
          <w:kern w:val="2"/>
          <w:sz w:val="32"/>
          <w:szCs w:val="32"/>
          <w:lang w:val="en-US" w:eastAsia="zh-CN" w:bidi="ar-SA"/>
        </w:rPr>
        <w:t>项目绩效自评工作。现报告如下</w:t>
      </w:r>
      <w:r>
        <w:rPr>
          <w:rFonts w:hint="default" w:ascii="Times New Roman" w:hAnsi="Times New Roman" w:eastAsia="仿宋_GB2312" w:cs="Times New Roman"/>
          <w:b w:val="0"/>
          <w:bCs w:val="0"/>
          <w:color w:val="auto"/>
          <w:spacing w:val="-6"/>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lang w:eastAsia="zh-CN"/>
        </w:rPr>
        <w:t>一、</w:t>
      </w:r>
      <w:r>
        <w:rPr>
          <w:rFonts w:hint="default" w:ascii="Times New Roman" w:hAnsi="Times New Roman" w:eastAsia="黑体" w:cs="Times New Roman"/>
          <w:b w:val="0"/>
          <w:bCs w:val="0"/>
          <w:sz w:val="32"/>
          <w:szCs w:val="32"/>
        </w:rPr>
        <w:t>绩效目标批复下达情况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highlight w:val="red"/>
          <w:lang w:val="en-US" w:eastAsia="zh-CN"/>
        </w:rPr>
      </w:pPr>
      <w:r>
        <w:rPr>
          <w:rFonts w:hint="default"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年县财政局下达我局</w:t>
      </w:r>
      <w:r>
        <w:rPr>
          <w:rFonts w:hint="default" w:ascii="Times New Roman" w:hAnsi="Times New Roman" w:eastAsia="仿宋_GB2312" w:cs="Times New Roman"/>
          <w:b w:val="0"/>
          <w:bCs w:val="0"/>
          <w:color w:val="auto"/>
          <w:kern w:val="2"/>
          <w:sz w:val="32"/>
          <w:szCs w:val="32"/>
          <w:lang w:val="en-US" w:eastAsia="zh-CN" w:bidi="ar-SA"/>
        </w:rPr>
        <w:t>盐池县户外烧烤营地经费</w:t>
      </w:r>
      <w:r>
        <w:rPr>
          <w:rFonts w:hint="default" w:ascii="Times New Roman" w:hAnsi="Times New Roman" w:eastAsia="仿宋_GB2312" w:cs="Times New Roman"/>
          <w:b w:val="0"/>
          <w:bCs w:val="0"/>
          <w:color w:val="auto"/>
          <w:kern w:val="2"/>
          <w:sz w:val="32"/>
          <w:szCs w:val="32"/>
          <w:lang w:val="en-US" w:eastAsia="zh-CN" w:bidi="ar-SA"/>
        </w:rPr>
        <w:t>项目资金一批，金额为</w:t>
      </w:r>
      <w:r>
        <w:rPr>
          <w:rFonts w:hint="default" w:ascii="Times New Roman" w:hAnsi="Times New Roman" w:eastAsia="仿宋_GB2312" w:cs="Times New Roman"/>
          <w:b w:val="0"/>
          <w:bCs w:val="0"/>
          <w:color w:val="auto"/>
          <w:kern w:val="2"/>
          <w:sz w:val="32"/>
          <w:szCs w:val="32"/>
          <w:lang w:val="en-US" w:eastAsia="zh-CN" w:bidi="ar-SA"/>
        </w:rPr>
        <w:t>30</w:t>
      </w:r>
      <w:r>
        <w:rPr>
          <w:rFonts w:hint="default" w:ascii="Times New Roman" w:hAnsi="Times New Roman" w:eastAsia="仿宋_GB2312" w:cs="Times New Roman"/>
          <w:b w:val="0"/>
          <w:bCs w:val="0"/>
          <w:color w:val="auto"/>
          <w:kern w:val="2"/>
          <w:sz w:val="32"/>
          <w:szCs w:val="32"/>
          <w:lang w:val="en-US" w:eastAsia="zh-CN" w:bidi="ar-SA"/>
        </w:rPr>
        <w:t>万元。</w:t>
      </w:r>
    </w:p>
    <w:p>
      <w:pPr>
        <w:keepNext w:val="0"/>
        <w:keepLines w:val="0"/>
        <w:pageBreakBefore w:val="0"/>
        <w:widowControl w:val="0"/>
        <w:numPr>
          <w:ilvl w:val="0"/>
          <w:numId w:val="1"/>
        </w:numPr>
        <w:kinsoku/>
        <w:wordWrap/>
        <w:overflowPunct/>
        <w:topLinePunct w:val="0"/>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绩效目标完成情况分析</w:t>
      </w:r>
    </w:p>
    <w:p>
      <w:pPr>
        <w:keepNext w:val="0"/>
        <w:keepLines w:val="0"/>
        <w:pageBreakBefore w:val="0"/>
        <w:widowControl w:val="0"/>
        <w:numPr>
          <w:ilvl w:val="0"/>
          <w:numId w:val="0"/>
        </w:numPr>
        <w:kinsoku/>
        <w:wordWrap/>
        <w:overflowPunct/>
        <w:topLinePunct w:val="0"/>
        <w:autoSpaceDN/>
        <w:bidi w:val="0"/>
        <w:adjustRightInd/>
        <w:snapToGrid/>
        <w:spacing w:line="600" w:lineRule="exact"/>
        <w:ind w:firstLine="664"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仿宋_GB2312" w:cs="Times New Roman"/>
          <w:i w:val="0"/>
          <w:caps w:val="0"/>
          <w:color w:val="auto"/>
          <w:spacing w:val="6"/>
          <w:sz w:val="32"/>
          <w:szCs w:val="32"/>
          <w:shd w:val="clear" w:fill="FFFFFF"/>
        </w:rPr>
        <w:t>为进一步拓展盐池县自驾旅游消费领域，围绕丰富盐池特色旅游业态和产品供给，依据目前形成的红色教育游、长城观光游、生态自驾游、乡村体验游四大旅游线路，我县计划在全县范围内具备自驾游条件的重要节点打造盐池滩羊牧场羊肉户外烧烤营地，提升“滩羊之乡</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i w:val="0"/>
          <w:caps w:val="0"/>
          <w:color w:val="auto"/>
          <w:spacing w:val="6"/>
          <w:sz w:val="32"/>
          <w:szCs w:val="32"/>
          <w:shd w:val="clear" w:fill="FFFFFF"/>
        </w:rPr>
        <w:t>多彩盐池”特色文化旅游品牌知名度和影响力，充分展示盐池县独具特色的自然风貌景观。</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lang w:eastAsia="zh-CN"/>
        </w:rPr>
        <w:t>（一</w:t>
      </w:r>
      <w:r>
        <w:rPr>
          <w:rFonts w:hint="eastAsia" w:ascii="楷体_GB2312" w:hAnsi="楷体_GB2312" w:eastAsia="楷体_GB2312" w:cs="楷体_GB2312"/>
          <w:b/>
          <w:bCs/>
          <w:color w:val="auto"/>
          <w:sz w:val="32"/>
          <w:szCs w:val="32"/>
        </w:rPr>
        <w:t>）资金投入情况分析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color w:val="auto"/>
          <w:sz w:val="32"/>
          <w:szCs w:val="32"/>
        </w:rPr>
        <w:t>1</w:t>
      </w:r>
      <w:r>
        <w:rPr>
          <w:rFonts w:hint="default" w:ascii="Times New Roman" w:hAnsi="Times New Roman" w:eastAsia="仿宋_GB2312" w:cs="Times New Roman"/>
          <w:b/>
          <w:bCs/>
          <w:color w:val="auto"/>
          <w:sz w:val="32"/>
          <w:szCs w:val="32"/>
          <w:lang w:eastAsia="zh-CN"/>
        </w:rPr>
        <w:t>、</w:t>
      </w:r>
      <w:r>
        <w:rPr>
          <w:rFonts w:hint="default" w:ascii="Times New Roman" w:hAnsi="Times New Roman" w:eastAsia="仿宋_GB2312" w:cs="Times New Roman"/>
          <w:b/>
          <w:bCs/>
          <w:color w:val="auto"/>
          <w:sz w:val="32"/>
          <w:szCs w:val="32"/>
        </w:rPr>
        <w:t>项目资金到位情况。</w:t>
      </w:r>
      <w:r>
        <w:rPr>
          <w:rFonts w:hint="default" w:ascii="Times New Roman" w:hAnsi="Times New Roman" w:eastAsia="仿宋_GB2312" w:cs="Times New Roman"/>
          <w:color w:val="auto"/>
          <w:sz w:val="32"/>
          <w:szCs w:val="32"/>
        </w:rPr>
        <w:t>根据20</w:t>
      </w:r>
      <w:r>
        <w:rPr>
          <w:rFonts w:hint="default" w:ascii="Times New Roman" w:hAnsi="Times New Roman" w:eastAsia="仿宋_GB2312" w:cs="Times New Roman"/>
          <w:color w:val="auto"/>
          <w:sz w:val="32"/>
          <w:szCs w:val="32"/>
          <w:lang w:val="en-US" w:eastAsia="zh-CN"/>
        </w:rPr>
        <w:t>20</w:t>
      </w:r>
      <w:r>
        <w:rPr>
          <w:rFonts w:hint="default" w:ascii="Times New Roman" w:hAnsi="Times New Roman" w:eastAsia="仿宋_GB2312" w:cs="Times New Roman"/>
          <w:color w:val="auto"/>
          <w:sz w:val="32"/>
          <w:szCs w:val="32"/>
        </w:rPr>
        <w:t>年盐池县财政局下达（20</w:t>
      </w:r>
      <w:r>
        <w:rPr>
          <w:rFonts w:hint="default" w:ascii="Times New Roman" w:hAnsi="Times New Roman" w:eastAsia="仿宋_GB2312" w:cs="Times New Roman"/>
          <w:color w:val="auto"/>
          <w:sz w:val="32"/>
          <w:szCs w:val="32"/>
          <w:lang w:val="en-US" w:eastAsia="zh-CN"/>
        </w:rPr>
        <w:t>20</w:t>
      </w:r>
      <w:r>
        <w:rPr>
          <w:rFonts w:hint="default" w:ascii="Times New Roman" w:hAnsi="Times New Roman" w:eastAsia="仿宋_GB2312" w:cs="Times New Roman"/>
          <w:color w:val="auto"/>
          <w:sz w:val="32"/>
          <w:szCs w:val="32"/>
        </w:rPr>
        <w:t>）盐财预（公共预算）字第</w:t>
      </w:r>
      <w:r>
        <w:rPr>
          <w:rFonts w:hint="default" w:ascii="Times New Roman" w:hAnsi="Times New Roman" w:eastAsia="仿宋_GB2312" w:cs="Times New Roman"/>
          <w:color w:val="auto"/>
          <w:sz w:val="32"/>
          <w:szCs w:val="32"/>
          <w:lang w:val="en-US" w:eastAsia="zh-CN"/>
        </w:rPr>
        <w:t>199</w:t>
      </w:r>
      <w:r>
        <w:rPr>
          <w:rFonts w:hint="default" w:ascii="Times New Roman" w:hAnsi="Times New Roman" w:eastAsia="仿宋_GB2312" w:cs="Times New Roman"/>
          <w:color w:val="auto"/>
          <w:sz w:val="32"/>
          <w:szCs w:val="32"/>
        </w:rPr>
        <w:t>号，</w:t>
      </w:r>
      <w:r>
        <w:rPr>
          <w:rFonts w:hint="default" w:ascii="Times New Roman" w:hAnsi="Times New Roman" w:eastAsia="仿宋_GB2312" w:cs="Times New Roman"/>
          <w:color w:val="auto"/>
          <w:sz w:val="32"/>
          <w:szCs w:val="32"/>
          <w:lang w:eastAsia="zh-CN"/>
        </w:rPr>
        <w:t>指标金额</w:t>
      </w:r>
      <w:r>
        <w:rPr>
          <w:rFonts w:hint="default" w:ascii="Times New Roman" w:hAnsi="Times New Roman" w:eastAsia="仿宋_GB2312" w:cs="Times New Roman"/>
          <w:color w:val="auto"/>
          <w:sz w:val="32"/>
          <w:szCs w:val="32"/>
          <w:lang w:val="en-US" w:eastAsia="zh-CN"/>
        </w:rPr>
        <w:t>30</w:t>
      </w:r>
      <w:r>
        <w:rPr>
          <w:rFonts w:hint="default" w:ascii="Times New Roman" w:hAnsi="Times New Roman" w:eastAsia="仿宋_GB2312" w:cs="Times New Roman"/>
          <w:color w:val="auto"/>
          <w:spacing w:val="-6"/>
          <w:sz w:val="32"/>
          <w:szCs w:val="32"/>
        </w:rPr>
        <w:t>万元</w:t>
      </w:r>
      <w:r>
        <w:rPr>
          <w:rFonts w:hint="eastAsia" w:ascii="Times New Roman" w:hAnsi="Times New Roman" w:eastAsia="仿宋_GB2312" w:cs="Times New Roman"/>
          <w:color w:val="auto"/>
          <w:spacing w:val="-6"/>
          <w:sz w:val="32"/>
          <w:szCs w:val="32"/>
          <w:lang w:eastAsia="zh-CN"/>
        </w:rPr>
        <w:t>，</w:t>
      </w:r>
      <w:r>
        <w:rPr>
          <w:rFonts w:hint="default" w:ascii="Times New Roman" w:hAnsi="Times New Roman" w:eastAsia="仿宋_GB2312" w:cs="Times New Roman"/>
          <w:color w:val="auto"/>
          <w:spacing w:val="-6"/>
          <w:sz w:val="32"/>
          <w:szCs w:val="32"/>
          <w:lang w:val="en-US" w:eastAsia="zh-CN"/>
        </w:rPr>
        <w:t>用于盐池户外烧烤营地建设补助</w:t>
      </w:r>
      <w:r>
        <w:rPr>
          <w:rFonts w:hint="default" w:ascii="Times New Roman" w:hAnsi="Times New Roman" w:eastAsia="仿宋_GB2312" w:cs="Times New Roman"/>
          <w:color w:val="auto"/>
          <w:spacing w:val="-6"/>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cs="Times New Roman"/>
          <w:lang w:eastAsia="zh-CN"/>
        </w:rPr>
      </w:pPr>
      <w:r>
        <w:rPr>
          <w:rFonts w:hint="default" w:ascii="Times New Roman" w:hAnsi="Times New Roman" w:eastAsia="仿宋_GB2312" w:cs="Times New Roman"/>
          <w:b/>
          <w:bCs/>
          <w:color w:val="auto"/>
          <w:sz w:val="32"/>
          <w:szCs w:val="32"/>
          <w:lang w:val="en-US" w:eastAsia="zh-CN"/>
        </w:rPr>
        <w:t>2</w:t>
      </w:r>
      <w:r>
        <w:rPr>
          <w:rFonts w:hint="default" w:ascii="Times New Roman" w:hAnsi="Times New Roman" w:eastAsia="仿宋_GB2312" w:cs="Times New Roman"/>
          <w:b/>
          <w:bCs/>
          <w:color w:val="auto"/>
          <w:sz w:val="32"/>
          <w:szCs w:val="32"/>
          <w:lang w:eastAsia="zh-CN"/>
        </w:rPr>
        <w:t>、</w:t>
      </w:r>
      <w:r>
        <w:rPr>
          <w:rFonts w:hint="default" w:ascii="Times New Roman" w:hAnsi="Times New Roman" w:eastAsia="仿宋_GB2312" w:cs="Times New Roman"/>
          <w:b/>
          <w:bCs/>
          <w:color w:val="auto"/>
          <w:sz w:val="32"/>
          <w:szCs w:val="32"/>
        </w:rPr>
        <w:t>项目资金执行情况</w:t>
      </w:r>
      <w:r>
        <w:rPr>
          <w:rFonts w:hint="default" w:ascii="Times New Roman" w:hAnsi="Times New Roman" w:eastAsia="仿宋_GB2312" w:cs="Times New Roman"/>
          <w:b/>
          <w:bCs/>
          <w:color w:val="auto"/>
          <w:sz w:val="32"/>
          <w:szCs w:val="32"/>
          <w:lang w:eastAsia="zh-CN"/>
        </w:rPr>
        <w:t>。</w:t>
      </w:r>
      <w:r>
        <w:rPr>
          <w:rFonts w:hint="default" w:ascii="Times New Roman" w:hAnsi="Times New Roman" w:eastAsia="仿宋_GB2312" w:cs="Times New Roman"/>
          <w:color w:val="auto"/>
          <w:sz w:val="32"/>
          <w:szCs w:val="32"/>
          <w:lang w:eastAsia="zh-CN"/>
        </w:rPr>
        <w:t>所拨付的项目资金</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eastAsia="zh-CN"/>
        </w:rPr>
        <w:t>主要用于</w:t>
      </w:r>
      <w:r>
        <w:rPr>
          <w:rFonts w:hint="default" w:ascii="Times New Roman" w:hAnsi="Times New Roman" w:eastAsia="仿宋_GB2312" w:cs="Times New Roman"/>
          <w:color w:val="auto"/>
          <w:sz w:val="32"/>
          <w:szCs w:val="32"/>
          <w:lang w:val="en-US" w:eastAsia="zh-CN"/>
        </w:rPr>
        <w:t>户外烧烤营地牌匾制作费用1.425</w:t>
      </w:r>
      <w:r>
        <w:rPr>
          <w:rFonts w:hint="default" w:ascii="Times New Roman" w:hAnsi="Times New Roman" w:eastAsia="仿宋_GB2312" w:cs="Times New Roman"/>
          <w:color w:val="auto"/>
          <w:spacing w:val="-6"/>
          <w:sz w:val="32"/>
          <w:szCs w:val="32"/>
        </w:rPr>
        <w:t>万元</w:t>
      </w:r>
      <w:r>
        <w:rPr>
          <w:rFonts w:hint="default" w:ascii="Times New Roman" w:hAnsi="Times New Roman" w:eastAsia="仿宋_GB2312" w:cs="Times New Roman"/>
          <w:color w:val="auto"/>
          <w:spacing w:val="-6"/>
          <w:sz w:val="32"/>
          <w:szCs w:val="32"/>
          <w:lang w:eastAsia="zh-CN"/>
        </w:rPr>
        <w:t>，烧烤营地补助费用</w:t>
      </w:r>
      <w:r>
        <w:rPr>
          <w:rFonts w:hint="default" w:ascii="Times New Roman" w:hAnsi="Times New Roman" w:eastAsia="仿宋_GB2312" w:cs="Times New Roman"/>
          <w:color w:val="auto"/>
          <w:spacing w:val="-6"/>
          <w:sz w:val="32"/>
          <w:szCs w:val="32"/>
          <w:lang w:val="en-US" w:eastAsia="zh-CN"/>
        </w:rPr>
        <w:t>25</w:t>
      </w:r>
      <w:r>
        <w:rPr>
          <w:rFonts w:hint="default" w:ascii="Times New Roman" w:hAnsi="Times New Roman" w:eastAsia="仿宋_GB2312" w:cs="Times New Roman"/>
          <w:color w:val="auto"/>
          <w:spacing w:val="-6"/>
          <w:sz w:val="32"/>
          <w:szCs w:val="32"/>
        </w:rPr>
        <w:t>万元</w:t>
      </w:r>
      <w:r>
        <w:rPr>
          <w:rFonts w:hint="default" w:ascii="Times New Roman" w:hAnsi="Times New Roman" w:eastAsia="仿宋_GB2312" w:cs="Times New Roman"/>
          <w:color w:val="auto"/>
          <w:spacing w:val="-6"/>
          <w:sz w:val="32"/>
          <w:szCs w:val="32"/>
          <w:lang w:eastAsia="zh-CN"/>
        </w:rPr>
        <w:t>。</w:t>
      </w:r>
      <w:r>
        <w:rPr>
          <w:rFonts w:hint="default" w:ascii="Times New Roman" w:hAnsi="Times New Roman" w:eastAsia="仿宋_GB2312" w:cs="Times New Roman"/>
          <w:color w:val="auto"/>
          <w:spacing w:val="-6"/>
          <w:sz w:val="32"/>
          <w:szCs w:val="32"/>
        </w:rPr>
        <w:t>共计</w:t>
      </w:r>
      <w:r>
        <w:rPr>
          <w:rFonts w:hint="default" w:ascii="Times New Roman" w:hAnsi="Times New Roman" w:eastAsia="仿宋_GB2312" w:cs="Times New Roman"/>
          <w:color w:val="auto"/>
          <w:spacing w:val="-6"/>
          <w:sz w:val="32"/>
          <w:szCs w:val="32"/>
          <w:lang w:val="en-US" w:eastAsia="zh-CN"/>
        </w:rPr>
        <w:t>26.425</w:t>
      </w:r>
      <w:r>
        <w:rPr>
          <w:rFonts w:hint="default" w:ascii="Times New Roman" w:hAnsi="Times New Roman" w:eastAsia="仿宋_GB2312" w:cs="Times New Roman"/>
          <w:color w:val="auto"/>
          <w:spacing w:val="-6"/>
          <w:sz w:val="32"/>
          <w:szCs w:val="32"/>
        </w:rPr>
        <w:t>万元</w:t>
      </w:r>
      <w:r>
        <w:rPr>
          <w:rFonts w:hint="default" w:ascii="Times New Roman" w:hAnsi="Times New Roman" w:eastAsia="仿宋_GB2312" w:cs="Times New Roman"/>
          <w:color w:val="auto"/>
          <w:spacing w:val="-6"/>
          <w:sz w:val="32"/>
          <w:szCs w:val="32"/>
          <w:lang w:eastAsia="zh-CN"/>
        </w:rPr>
        <w:t>，剩余费用</w:t>
      </w:r>
      <w:r>
        <w:rPr>
          <w:rFonts w:hint="default" w:ascii="Times New Roman" w:hAnsi="Times New Roman" w:eastAsia="仿宋_GB2312" w:cs="Times New Roman"/>
          <w:color w:val="auto"/>
          <w:spacing w:val="-6"/>
          <w:sz w:val="32"/>
          <w:szCs w:val="32"/>
          <w:lang w:val="en-US" w:eastAsia="zh-CN"/>
        </w:rPr>
        <w:t>3.575</w:t>
      </w:r>
      <w:r>
        <w:rPr>
          <w:rFonts w:hint="default" w:ascii="Times New Roman" w:hAnsi="Times New Roman" w:eastAsia="仿宋_GB2312" w:cs="Times New Roman"/>
          <w:color w:val="auto"/>
          <w:spacing w:val="-6"/>
          <w:sz w:val="32"/>
          <w:szCs w:val="32"/>
          <w:lang w:eastAsia="zh-CN"/>
        </w:rPr>
        <w:t>万元。</w:t>
      </w:r>
      <w:r>
        <w:rPr>
          <w:rFonts w:hint="default" w:ascii="Times New Roman" w:hAnsi="Times New Roman" w:eastAsia="仿宋_GB2312" w:cs="Times New Roman"/>
          <w:color w:val="auto"/>
          <w:sz w:val="32"/>
          <w:szCs w:val="32"/>
          <w:lang w:eastAsia="zh-CN"/>
        </w:rPr>
        <w:t>剩余资金将持续推进烧烤营地建设，用于户外烧烤营地建设。</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cs="Times New Roman"/>
          <w:lang w:eastAsia="zh-CN"/>
        </w:rPr>
      </w:pPr>
      <w:r>
        <w:rPr>
          <w:rFonts w:hint="default" w:ascii="Times New Roman" w:hAnsi="Times New Roman" w:eastAsia="仿宋_GB2312" w:cs="Times New Roman"/>
          <w:b/>
          <w:bCs/>
          <w:color w:val="auto"/>
          <w:sz w:val="32"/>
          <w:szCs w:val="32"/>
          <w:lang w:val="en-US" w:eastAsia="zh-CN"/>
        </w:rPr>
        <w:t>3、</w:t>
      </w:r>
      <w:r>
        <w:rPr>
          <w:rFonts w:hint="default" w:ascii="Times New Roman" w:hAnsi="Times New Roman" w:eastAsia="仿宋_GB2312" w:cs="Times New Roman"/>
          <w:b/>
          <w:bCs/>
          <w:color w:val="auto"/>
          <w:sz w:val="32"/>
          <w:szCs w:val="32"/>
        </w:rPr>
        <w:t>项目资金管理情况</w:t>
      </w:r>
      <w:r>
        <w:rPr>
          <w:rFonts w:hint="default" w:ascii="Times New Roman" w:hAnsi="Times New Roman" w:eastAsia="仿宋_GB2312" w:cs="Times New Roman"/>
          <w:b/>
          <w:bCs/>
          <w:color w:val="auto"/>
          <w:sz w:val="32"/>
          <w:szCs w:val="32"/>
          <w:lang w:eastAsia="zh-CN"/>
        </w:rPr>
        <w:t>。</w:t>
      </w:r>
      <w:r>
        <w:rPr>
          <w:rFonts w:hint="default" w:ascii="Times New Roman" w:hAnsi="Times New Roman" w:eastAsia="仿宋_GB2312" w:cs="Times New Roman"/>
          <w:color w:val="auto"/>
          <w:sz w:val="32"/>
          <w:szCs w:val="32"/>
        </w:rPr>
        <w:t>为更好发挥资金效益，财务严格执行资金相关管理办法进行账务处理，使</w:t>
      </w:r>
      <w:r>
        <w:rPr>
          <w:rFonts w:hint="default" w:ascii="Times New Roman" w:hAnsi="Times New Roman" w:eastAsia="仿宋_GB2312" w:cs="Times New Roman"/>
          <w:color w:val="auto"/>
          <w:sz w:val="32"/>
          <w:szCs w:val="32"/>
          <w:lang w:eastAsia="zh-CN"/>
        </w:rPr>
        <w:t>广场文化系列活动</w:t>
      </w:r>
      <w:r>
        <w:rPr>
          <w:rFonts w:hint="default" w:ascii="Times New Roman" w:hAnsi="Times New Roman" w:eastAsia="仿宋_GB2312" w:cs="Times New Roman"/>
          <w:color w:val="auto"/>
          <w:sz w:val="32"/>
          <w:szCs w:val="32"/>
        </w:rPr>
        <w:t>资金合理使用。</w:t>
      </w:r>
      <w:r>
        <w:rPr>
          <w:rFonts w:hint="default" w:ascii="Times New Roman" w:hAnsi="Times New Roman" w:eastAsia="仿宋_GB2312" w:cs="Times New Roman"/>
          <w:color w:val="auto"/>
          <w:sz w:val="32"/>
          <w:szCs w:val="32"/>
          <w:lang w:eastAsia="zh-CN"/>
        </w:rPr>
        <w:t>有效发挥公共文化服务</w:t>
      </w:r>
      <w:r>
        <w:rPr>
          <w:rFonts w:hint="default" w:ascii="Times New Roman" w:hAnsi="Times New Roman" w:eastAsia="仿宋_GB2312" w:cs="Times New Roman"/>
          <w:color w:val="auto"/>
          <w:sz w:val="32"/>
          <w:szCs w:val="32"/>
        </w:rPr>
        <w:t>确保</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楷体_GB2312" w:hAnsi="楷体_GB2312" w:eastAsia="楷体_GB2312" w:cs="楷体_GB2312"/>
          <w:b/>
          <w:bCs/>
          <w:color w:val="auto"/>
          <w:sz w:val="32"/>
          <w:szCs w:val="32"/>
          <w:lang w:val="en-US" w:eastAsia="zh-CN"/>
        </w:rPr>
      </w:pPr>
      <w:r>
        <w:rPr>
          <w:rFonts w:hint="default" w:ascii="楷体_GB2312" w:hAnsi="楷体_GB2312" w:eastAsia="楷体_GB2312" w:cs="楷体_GB2312"/>
          <w:b/>
          <w:bCs/>
          <w:color w:val="auto"/>
          <w:sz w:val="32"/>
          <w:szCs w:val="32"/>
          <w:lang w:eastAsia="zh-CN"/>
        </w:rPr>
        <w:t>（二）</w:t>
      </w:r>
      <w:r>
        <w:rPr>
          <w:rFonts w:hint="default" w:ascii="楷体_GB2312" w:hAnsi="楷体_GB2312" w:eastAsia="楷体_GB2312" w:cs="楷体_GB2312"/>
          <w:b/>
          <w:bCs/>
          <w:color w:val="auto"/>
          <w:sz w:val="32"/>
          <w:szCs w:val="32"/>
          <w:lang w:val="en-US" w:eastAsia="zh-CN"/>
        </w:rPr>
        <w:t>总体绩效目标完成情况分析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打造盐池户外烧烤营地，有力推进盐池全域旅游示范区创建，</w:t>
      </w:r>
      <w:r>
        <w:rPr>
          <w:rFonts w:hint="default" w:ascii="Times New Roman" w:hAnsi="Times New Roman" w:eastAsia="仿宋_GB2312" w:cs="Times New Roman"/>
          <w:color w:val="auto"/>
          <w:sz w:val="32"/>
          <w:szCs w:val="32"/>
        </w:rPr>
        <w:t>提升“滩羊之乡</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rPr>
        <w:t>多彩盐池”特色文化旅游品牌知名度和影响力，充分展示盐池县独具特色的自然风貌景观</w:t>
      </w:r>
      <w:r>
        <w:rPr>
          <w:rFonts w:hint="default" w:ascii="Times New Roman" w:hAnsi="Times New Roman" w:eastAsia="仿宋_GB2312" w:cs="Times New Roman"/>
          <w:color w:val="auto"/>
          <w:sz w:val="32"/>
          <w:szCs w:val="32"/>
          <w:lang w:eastAsia="zh-CN"/>
        </w:rPr>
        <w:t>，带动丰富盐池文化旅游业态</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楷体_GB2312" w:hAnsi="楷体_GB2312" w:eastAsia="楷体_GB2312" w:cs="楷体_GB2312"/>
          <w:b/>
          <w:bCs/>
          <w:color w:val="auto"/>
          <w:sz w:val="32"/>
          <w:szCs w:val="32"/>
          <w:lang w:eastAsia="zh-CN"/>
        </w:rPr>
      </w:pPr>
      <w:r>
        <w:rPr>
          <w:rFonts w:hint="default" w:ascii="楷体_GB2312" w:hAnsi="楷体_GB2312" w:eastAsia="楷体_GB2312" w:cs="楷体_GB2312"/>
          <w:b/>
          <w:bCs/>
          <w:color w:val="auto"/>
          <w:sz w:val="32"/>
          <w:szCs w:val="32"/>
          <w:lang w:eastAsia="zh-CN"/>
        </w:rPr>
        <w:t>（三）绩效目标完成情况分析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lang w:val="en-US" w:eastAsia="zh-CN"/>
        </w:rPr>
        <w:t>1、</w:t>
      </w:r>
      <w:r>
        <w:rPr>
          <w:rFonts w:hint="default" w:ascii="Times New Roman" w:hAnsi="Times New Roman" w:eastAsia="仿宋_GB2312" w:cs="Times New Roman"/>
          <w:b/>
          <w:bCs/>
          <w:color w:val="auto"/>
          <w:sz w:val="32"/>
          <w:szCs w:val="32"/>
        </w:rPr>
        <w:t>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16" w:firstLineChars="200"/>
        <w:textAlignment w:val="auto"/>
        <w:rPr>
          <w:rFonts w:hint="default" w:ascii="Times New Roman" w:hAnsi="Times New Roman" w:cs="Times New Roman"/>
          <w:color w:val="auto"/>
          <w:spacing w:val="-6"/>
        </w:rPr>
      </w:pPr>
      <w:r>
        <w:rPr>
          <w:rFonts w:hint="default" w:ascii="Times New Roman" w:hAnsi="Times New Roman" w:eastAsia="仿宋_GB2312" w:cs="Times New Roman"/>
          <w:b w:val="0"/>
          <w:bCs w:val="0"/>
          <w:color w:val="000000" w:themeColor="text1"/>
          <w:spacing w:val="-6"/>
          <w:kern w:val="2"/>
          <w:sz w:val="32"/>
          <w:szCs w:val="32"/>
          <w:lang w:val="en-US" w:eastAsia="zh-CN" w:bidi="ar-SA"/>
          <w14:textFill>
            <w14:solidFill>
              <w14:schemeClr w14:val="tx1"/>
            </w14:solidFill>
          </w14:textFill>
        </w:rPr>
        <w:t>（1）数量指标。用于户外烧烤营地牌匾，户外烧烤补助。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pP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（2）质量指标。</w:t>
      </w: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全部按要求完成烧烤营地打造</w:t>
      </w: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firstLine="640" w:firstLineChars="200"/>
        <w:jc w:val="both"/>
        <w:textAlignment w:val="auto"/>
        <w:rPr>
          <w:rFonts w:hint="default" w:ascii="Times New Roman" w:hAnsi="Times New Roman" w:eastAsia="仿宋_GB2312" w:cs="Times New Roman"/>
          <w:b w:val="0"/>
          <w:bCs w:val="0"/>
          <w:color w:val="0000FF"/>
          <w:kern w:val="2"/>
          <w:sz w:val="32"/>
          <w:szCs w:val="32"/>
          <w:lang w:val="en-US" w:eastAsia="zh-CN" w:bidi="ar-SA"/>
        </w:rPr>
      </w:pP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（3）</w:t>
      </w: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时效指标。</w:t>
      </w: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按照期限完成</w:t>
      </w:r>
      <w:r>
        <w:rPr>
          <w:rFonts w:hint="default" w:ascii="Times New Roman" w:hAnsi="Times New Roman" w:eastAsia="仿宋_GB2312" w:cs="Times New Roman"/>
          <w:b w:val="0"/>
          <w:bCs w:val="0"/>
          <w:color w:val="000000" w:themeColor="text1"/>
          <w:kern w:val="2"/>
          <w:sz w:val="32"/>
          <w:szCs w:val="32"/>
          <w:lang w:val="en-US" w:eastAsia="zh-CN" w:bidi="ar-SA"/>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val="0"/>
          <w:bCs w:val="0"/>
          <w:color w:val="auto"/>
          <w:kern w:val="2"/>
          <w:sz w:val="32"/>
          <w:szCs w:val="32"/>
          <w:lang w:val="en-US" w:eastAsia="zh-CN" w:bidi="ar-SA"/>
        </w:rPr>
        <w:t>（4）成本指标。</w:t>
      </w:r>
      <w:r>
        <w:rPr>
          <w:rFonts w:hint="default" w:ascii="Times New Roman" w:hAnsi="Times New Roman" w:eastAsia="仿宋_GB2312" w:cs="Times New Roman"/>
          <w:b w:val="0"/>
          <w:bCs w:val="0"/>
          <w:color w:val="auto"/>
          <w:kern w:val="2"/>
          <w:sz w:val="32"/>
          <w:szCs w:val="32"/>
          <w:lang w:val="en-US" w:eastAsia="zh-CN" w:bidi="ar-SA"/>
        </w:rPr>
        <w:t>户外烧烤营地牌匾制作费用1.425万元和户外烧烤补助</w:t>
      </w:r>
      <w:r>
        <w:rPr>
          <w:rFonts w:hint="default" w:ascii="Times New Roman" w:hAnsi="Times New Roman" w:eastAsia="仿宋_GB2312" w:cs="Times New Roman"/>
          <w:color w:val="auto"/>
          <w:sz w:val="32"/>
          <w:szCs w:val="32"/>
          <w:lang w:eastAsia="zh-CN"/>
        </w:rPr>
        <w:t>费用</w:t>
      </w:r>
      <w:r>
        <w:rPr>
          <w:rFonts w:hint="default" w:ascii="Times New Roman" w:hAnsi="Times New Roman" w:eastAsia="仿宋_GB2312" w:cs="Times New Roman"/>
          <w:color w:val="auto"/>
          <w:sz w:val="32"/>
          <w:szCs w:val="32"/>
          <w:lang w:val="en-US" w:eastAsia="zh-CN"/>
        </w:rPr>
        <w:t>25万元。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lang w:val="en-US" w:eastAsia="zh-CN"/>
        </w:rPr>
        <w:t>2、</w:t>
      </w:r>
      <w:r>
        <w:rPr>
          <w:rFonts w:hint="default" w:ascii="Times New Roman" w:hAnsi="Times New Roman" w:eastAsia="仿宋_GB2312" w:cs="Times New Roman"/>
          <w:b/>
          <w:bCs/>
          <w:color w:val="auto"/>
          <w:sz w:val="32"/>
          <w:szCs w:val="32"/>
        </w:rPr>
        <w:t>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成功打造了盐池户外烧烤营地，有力推进盐池全域旅游示范区创建，</w:t>
      </w:r>
      <w:r>
        <w:rPr>
          <w:rFonts w:hint="default" w:ascii="Times New Roman" w:hAnsi="Times New Roman" w:eastAsia="仿宋_GB2312" w:cs="Times New Roman"/>
          <w:color w:val="auto"/>
          <w:sz w:val="32"/>
          <w:szCs w:val="32"/>
        </w:rPr>
        <w:t>提升“滩羊之乡·多彩盐池”特色文化旅游品牌知名度和影响力，充分展示盐池县独具特色的自然风貌景观</w:t>
      </w:r>
      <w:r>
        <w:rPr>
          <w:rFonts w:hint="default" w:ascii="Times New Roman" w:hAnsi="Times New Roman" w:eastAsia="仿宋_GB2312" w:cs="Times New Roman"/>
          <w:color w:val="auto"/>
          <w:sz w:val="32"/>
          <w:szCs w:val="32"/>
          <w:lang w:eastAsia="zh-CN"/>
        </w:rPr>
        <w:t>，带动丰富盐池文化旅游业态</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b/>
          <w:bCs/>
          <w:color w:val="auto"/>
          <w:sz w:val="32"/>
          <w:szCs w:val="32"/>
          <w:lang w:eastAsia="zh-CN"/>
        </w:rPr>
      </w:pPr>
      <w:r>
        <w:rPr>
          <w:rFonts w:hint="default" w:ascii="Times New Roman" w:hAnsi="Times New Roman" w:eastAsia="仿宋_GB2312" w:cs="Times New Roman"/>
          <w:b/>
          <w:bCs/>
          <w:color w:val="auto"/>
          <w:sz w:val="32"/>
          <w:szCs w:val="32"/>
          <w:lang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受到群众高度赞誉，群众满意度已达</w:t>
      </w:r>
      <w:r>
        <w:rPr>
          <w:rFonts w:hint="default" w:ascii="Times New Roman" w:hAnsi="Times New Roman" w:eastAsia="仿宋_GB2312" w:cs="Times New Roman"/>
          <w:color w:val="auto"/>
          <w:sz w:val="32"/>
          <w:szCs w:val="32"/>
          <w:lang w:val="en-US" w:eastAsia="zh-CN"/>
        </w:rPr>
        <w:t>98%。</w:t>
      </w:r>
    </w:p>
    <w:p>
      <w:pPr>
        <w:keepNext w:val="0"/>
        <w:keepLines w:val="0"/>
        <w:pageBreakBefore w:val="0"/>
        <w:widowControl w:val="0"/>
        <w:numPr>
          <w:ilvl w:val="0"/>
          <w:numId w:val="2"/>
        </w:numPr>
        <w:tabs>
          <w:tab w:val="left" w:pos="520"/>
        </w:tabs>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下一步改进措施</w:t>
      </w:r>
    </w:p>
    <w:p>
      <w:pPr>
        <w:keepNext w:val="0"/>
        <w:keepLines w:val="0"/>
        <w:pageBreakBefore w:val="0"/>
        <w:widowControl w:val="0"/>
        <w:kinsoku/>
        <w:wordWrap/>
        <w:overflowPunct/>
        <w:topLinePunct w:val="0"/>
        <w:autoSpaceDN/>
        <w:bidi w:val="0"/>
        <w:adjustRightInd/>
        <w:snapToGrid/>
        <w:spacing w:line="600" w:lineRule="exact"/>
        <w:ind w:firstLine="640" w:firstLineChars="200"/>
        <w:textAlignment w:val="auto"/>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pP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通过此次绩效自评，下一步我局将</w:t>
      </w: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深入挖掘盐池文化旅游资源，</w:t>
      </w: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合理规划打造</w:t>
      </w: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多个</w:t>
      </w: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滩羊牧场羊肉户外烧烤营地，配套红山沟探险、星空露营、窑洞体验、田园采摘、垂钓休闲、红色教育、手工研学、特</w:t>
      </w:r>
      <w:bookmarkStart w:id="0" w:name="_GoBack"/>
      <w:bookmarkEnd w:id="0"/>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色种养殖等多种乡村旅游业态，为全国各地自驾游、亲子游、周末游提供舒适、便捷的自驾游旅游环境，拉动自驾旅游消费，带动群众增收致富。</w:t>
      </w:r>
    </w:p>
    <w:p>
      <w:pPr>
        <w:keepNext w:val="0"/>
        <w:keepLines w:val="0"/>
        <w:pageBreakBefore w:val="0"/>
        <w:widowControl w:val="0"/>
        <w:kinsoku/>
        <w:wordWrap/>
        <w:overflowPunct/>
        <w:topLinePunct w:val="0"/>
        <w:autoSpaceDN/>
        <w:bidi w:val="0"/>
        <w:adjustRightInd/>
        <w:snapToGrid/>
        <w:spacing w:line="600" w:lineRule="exact"/>
        <w:ind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p>
    <w:p>
      <w:pPr>
        <w:keepNext w:val="0"/>
        <w:keepLines w:val="0"/>
        <w:pageBreakBefore w:val="0"/>
        <w:widowControl w:val="0"/>
        <w:kinsoku/>
        <w:wordWrap/>
        <w:overflowPunct/>
        <w:topLinePunct w:val="0"/>
        <w:autoSpaceDN/>
        <w:bidi w:val="0"/>
        <w:adjustRightInd/>
        <w:snapToGrid/>
        <w:spacing w:line="600" w:lineRule="exact"/>
        <w:jc w:val="right"/>
        <w:textAlignment w:val="auto"/>
        <w:rPr>
          <w:rFonts w:hint="default" w:ascii="Times New Roman" w:hAnsi="Times New Roman" w:eastAsia="仿宋_GB2312" w:cs="Times New Roman"/>
          <w:b w:val="0"/>
          <w:bCs w:val="0"/>
          <w:color w:val="auto"/>
          <w:kern w:val="2"/>
          <w:sz w:val="32"/>
          <w:szCs w:val="32"/>
          <w:lang w:val="en-US" w:eastAsia="zh-CN" w:bidi="ar-SA"/>
        </w:rPr>
      </w:pPr>
    </w:p>
    <w:p>
      <w:pPr>
        <w:pStyle w:val="2"/>
        <w:rPr>
          <w:rFonts w:hint="default"/>
          <w:lang w:val="en-US" w:eastAsia="zh-CN"/>
        </w:rPr>
      </w:pPr>
    </w:p>
    <w:p>
      <w:pPr>
        <w:keepNext w:val="0"/>
        <w:keepLines w:val="0"/>
        <w:pageBreakBefore w:val="0"/>
        <w:widowControl w:val="0"/>
        <w:kinsoku/>
        <w:wordWrap/>
        <w:overflowPunct/>
        <w:topLinePunct w:val="0"/>
        <w:autoSpaceDN/>
        <w:bidi w:val="0"/>
        <w:adjustRightInd/>
        <w:snapToGrid/>
        <w:spacing w:line="600" w:lineRule="exact"/>
        <w:jc w:val="center"/>
        <w:textAlignment w:val="auto"/>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 xml:space="preserve">                  </w:t>
      </w:r>
      <w:r>
        <w:rPr>
          <w:rFonts w:hint="default" w:ascii="Times New Roman" w:hAnsi="Times New Roman" w:eastAsia="仿宋_GB2312" w:cs="Times New Roman"/>
          <w:b w:val="0"/>
          <w:bCs w:val="0"/>
          <w:color w:val="auto"/>
          <w:kern w:val="2"/>
          <w:sz w:val="32"/>
          <w:szCs w:val="32"/>
          <w:lang w:val="en-US" w:eastAsia="zh-CN" w:bidi="ar-SA"/>
        </w:rPr>
        <w:t>盐池县文化旅游广电局</w:t>
      </w:r>
    </w:p>
    <w:p>
      <w:pPr>
        <w:pStyle w:val="2"/>
        <w:keepNext w:val="0"/>
        <w:keepLines w:val="0"/>
        <w:pageBreakBefore w:val="0"/>
        <w:widowControl w:val="0"/>
        <w:kinsoku/>
        <w:wordWrap/>
        <w:overflowPunct/>
        <w:topLinePunct w:val="0"/>
        <w:autoSpaceDN/>
        <w:bidi w:val="0"/>
        <w:adjustRightInd/>
        <w:snapToGrid/>
        <w:spacing w:before="0" w:after="0" w:line="600" w:lineRule="exact"/>
        <w:jc w:val="center"/>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 xml:space="preserve">                 202</w:t>
      </w:r>
      <w:r>
        <w:rPr>
          <w:rFonts w:hint="default" w:ascii="Times New Roman" w:hAnsi="Times New Roman" w:eastAsia="仿宋_GB2312" w:cs="Times New Roman"/>
          <w:b w:val="0"/>
          <w:bCs w:val="0"/>
          <w:color w:val="auto"/>
          <w:kern w:val="2"/>
          <w:sz w:val="32"/>
          <w:szCs w:val="32"/>
          <w:lang w:val="en-US" w:eastAsia="zh-CN" w:bidi="ar-SA"/>
        </w:rPr>
        <w:t>1</w:t>
      </w:r>
      <w:r>
        <w:rPr>
          <w:rFonts w:hint="default" w:ascii="Times New Roman" w:hAnsi="Times New Roman" w:eastAsia="仿宋_GB2312" w:cs="Times New Roman"/>
          <w:b w:val="0"/>
          <w:bCs w:val="0"/>
          <w:color w:val="auto"/>
          <w:kern w:val="2"/>
          <w:sz w:val="32"/>
          <w:szCs w:val="32"/>
          <w:lang w:val="en-US" w:eastAsia="zh-CN" w:bidi="ar-SA"/>
        </w:rPr>
        <w:t>年</w:t>
      </w:r>
      <w:r>
        <w:rPr>
          <w:rFonts w:hint="default" w:ascii="Times New Roman" w:hAnsi="Times New Roman" w:eastAsia="仿宋_GB2312" w:cs="Times New Roman"/>
          <w:b w:val="0"/>
          <w:bCs w:val="0"/>
          <w:color w:val="auto"/>
          <w:kern w:val="2"/>
          <w:sz w:val="32"/>
          <w:szCs w:val="32"/>
          <w:lang w:val="en-US" w:eastAsia="zh-CN" w:bidi="ar-SA"/>
        </w:rPr>
        <w:t>3</w:t>
      </w:r>
      <w:r>
        <w:rPr>
          <w:rFonts w:hint="default" w:ascii="Times New Roman" w:hAnsi="Times New Roman" w:eastAsia="仿宋_GB2312" w:cs="Times New Roman"/>
          <w:b w:val="0"/>
          <w:bCs w:val="0"/>
          <w:color w:val="auto"/>
          <w:kern w:val="2"/>
          <w:sz w:val="32"/>
          <w:szCs w:val="32"/>
          <w:lang w:val="en-US" w:eastAsia="zh-CN" w:bidi="ar-SA"/>
        </w:rPr>
        <w:t>月</w:t>
      </w:r>
      <w:r>
        <w:rPr>
          <w:rFonts w:hint="default" w:ascii="Times New Roman" w:hAnsi="Times New Roman" w:eastAsia="仿宋_GB2312" w:cs="Times New Roman"/>
          <w:b w:val="0"/>
          <w:bCs w:val="0"/>
          <w:color w:val="auto"/>
          <w:kern w:val="2"/>
          <w:sz w:val="32"/>
          <w:szCs w:val="32"/>
          <w:lang w:val="en-US" w:eastAsia="zh-CN" w:bidi="ar-SA"/>
        </w:rPr>
        <w:t>25</w:t>
      </w:r>
      <w:r>
        <w:rPr>
          <w:rFonts w:hint="default" w:ascii="Times New Roman" w:hAnsi="Times New Roman" w:eastAsia="仿宋_GB2312" w:cs="Times New Roman"/>
          <w:b w:val="0"/>
          <w:bCs w:val="0"/>
          <w:color w:val="auto"/>
          <w:kern w:val="2"/>
          <w:sz w:val="32"/>
          <w:szCs w:val="32"/>
          <w:lang w:val="en-US" w:eastAsia="zh-CN" w:bidi="ar-SA"/>
        </w:rPr>
        <w:t>日</w:t>
      </w:r>
    </w:p>
    <w:p>
      <w:pPr>
        <w:pStyle w:val="2"/>
        <w:keepNext w:val="0"/>
        <w:keepLines w:val="0"/>
        <w:pageBreakBefore w:val="0"/>
        <w:widowControl w:val="0"/>
        <w:kinsoku/>
        <w:wordWrap/>
        <w:overflowPunct/>
        <w:topLinePunct w:val="0"/>
        <w:autoSpaceDN/>
        <w:bidi w:val="0"/>
        <w:adjustRightInd/>
        <w:snapToGrid/>
        <w:spacing w:before="0" w:after="0" w:line="600" w:lineRule="exact"/>
        <w:textAlignment w:val="auto"/>
        <w:rPr>
          <w:rFonts w:hint="default" w:ascii="Times New Roman" w:hAnsi="Times New Roman" w:cs="Times New Roman"/>
          <w:lang w:val="en-US" w:eastAsia="zh-CN"/>
        </w:rPr>
      </w:pPr>
    </w:p>
    <w:p>
      <w:pPr>
        <w:pStyle w:val="2"/>
        <w:keepNext w:val="0"/>
        <w:keepLines w:val="0"/>
        <w:pageBreakBefore w:val="0"/>
        <w:widowControl w:val="0"/>
        <w:kinsoku/>
        <w:wordWrap/>
        <w:overflowPunct/>
        <w:topLinePunct w:val="0"/>
        <w:autoSpaceDN/>
        <w:bidi w:val="0"/>
        <w:adjustRightInd/>
        <w:snapToGrid/>
        <w:spacing w:before="0" w:after="0" w:line="600" w:lineRule="exact"/>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N/>
        <w:bidi w:val="0"/>
        <w:adjustRightInd/>
        <w:snapToGrid/>
        <w:spacing w:line="600" w:lineRule="exact"/>
        <w:textAlignment w:val="auto"/>
        <w:rPr>
          <w:rFonts w:hint="default" w:ascii="Times New Roman" w:hAnsi="Times New Roman" w:cs="Times New Roman" w:eastAsiaTheme="majorEastAsia"/>
          <w:lang w:eastAsia="zh-CN"/>
        </w:rPr>
      </w:pPr>
    </w:p>
    <w:sectPr>
      <w:pgSz w:w="11906" w:h="16838"/>
      <w:pgMar w:top="1417"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860EC"/>
    <w:multiLevelType w:val="singleLevel"/>
    <w:tmpl w:val="DDC860EC"/>
    <w:lvl w:ilvl="0" w:tentative="0">
      <w:start w:val="2"/>
      <w:numFmt w:val="chineseCounting"/>
      <w:suff w:val="nothing"/>
      <w:lvlText w:val="%1、"/>
      <w:lvlJc w:val="left"/>
      <w:rPr>
        <w:rFonts w:hint="eastAsia"/>
      </w:rPr>
    </w:lvl>
  </w:abstractNum>
  <w:abstractNum w:abstractNumId="1">
    <w:nsid w:val="16878123"/>
    <w:multiLevelType w:val="singleLevel"/>
    <w:tmpl w:val="16878123"/>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0Y2RlYzk3YWU4YTQ3NzBhMzdhZDNkYjBkMTg0MjcifQ=="/>
  </w:docVars>
  <w:rsids>
    <w:rsidRoot w:val="44593F7C"/>
    <w:rsid w:val="27B32682"/>
    <w:rsid w:val="2820148B"/>
    <w:rsid w:val="41326992"/>
    <w:rsid w:val="44593F7C"/>
    <w:rsid w:val="48504C1D"/>
    <w:rsid w:val="547508FE"/>
    <w:rsid w:val="563D52C9"/>
    <w:rsid w:val="725C6A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cs="微软雅黑" w:asciiTheme="minorHAnsi" w:hAnsiTheme="minorHAnsi" w:eastAsiaTheme="majorEastAsia"/>
      <w:color w:val="000000" w:themeColor="text1"/>
      <w:kern w:val="0"/>
      <w:sz w:val="21"/>
      <w:szCs w:val="21"/>
      <w:lang w:val="en-US" w:eastAsia="zh-CN" w:bidi="ar-SA"/>
      <w14:textFill>
        <w14:solidFill>
          <w14:schemeClr w14:val="tx1"/>
        </w14:solidFill>
      </w14:textFill>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1122</Words>
  <Characters>1173</Characters>
  <Lines>0</Lines>
  <Paragraphs>0</Paragraphs>
  <TotalTime>1</TotalTime>
  <ScaleCrop>false</ScaleCrop>
  <LinksUpToDate>false</LinksUpToDate>
  <CharactersWithSpaces>1206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2021-03-25T03:56:00Z</dcterms:created>
  <dc:creator>WPS_1554390305</dc:creator>
  <cp:lastModifiedBy>WPS_1663554001</cp:lastModifiedBy>
  <dcterms:modified xsi:type="dcterms:W3CDTF">2023-03-13T09:08:36Z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81E68638E2324C4CB0995A8E5381699D</vt:lpwstr>
  </property>
</Properties>
</file>