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default" w:ascii="Times New Roman" w:hAnsi="Times New Roman" w:eastAsia="方正小标宋简体" w:cs="Times New Roman"/>
          <w:color w:val="FF0000"/>
          <w:w w:val="85"/>
          <w:sz w:val="80"/>
          <w:szCs w:val="80"/>
        </w:rPr>
      </w:pPr>
      <w:r>
        <w:rPr>
          <w:rFonts w:hint="default" w:ascii="Times New Roman" w:hAnsi="Times New Roman" w:eastAsia="方正小标宋简体" w:cs="Times New Roman"/>
          <w:color w:val="FF0000"/>
          <w:w w:val="85"/>
          <w:sz w:val="80"/>
          <w:szCs w:val="80"/>
        </w:rPr>
        <w:t>宁夏盐池工业园区管理委员会</w:t>
      </w:r>
    </w:p>
    <w:p>
      <w:pPr>
        <w:spacing w:line="700" w:lineRule="exact"/>
        <w:jc w:val="center"/>
        <w:rPr>
          <w:rFonts w:hint="default" w:ascii="Times New Roman" w:hAnsi="Times New Roman" w:eastAsia="方正小标宋简体" w:cs="Times New Roman"/>
          <w:color w:val="auto"/>
          <w:sz w:val="44"/>
          <w:szCs w:val="44"/>
        </w:rPr>
      </w:pPr>
      <w:r>
        <w:rPr>
          <w:rFonts w:hint="default" w:ascii="Times New Roman" w:hAnsi="Times New Roman" w:cs="Times New Roman"/>
        </w:rPr>
        <w:pict>
          <v:line id="_x0000_s2050" o:spid="_x0000_s2050" o:spt="20" style="position:absolute;left:0pt;margin-left:-7pt;margin-top:19.75pt;height:0pt;width:442.2pt;z-index:251659264;mso-width-relative:page;mso-height-relative:page;" stroked="t" coordsize="21600,21600" o:gfxdata="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yixE9cAAAAJAQAA&#10;DwAAAAAAAAABACAAAAAiAAAAZHJzL2Rvd25yZXYueG1sUEsBAhQAFAAAAAgAh07iQOKXAgvhAQAA&#10;nQMAAA4AAAAAAAAAAQAgAAAAJgEAAGRycy9lMm9Eb2MueG1sUEsFBgAAAAAGAAYAWQEAAHkFAAAA&#10;AA==&#10;">
            <v:path arrowok="t"/>
            <v:fill focussize="0,0"/>
            <v:stroke weight="4.5pt" color="#FF0000" linestyle="thinThick"/>
            <v:imagedata o:title=""/>
            <o:lock v:ext="edit"/>
          </v:line>
        </w:pict>
      </w:r>
    </w:p>
    <w:p>
      <w:pPr>
        <w:autoSpaceDE w:val="0"/>
        <w:spacing w:line="580" w:lineRule="exact"/>
        <w:jc w:val="center"/>
        <w:rPr>
          <w:rFonts w:hint="default" w:ascii="Times New Roman" w:hAnsi="Times New Roman" w:eastAsia="方正小标宋简体" w:cs="Times New Roman"/>
          <w:kern w:val="2"/>
          <w:sz w:val="44"/>
          <w:szCs w:val="44"/>
        </w:rPr>
      </w:pPr>
    </w:p>
    <w:p>
      <w:pPr>
        <w:autoSpaceDE w:val="0"/>
        <w:spacing w:line="580" w:lineRule="exact"/>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宁夏盐池工业园区管委会关于2019年实施</w:t>
      </w:r>
    </w:p>
    <w:p>
      <w:pPr>
        <w:autoSpaceDE w:val="0"/>
        <w:spacing w:line="580" w:lineRule="exact"/>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创新驱动战略推动工业经济高质量发展的</w:t>
      </w:r>
    </w:p>
    <w:p>
      <w:pPr>
        <w:autoSpaceDE w:val="0"/>
        <w:spacing w:line="580" w:lineRule="exact"/>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意见奖补资金项目绩效自评报告</w:t>
      </w:r>
    </w:p>
    <w:p>
      <w:pPr>
        <w:autoSpaceDE w:val="0"/>
        <w:spacing w:line="600" w:lineRule="exact"/>
        <w:ind w:firstLine="640" w:firstLineChars="200"/>
        <w:rPr>
          <w:rFonts w:hint="default" w:ascii="Times New Roman" w:hAnsi="Times New Roman" w:eastAsia="仿宋_GB2312" w:cs="Times New Roman"/>
          <w:kern w:val="2"/>
          <w:sz w:val="32"/>
          <w:szCs w:val="32"/>
        </w:rPr>
      </w:pPr>
    </w:p>
    <w:p>
      <w:pPr>
        <w:autoSpaceDE w:val="0"/>
        <w:spacing w:line="560" w:lineRule="exact"/>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县财政局：</w:t>
      </w:r>
    </w:p>
    <w:p>
      <w:pPr>
        <w:autoSpaceDE w:val="0"/>
        <w:spacing w:line="580" w:lineRule="exact"/>
        <w:ind w:firstLine="640"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根据《盐池县财政局关于开展2020年部门项目支出绩效自评的通知》（盐财发〔2021〕20号）文件要求，对照绩效自评内容和方法，我委开展了2019年实施创新驱动战略推动工业经济高质量发展的意见奖补资金项目绩效自评工作。现报告如下：</w:t>
      </w:r>
    </w:p>
    <w:p>
      <w:pPr>
        <w:pStyle w:val="2"/>
        <w:numPr>
          <w:ilvl w:val="0"/>
          <w:numId w:val="1"/>
        </w:numPr>
        <w:spacing w:before="0" w:after="0" w:line="560" w:lineRule="exact"/>
        <w:ind w:firstLine="640" w:firstLineChars="200"/>
        <w:jc w:val="both"/>
        <w:rPr>
          <w:rFonts w:hint="default" w:ascii="Times New Roman" w:hAnsi="Times New Roman" w:eastAsia="黑体" w:cs="Times New Roman"/>
          <w:b w:val="0"/>
          <w:bCs w:val="0"/>
        </w:rPr>
      </w:pPr>
      <w:r>
        <w:rPr>
          <w:rFonts w:hint="default" w:ascii="Times New Roman" w:hAnsi="Times New Roman" w:eastAsia="黑体" w:cs="Times New Roman"/>
          <w:b w:val="0"/>
          <w:bCs w:val="0"/>
        </w:rPr>
        <w:t>绩效目标下达情况</w:t>
      </w:r>
    </w:p>
    <w:p>
      <w:pPr>
        <w:pStyle w:val="2"/>
        <w:spacing w:before="0" w:after="0" w:line="560" w:lineRule="exact"/>
        <w:ind w:firstLine="640" w:firstLineChars="200"/>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2020年县财政局下达我委2019年实施创新驱动战略推动工业经济高质量发展的意见奖补资金共一批，金额为2290.62万元。</w:t>
      </w:r>
    </w:p>
    <w:p>
      <w:pPr>
        <w:pStyle w:val="2"/>
        <w:numPr>
          <w:ilvl w:val="0"/>
          <w:numId w:val="1"/>
        </w:numPr>
        <w:spacing w:before="0" w:after="0" w:line="560" w:lineRule="exact"/>
        <w:ind w:firstLine="640" w:firstLineChars="200"/>
        <w:jc w:val="both"/>
        <w:rPr>
          <w:rFonts w:hint="default" w:ascii="Times New Roman" w:hAnsi="Times New Roman" w:eastAsia="黑体" w:cs="Times New Roman"/>
          <w:b w:val="0"/>
          <w:bCs w:val="0"/>
          <w:kern w:val="2"/>
        </w:rPr>
      </w:pPr>
      <w:r>
        <w:rPr>
          <w:rFonts w:hint="default" w:ascii="Times New Roman" w:hAnsi="Times New Roman" w:eastAsia="黑体" w:cs="Times New Roman"/>
          <w:b w:val="0"/>
          <w:bCs w:val="0"/>
          <w:kern w:val="2"/>
        </w:rPr>
        <w:t>绩效目标完成情况分析</w:t>
      </w:r>
    </w:p>
    <w:p>
      <w:pPr>
        <w:numPr>
          <w:ilvl w:val="0"/>
          <w:numId w:val="2"/>
        </w:numPr>
        <w:spacing w:line="560" w:lineRule="exact"/>
        <w:ind w:firstLine="643" w:firstLineChars="200"/>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资金投入情况分析</w:t>
      </w:r>
    </w:p>
    <w:p>
      <w:pPr>
        <w:numPr>
          <w:ilvl w:val="0"/>
          <w:numId w:val="3"/>
        </w:numPr>
        <w:spacing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项目资金到位情况分析。（2020）</w:t>
      </w:r>
      <w:r>
        <w:rPr>
          <w:rFonts w:hint="default" w:ascii="Times New Roman" w:hAnsi="Times New Roman" w:eastAsia="仿宋_GB2312" w:cs="Times New Roman"/>
          <w:color w:val="auto"/>
          <w:kern w:val="2"/>
          <w:sz w:val="32"/>
          <w:szCs w:val="32"/>
        </w:rPr>
        <w:t>盐财预（公共预算）字第093号，</w:t>
      </w:r>
      <w:r>
        <w:rPr>
          <w:rFonts w:hint="default" w:ascii="Times New Roman" w:hAnsi="Times New Roman" w:eastAsia="仿宋_GB2312" w:cs="Times New Roman"/>
          <w:kern w:val="2"/>
          <w:sz w:val="32"/>
          <w:szCs w:val="32"/>
        </w:rPr>
        <w:t>指标金额2290.62万元。</w:t>
      </w:r>
    </w:p>
    <w:p>
      <w:pPr>
        <w:pStyle w:val="2"/>
        <w:numPr>
          <w:ilvl w:val="0"/>
          <w:numId w:val="3"/>
        </w:numPr>
        <w:spacing w:before="0" w:after="0" w:line="560" w:lineRule="exact"/>
        <w:ind w:firstLine="640" w:firstLineChars="200"/>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项目资金执行情况分析。2019年实施创新驱动战略推动工业经济高质量发展的意见奖补资金2290.62万元，支付资金2280.62万元。</w:t>
      </w:r>
    </w:p>
    <w:p>
      <w:pPr>
        <w:pStyle w:val="2"/>
        <w:numPr>
          <w:ilvl w:val="0"/>
          <w:numId w:val="3"/>
        </w:numPr>
        <w:spacing w:before="0" w:after="0" w:line="560" w:lineRule="exact"/>
        <w:ind w:firstLine="640" w:firstLineChars="200"/>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项目资金管理情况分析。财务严格执行资金相关管理办法进行账务处理，确保了2019年实施创新驱动战略推动工业经济高质量发展的意见奖补资金合理使用。</w:t>
      </w:r>
    </w:p>
    <w:p>
      <w:pPr>
        <w:numPr>
          <w:ilvl w:val="0"/>
          <w:numId w:val="2"/>
        </w:numPr>
        <w:spacing w:line="560" w:lineRule="exact"/>
        <w:ind w:firstLine="643" w:firstLineChars="200"/>
        <w:rPr>
          <w:rFonts w:hint="default" w:ascii="楷体_GB2312" w:hAnsi="楷体_GB2312" w:eastAsia="楷体_GB2312" w:cs="楷体_GB2312"/>
          <w:b/>
          <w:bCs/>
          <w:kern w:val="2"/>
          <w:sz w:val="32"/>
          <w:szCs w:val="32"/>
        </w:rPr>
      </w:pPr>
      <w:r>
        <w:rPr>
          <w:rFonts w:hint="default" w:ascii="楷体_GB2312" w:hAnsi="楷体_GB2312" w:eastAsia="楷体_GB2312" w:cs="楷体_GB2312"/>
          <w:b/>
          <w:bCs/>
          <w:kern w:val="2"/>
          <w:sz w:val="32"/>
          <w:szCs w:val="32"/>
        </w:rPr>
        <w:t>总体绩效目标完成情况分析</w:t>
      </w:r>
    </w:p>
    <w:p>
      <w:pPr>
        <w:spacing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推动工业经济创新发展、转型发展、绿色发展、集聚发展、集约发展，着力构建高质量工业发展体系。</w:t>
      </w:r>
    </w:p>
    <w:p>
      <w:pPr>
        <w:spacing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1、产出指标完成情况分析。</w:t>
      </w:r>
    </w:p>
    <w:p>
      <w:pPr>
        <w:spacing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（1）数量指标。对全县符合奖补条件的46家，在提质增效、科技创新、项目建设等方面补助。</w:t>
      </w:r>
    </w:p>
    <w:p>
      <w:pPr>
        <w:pStyle w:val="2"/>
        <w:spacing w:before="0" w:after="0" w:line="560" w:lineRule="exact"/>
        <w:ind w:firstLine="640" w:firstLineChars="200"/>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（2）质量指标。政策实施覆盖率100%。</w:t>
      </w:r>
    </w:p>
    <w:p>
      <w:pPr>
        <w:pStyle w:val="2"/>
        <w:spacing w:before="0" w:after="0" w:line="560" w:lineRule="exact"/>
        <w:ind w:firstLine="640" w:firstLineChars="200"/>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（3）时效指标。项目完成时间2020年10月底。</w:t>
      </w:r>
    </w:p>
    <w:p>
      <w:pPr>
        <w:pStyle w:val="2"/>
        <w:spacing w:before="0" w:after="0" w:line="560" w:lineRule="exact"/>
        <w:ind w:firstLine="640" w:firstLineChars="200"/>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4）成本指标。鼓励企业入规100万元、鼓励企业达产达效143万元、鼓励企业对标行业先进30万元、支持科技型企业培育85万元、鼓励企业发明创新13.53万元、鼓励企业“两化融合”40万元、鼓励企业运用“互联网+” 5万元、鼓励企业纳税80万元、鼓励新项目建设644.9万元、鼓励企业加大科技研发92.86万元、支持企业信贷153.57万元、鼓励企业产品推介1.76万元、“一事一议”奖补901万元。</w:t>
      </w:r>
    </w:p>
    <w:p>
      <w:pPr>
        <w:pStyle w:val="2"/>
        <w:spacing w:before="0" w:after="0" w:line="560" w:lineRule="exact"/>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 xml:space="preserve">      2、效益指标完成情况分析。</w:t>
      </w:r>
    </w:p>
    <w:p>
      <w:pPr>
        <w:pStyle w:val="2"/>
        <w:numPr>
          <w:ilvl w:val="0"/>
          <w:numId w:val="4"/>
        </w:numPr>
        <w:spacing w:before="0" w:after="0" w:line="560" w:lineRule="exact"/>
        <w:ind w:firstLine="640" w:firstLineChars="200"/>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社会效益指标。降低企业运营成本、提质增效，促进创新发展、两化融合，淘汰落后产能、降低能耗，改善生态环境，稳定劳动就业等方面作用突出。</w:t>
      </w:r>
    </w:p>
    <w:p>
      <w:pPr>
        <w:pStyle w:val="2"/>
        <w:spacing w:before="0" w:after="0" w:line="560" w:lineRule="exact"/>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 xml:space="preserve">    （3）可持续影响指标。推动工业产业结构优化、研发创新、绿色发展、高质量发展等方面作用明显。</w:t>
      </w:r>
    </w:p>
    <w:p>
      <w:pPr>
        <w:pStyle w:val="2"/>
        <w:spacing w:before="0" w:after="0" w:line="560" w:lineRule="exact"/>
        <w:jc w:val="both"/>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 xml:space="preserve">    3、满意度指标完成情况分析。</w:t>
      </w: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kern w:val="2"/>
          <w:sz w:val="32"/>
          <w:szCs w:val="32"/>
        </w:rPr>
        <w:t>对服务企业满意度达到90%以上。</w:t>
      </w:r>
    </w:p>
    <w:p>
      <w:pPr>
        <w:pStyle w:val="2"/>
        <w:numPr>
          <w:ilvl w:val="0"/>
          <w:numId w:val="1"/>
        </w:numPr>
        <w:spacing w:before="0" w:after="0" w:line="560" w:lineRule="exact"/>
        <w:ind w:firstLine="640" w:firstLineChars="200"/>
        <w:jc w:val="both"/>
        <w:rPr>
          <w:rFonts w:hint="default" w:ascii="Times New Roman" w:hAnsi="Times New Roman" w:eastAsia="黑体" w:cs="Times New Roman"/>
          <w:b w:val="0"/>
          <w:bCs w:val="0"/>
          <w:kern w:val="2"/>
        </w:rPr>
      </w:pPr>
      <w:r>
        <w:rPr>
          <w:rFonts w:hint="default" w:ascii="Times New Roman" w:hAnsi="Times New Roman" w:eastAsia="黑体" w:cs="Times New Roman"/>
          <w:b w:val="0"/>
          <w:bCs w:val="0"/>
          <w:kern w:val="2"/>
        </w:rPr>
        <w:t>下一步改进措施</w:t>
      </w:r>
    </w:p>
    <w:p>
      <w:pPr>
        <w:spacing w:line="560" w:lineRule="exact"/>
        <w:ind w:firstLine="422"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rPr>
        <w:t xml:space="preserve">  </w:t>
      </w:r>
      <w:r>
        <w:rPr>
          <w:rFonts w:hint="default" w:ascii="Times New Roman" w:hAnsi="Times New Roman" w:eastAsia="仿宋_GB2312" w:cs="Times New Roman"/>
          <w:kern w:val="2"/>
          <w:sz w:val="32"/>
          <w:szCs w:val="32"/>
        </w:rPr>
        <w:t>通过此次绩效自评，我们在下一步工作中，我委根据政策执行情况，结合工业经济发展实际，实施调整相关政策措施，优化服务环境，推动工业经济高质量发展。</w:t>
      </w:r>
    </w:p>
    <w:p>
      <w:pPr>
        <w:spacing w:line="560" w:lineRule="exact"/>
        <w:ind w:firstLine="640" w:firstLineChars="200"/>
        <w:rPr>
          <w:rFonts w:hint="default" w:ascii="Times New Roman" w:hAnsi="Times New Roman" w:eastAsia="仿宋_GB2312" w:cs="Times New Roman"/>
          <w:kern w:val="2"/>
          <w:sz w:val="32"/>
          <w:szCs w:val="32"/>
        </w:rPr>
      </w:pPr>
    </w:p>
    <w:p>
      <w:pPr>
        <w:spacing w:line="56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附件：部门项目支出绩效自评表</w:t>
      </w:r>
    </w:p>
    <w:p>
      <w:pPr>
        <w:pStyle w:val="2"/>
        <w:rPr>
          <w:rFonts w:hint="default" w:ascii="Times New Roman" w:hAnsi="Times New Roman" w:eastAsia="仿宋_GB2312" w:cs="Times New Roman"/>
          <w:b w:val="0"/>
          <w:bCs w:val="0"/>
          <w:kern w:val="2"/>
        </w:rPr>
      </w:pPr>
    </w:p>
    <w:p>
      <w:pPr>
        <w:rPr>
          <w:rFonts w:hint="default" w:ascii="Times New Roman" w:hAnsi="Times New Roman" w:cs="Times New Roman"/>
        </w:rPr>
      </w:pPr>
    </w:p>
    <w:p>
      <w:pPr>
        <w:ind w:leftChars="1500"/>
        <w:jc w:val="center"/>
        <w:rPr>
          <w:rFonts w:hint="default" w:ascii="Times New Roman" w:hAnsi="Times New Roman" w:eastAsia="仿宋_GB2312" w:cs="Times New Roman"/>
          <w:kern w:val="2"/>
          <w:sz w:val="32"/>
          <w:szCs w:val="32"/>
        </w:rPr>
      </w:pPr>
    </w:p>
    <w:p>
      <w:pPr>
        <w:ind w:leftChars="1500"/>
        <w:jc w:val="center"/>
        <w:rPr>
          <w:rFonts w:hint="default" w:ascii="Times New Roman" w:hAnsi="Times New Roman" w:eastAsia="仿宋_GB2312" w:cs="Times New Roman"/>
          <w:kern w:val="2"/>
          <w:sz w:val="32"/>
          <w:szCs w:val="32"/>
        </w:rPr>
      </w:pPr>
      <w:bookmarkStart w:id="0" w:name="_GoBack"/>
      <w:bookmarkEnd w:id="0"/>
      <w:r>
        <w:rPr>
          <w:rFonts w:hint="default" w:ascii="Times New Roman" w:hAnsi="Times New Roman" w:eastAsia="仿宋_GB2312" w:cs="Times New Roman"/>
          <w:kern w:val="2"/>
          <w:sz w:val="32"/>
          <w:szCs w:val="32"/>
        </w:rPr>
        <w:t>宁夏盐池工业园区管理委员会</w:t>
      </w:r>
    </w:p>
    <w:p>
      <w:pPr>
        <w:ind w:leftChars="1500"/>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2021年3月31日</w:t>
      </w:r>
    </w:p>
    <w:p>
      <w:pPr>
        <w:pStyle w:val="2"/>
        <w:jc w:val="both"/>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tbl>
      <w:tblPr>
        <w:tblStyle w:val="7"/>
        <w:tblW w:w="9371" w:type="dxa"/>
        <w:tblInd w:w="0" w:type="dxa"/>
        <w:tblLayout w:type="fixed"/>
        <w:tblCellMar>
          <w:top w:w="0" w:type="dxa"/>
          <w:left w:w="0" w:type="dxa"/>
          <w:bottom w:w="0" w:type="dxa"/>
          <w:right w:w="0" w:type="dxa"/>
        </w:tblCellMar>
      </w:tblPr>
      <w:tblGrid>
        <w:gridCol w:w="441"/>
        <w:gridCol w:w="708"/>
        <w:gridCol w:w="251"/>
        <w:gridCol w:w="458"/>
        <w:gridCol w:w="1257"/>
        <w:gridCol w:w="586"/>
        <w:gridCol w:w="283"/>
        <w:gridCol w:w="993"/>
        <w:gridCol w:w="850"/>
        <w:gridCol w:w="568"/>
        <w:gridCol w:w="1983"/>
        <w:gridCol w:w="426"/>
        <w:gridCol w:w="567"/>
      </w:tblGrid>
      <w:tr>
        <w:tblPrEx>
          <w:tblCellMar>
            <w:top w:w="0" w:type="dxa"/>
            <w:left w:w="0" w:type="dxa"/>
            <w:bottom w:w="0" w:type="dxa"/>
            <w:right w:w="0" w:type="dxa"/>
          </w:tblCellMar>
        </w:tblPrEx>
        <w:trPr>
          <w:trHeight w:val="462" w:hRule="atLeast"/>
        </w:trPr>
        <w:tc>
          <w:tcPr>
            <w:tcW w:w="9371" w:type="dxa"/>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方正小标宋_GBK" w:cs="Times New Roman"/>
                <w:sz w:val="40"/>
                <w:szCs w:val="40"/>
              </w:rPr>
            </w:pPr>
          </w:p>
          <w:p>
            <w:pPr>
              <w:widowControl/>
              <w:jc w:val="center"/>
              <w:textAlignment w:val="center"/>
              <w:rPr>
                <w:rFonts w:hint="default" w:ascii="Times New Roman" w:hAnsi="Times New Roman" w:eastAsia="方正小标宋_GBK" w:cs="Times New Roman"/>
                <w:color w:val="000000"/>
                <w:sz w:val="40"/>
                <w:szCs w:val="40"/>
              </w:rPr>
            </w:pPr>
            <w:r>
              <w:rPr>
                <w:rFonts w:hint="default" w:ascii="Times New Roman" w:hAnsi="Times New Roman" w:eastAsia="方正小标宋_GBK" w:cs="Times New Roman"/>
                <w:sz w:val="40"/>
                <w:szCs w:val="40"/>
              </w:rPr>
              <w:t>部门项目支出绩效自评表</w:t>
            </w:r>
          </w:p>
        </w:tc>
      </w:tr>
      <w:tr>
        <w:tblPrEx>
          <w:tblCellMar>
            <w:top w:w="0" w:type="dxa"/>
            <w:left w:w="0" w:type="dxa"/>
            <w:bottom w:w="0" w:type="dxa"/>
            <w:right w:w="0" w:type="dxa"/>
          </w:tblCellMar>
        </w:tblPrEx>
        <w:trPr>
          <w:trHeight w:val="300" w:hRule="atLeast"/>
        </w:trPr>
        <w:tc>
          <w:tcPr>
            <w:tcW w:w="9371" w:type="dxa"/>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 2020年度）</w:t>
            </w:r>
          </w:p>
        </w:tc>
      </w:tr>
      <w:tr>
        <w:tblPrEx>
          <w:tblCellMar>
            <w:top w:w="0" w:type="dxa"/>
            <w:left w:w="0" w:type="dxa"/>
            <w:bottom w:w="0" w:type="dxa"/>
            <w:right w:w="0" w:type="dxa"/>
          </w:tblCellMar>
        </w:tblPrEx>
        <w:trPr>
          <w:trHeight w:val="360" w:hRule="atLeast"/>
        </w:trPr>
        <w:tc>
          <w:tcPr>
            <w:tcW w:w="140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项目名称</w:t>
            </w:r>
          </w:p>
        </w:tc>
        <w:tc>
          <w:tcPr>
            <w:tcW w:w="79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2019年实施创新驱动战略推动工业经济高质量发展的意见奖补资金项目</w:t>
            </w:r>
          </w:p>
        </w:tc>
      </w:tr>
      <w:tr>
        <w:tblPrEx>
          <w:tblCellMar>
            <w:top w:w="0" w:type="dxa"/>
            <w:left w:w="0" w:type="dxa"/>
            <w:bottom w:w="0" w:type="dxa"/>
            <w:right w:w="0" w:type="dxa"/>
          </w:tblCellMar>
        </w:tblPrEx>
        <w:trPr>
          <w:trHeight w:val="360" w:hRule="atLeast"/>
        </w:trPr>
        <w:tc>
          <w:tcPr>
            <w:tcW w:w="140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主管部门及代码</w:t>
            </w:r>
          </w:p>
        </w:tc>
        <w:tc>
          <w:tcPr>
            <w:tcW w:w="35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lang w:val="en-US" w:eastAsia="zh-CN"/>
              </w:rPr>
              <w:t>宁夏盐池工业园区管理委员会126421260647605007</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实施单位</w:t>
            </w:r>
          </w:p>
        </w:tc>
        <w:tc>
          <w:tcPr>
            <w:tcW w:w="297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宁夏盐池工业园区管理委员会</w:t>
            </w:r>
          </w:p>
        </w:tc>
      </w:tr>
      <w:tr>
        <w:tblPrEx>
          <w:tblCellMar>
            <w:top w:w="0" w:type="dxa"/>
            <w:left w:w="0" w:type="dxa"/>
            <w:bottom w:w="0" w:type="dxa"/>
            <w:right w:w="0" w:type="dxa"/>
          </w:tblCellMar>
        </w:tblPrEx>
        <w:trPr>
          <w:trHeight w:val="360" w:hRule="atLeast"/>
        </w:trPr>
        <w:tc>
          <w:tcPr>
            <w:tcW w:w="14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项目资金</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（万元）</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年初预算数</w:t>
            </w: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全年执行数</w:t>
            </w:r>
          </w:p>
        </w:tc>
      </w:tr>
      <w:tr>
        <w:tblPrEx>
          <w:tblCellMar>
            <w:top w:w="0" w:type="dxa"/>
            <w:left w:w="0" w:type="dxa"/>
            <w:bottom w:w="0" w:type="dxa"/>
            <w:right w:w="0" w:type="dxa"/>
          </w:tblCellMar>
        </w:tblPrEx>
        <w:trPr>
          <w:trHeight w:val="360" w:hRule="atLeast"/>
        </w:trPr>
        <w:tc>
          <w:tcPr>
            <w:tcW w:w="1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年度资金总额：</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2290.62</w:t>
            </w: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2280.62</w:t>
            </w:r>
          </w:p>
        </w:tc>
      </w:tr>
      <w:tr>
        <w:tblPrEx>
          <w:tblCellMar>
            <w:top w:w="0" w:type="dxa"/>
            <w:left w:w="0" w:type="dxa"/>
            <w:bottom w:w="0" w:type="dxa"/>
            <w:right w:w="0" w:type="dxa"/>
          </w:tblCellMar>
        </w:tblPrEx>
        <w:trPr>
          <w:trHeight w:val="360" w:hRule="atLeast"/>
        </w:trPr>
        <w:tc>
          <w:tcPr>
            <w:tcW w:w="1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 xml:space="preserve">    其中：财政拨款</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2290.62</w:t>
            </w: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2280.62</w:t>
            </w:r>
          </w:p>
        </w:tc>
      </w:tr>
      <w:tr>
        <w:tblPrEx>
          <w:tblCellMar>
            <w:top w:w="0" w:type="dxa"/>
            <w:left w:w="0" w:type="dxa"/>
            <w:bottom w:w="0" w:type="dxa"/>
            <w:right w:w="0" w:type="dxa"/>
          </w:tblCellMar>
        </w:tblPrEx>
        <w:trPr>
          <w:trHeight w:val="360" w:hRule="atLeast"/>
        </w:trPr>
        <w:tc>
          <w:tcPr>
            <w:tcW w:w="1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 xml:space="preserve">         其他资金</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年度总体</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目标</w:t>
            </w:r>
          </w:p>
        </w:tc>
        <w:tc>
          <w:tcPr>
            <w:tcW w:w="45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 xml:space="preserve">    推动工业经济创新发展、转型发展、绿色发展、集聚发展、集约发展，着力构建高质量工业发展体系</w:t>
            </w:r>
          </w:p>
        </w:tc>
        <w:tc>
          <w:tcPr>
            <w:tcW w:w="43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20" w:firstLineChars="200"/>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推动工业经济创新发展、转型发展、绿色发展、集聚发展、集约发展，着力构建高质量工业发展体系</w:t>
            </w:r>
          </w:p>
        </w:tc>
      </w:tr>
      <w:tr>
        <w:tblPrEx>
          <w:tblCellMar>
            <w:top w:w="0" w:type="dxa"/>
            <w:left w:w="0" w:type="dxa"/>
            <w:bottom w:w="0" w:type="dxa"/>
            <w:right w:w="0" w:type="dxa"/>
          </w:tblCellMar>
        </w:tblPrEx>
        <w:trPr>
          <w:trHeight w:val="420" w:hRule="atLeast"/>
        </w:trPr>
        <w:tc>
          <w:tcPr>
            <w:tcW w:w="4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绩</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效</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指</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标</w:t>
            </w:r>
          </w:p>
        </w:tc>
        <w:tc>
          <w:tcPr>
            <w:tcW w:w="7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一级</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指标</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二级指标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三级指标</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分值</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指标值（A）</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全年实际值（B）</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得分计算方法</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得分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未完成原因分析</w:t>
            </w:r>
          </w:p>
        </w:tc>
      </w:tr>
      <w:tr>
        <w:tblPrEx>
          <w:tblCellMar>
            <w:top w:w="0" w:type="dxa"/>
            <w:left w:w="0" w:type="dxa"/>
            <w:bottom w:w="0" w:type="dxa"/>
            <w:right w:w="0" w:type="dxa"/>
          </w:tblCellMar>
        </w:tblPrEx>
        <w:trPr>
          <w:trHeight w:val="668"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产</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出</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指</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标</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（40分）</w:t>
            </w: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数量指标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pacing w:before="0" w:after="0" w:line="300" w:lineRule="exact"/>
              <w:ind w:firstLine="320" w:firstLineChars="200"/>
              <w:jc w:val="both"/>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b w:val="0"/>
                <w:bCs w:val="0"/>
                <w:sz w:val="16"/>
                <w:szCs w:val="16"/>
                <w:lang w:val="en-US" w:eastAsia="zh-CN"/>
              </w:rPr>
              <w:t>奖补企业数</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lang w:val="en-US" w:eastAsia="zh-CN"/>
              </w:rPr>
              <w:t>46</w:t>
            </w:r>
            <w:r>
              <w:rPr>
                <w:rFonts w:hint="default" w:ascii="Times New Roman" w:hAnsi="Times New Roman" w:eastAsia="宋体" w:cs="Times New Roman"/>
                <w:sz w:val="16"/>
                <w:szCs w:val="16"/>
              </w:rPr>
              <w:t>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全部完成</w:t>
            </w:r>
          </w:p>
        </w:tc>
        <w:tc>
          <w:tcPr>
            <w:tcW w:w="255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完成值达到指标值，记满分；未达到指标值，按B/A或A/B×该指标分值记分。</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6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质量指标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pacing w:before="0" w:after="0" w:line="300" w:lineRule="exact"/>
              <w:ind w:firstLine="320" w:firstLineChars="200"/>
              <w:jc w:val="both"/>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b w:val="0"/>
                <w:bCs w:val="0"/>
                <w:sz w:val="16"/>
                <w:szCs w:val="16"/>
                <w:lang w:val="en-US" w:eastAsia="zh-CN"/>
              </w:rPr>
              <w:t>政策实施覆盖率</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全部完成</w:t>
            </w:r>
          </w:p>
        </w:tc>
        <w:tc>
          <w:tcPr>
            <w:tcW w:w="2551"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1.若为定性指标，则根据“三档”原则分别按照指标值的100-80%（含）、80-50%（含）、50-0%来记分。</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2.若为定量指标，完成值达到指标值，记满分；未达到指标值，按B/A或A/B×该指标分值记分。</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38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时效指标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 xml:space="preserve">   项目完成时间</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2020年10月</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全部完成</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成本指标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鼓励企业入规</w:t>
            </w:r>
          </w:p>
        </w:tc>
        <w:tc>
          <w:tcPr>
            <w:tcW w:w="28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100万元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支付90%</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9</w:t>
            </w:r>
          </w:p>
        </w:tc>
        <w:tc>
          <w:tcPr>
            <w:tcW w:w="5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2019年1家新入规企业2020年掉入规下企业，未起到稳增长作用。</w:t>
            </w: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鼓励企业达产达效</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143万元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鼓励企业对标行业先进</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支持科技型企业培育</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85万元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鼓励企业发明创新</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13.53万元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鼓励企业“两化融合”</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40万元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鼓励企业运用“互联网+”</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5万元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鼓励企业纳税</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80万元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鼓励新项目建设</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644.9万元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鼓励企业加大科技研发</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92.86万元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支持企业信贷</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153.57万元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鼓励企业产品推介</w:t>
            </w:r>
          </w:p>
        </w:tc>
        <w:tc>
          <w:tcPr>
            <w:tcW w:w="2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1.76万元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“一事一议”奖补</w:t>
            </w:r>
          </w:p>
        </w:tc>
        <w:tc>
          <w:tcPr>
            <w:tcW w:w="28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901万元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全部支付</w:t>
            </w:r>
          </w:p>
        </w:tc>
        <w:tc>
          <w:tcPr>
            <w:tcW w:w="255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5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747"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社会效益</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pacing w:before="0" w:after="0" w:line="300" w:lineRule="exact"/>
              <w:jc w:val="both"/>
              <w:rPr>
                <w:rFonts w:hint="default" w:ascii="Times New Roman" w:hAnsi="Times New Roman" w:cs="Times New Roman"/>
              </w:rPr>
            </w:pPr>
            <w:r>
              <w:rPr>
                <w:rFonts w:hint="default" w:ascii="Times New Roman" w:hAnsi="Times New Roman" w:eastAsia="宋体" w:cs="Times New Roman"/>
                <w:b w:val="0"/>
                <w:bCs w:val="0"/>
                <w:sz w:val="16"/>
                <w:szCs w:val="16"/>
              </w:rPr>
              <w:t xml:space="preserve">  降低企业运营成本、提质增效，促进创新发展、两化融合，淘汰落后产能、降低能耗，改善生态环境，稳定劳动就业等方面作用突出。</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有效</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达到预期目标</w:t>
            </w:r>
          </w:p>
        </w:tc>
        <w:tc>
          <w:tcPr>
            <w:tcW w:w="255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822"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可持续</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影响指标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推动工业产业结构优化、研发创新、绿色发展、高质量发展等方面作用明显</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中长期</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达到预期目标</w:t>
            </w:r>
          </w:p>
        </w:tc>
        <w:tc>
          <w:tcPr>
            <w:tcW w:w="255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1024"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c>
          <w:tcPr>
            <w:tcW w:w="7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满意度指标（20分）</w:t>
            </w: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服务对象</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满意度</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cs="Times New Roman" w:eastAsiaTheme="minorEastAsia"/>
                <w:kern w:val="2"/>
                <w:sz w:val="16"/>
                <w:szCs w:val="16"/>
              </w:rPr>
              <w:t xml:space="preserve">   </w:t>
            </w:r>
            <w:r>
              <w:rPr>
                <w:rFonts w:hint="default" w:ascii="Times New Roman" w:hAnsi="Times New Roman" w:eastAsia="宋体" w:cs="Times New Roman"/>
                <w:sz w:val="16"/>
                <w:szCs w:val="16"/>
              </w:rPr>
              <w:t>对服务企业满意度</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达到预期目标</w:t>
            </w:r>
          </w:p>
        </w:tc>
        <w:tc>
          <w:tcPr>
            <w:tcW w:w="255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同效益指标得分计算方式。</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color w:val="000000"/>
                <w:sz w:val="16"/>
                <w:szCs w:val="16"/>
              </w:rPr>
            </w:pPr>
          </w:p>
        </w:tc>
      </w:tr>
      <w:tr>
        <w:tblPrEx>
          <w:tblCellMar>
            <w:top w:w="0" w:type="dxa"/>
            <w:left w:w="0" w:type="dxa"/>
            <w:bottom w:w="0" w:type="dxa"/>
            <w:right w:w="0" w:type="dxa"/>
          </w:tblCellMar>
        </w:tblPrEx>
        <w:trPr>
          <w:trHeight w:val="420" w:hRule="atLeast"/>
        </w:trPr>
        <w:tc>
          <w:tcPr>
            <w:tcW w:w="880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16"/>
                <w:szCs w:val="16"/>
              </w:rPr>
            </w:pPr>
            <w:r>
              <w:rPr>
                <w:rFonts w:hint="default" w:ascii="Times New Roman" w:hAnsi="Times New Roman" w:eastAsia="宋体" w:cs="Times New Roman"/>
                <w:b/>
                <w:sz w:val="16"/>
                <w:szCs w:val="16"/>
              </w:rPr>
              <w:t>总 　　　 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98</w:t>
            </w:r>
          </w:p>
        </w:tc>
      </w:tr>
      <w:tr>
        <w:tblPrEx>
          <w:tblCellMar>
            <w:top w:w="0" w:type="dxa"/>
            <w:left w:w="0" w:type="dxa"/>
            <w:bottom w:w="0" w:type="dxa"/>
            <w:right w:w="0" w:type="dxa"/>
          </w:tblCellMar>
        </w:tblPrEx>
        <w:trPr>
          <w:trHeight w:val="1680" w:hRule="atLeast"/>
        </w:trPr>
        <w:tc>
          <w:tcPr>
            <w:tcW w:w="9371" w:type="dxa"/>
            <w:gridSpan w:val="1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sz w:val="16"/>
                <w:szCs w:val="16"/>
              </w:rPr>
              <w:t>注：1.得分一档最高不能超过该指标分值上限。</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　　2.定性根据指标完成情况分为：达成预期指标、部分达成预期指标并具有一定效果、未达成预期指标且效果较差三档：分别按照指标值的100-80%（含）、80-50%（含）、50-0%合理确定分值。</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　　3.定量指标若为正向指标（即指标值为</w:t>
            </w:r>
            <w:r>
              <w:rPr>
                <w:rFonts w:hint="default" w:ascii="Times New Roman" w:hAnsi="Times New Roman" w:eastAsia="仿宋_GB2312" w:cs="Times New Roman"/>
                <w:sz w:val="16"/>
                <w:szCs w:val="16"/>
              </w:rPr>
              <w:t>≥</w:t>
            </w:r>
            <w:r>
              <w:rPr>
                <w:rFonts w:hint="default" w:ascii="Times New Roman" w:hAnsi="Times New Roman" w:eastAsia="宋体" w:cs="Times New Roman"/>
                <w:sz w:val="16"/>
                <w:szCs w:val="16"/>
              </w:rPr>
              <w:t>**），则得分计算方法：全年实际值（B）/年度指标值（A）×该指标分值；若定量指标为反向指标（即指标值为</w:t>
            </w:r>
            <w:r>
              <w:rPr>
                <w:rFonts w:hint="default" w:ascii="Times New Roman" w:hAnsi="Times New Roman" w:eastAsia="仿宋_GB2312" w:cs="Times New Roman"/>
                <w:sz w:val="16"/>
                <w:szCs w:val="16"/>
              </w:rPr>
              <w:t>≤</w:t>
            </w:r>
            <w:r>
              <w:rPr>
                <w:rFonts w:hint="default" w:ascii="Times New Roman" w:hAnsi="Times New Roman" w:eastAsia="宋体" w:cs="Times New Roman"/>
                <w:sz w:val="16"/>
                <w:szCs w:val="16"/>
              </w:rPr>
              <w:t>**），则得分计算方法：年度指标值（A）/全年实际值（B）×该指标分值。</w:t>
            </w:r>
            <w:r>
              <w:rPr>
                <w:rFonts w:hint="default" w:ascii="Times New Roman" w:hAnsi="Times New Roman" w:eastAsia="宋体" w:cs="Times New Roman"/>
                <w:sz w:val="16"/>
                <w:szCs w:val="16"/>
              </w:rPr>
              <w:br w:type="textWrapping"/>
            </w:r>
            <w:r>
              <w:rPr>
                <w:rFonts w:hint="default" w:ascii="Times New Roman" w:hAnsi="Times New Roman" w:eastAsia="宋体" w:cs="Times New Roman"/>
                <w:sz w:val="16"/>
                <w:szCs w:val="16"/>
              </w:rPr>
              <w:t>　　4.请在“未完成原因分析”一栏中简要说明偏离目标、不能完成目标的原因及今后改进的措施。</w:t>
            </w:r>
          </w:p>
        </w:tc>
      </w:tr>
    </w:tbl>
    <w:p>
      <w:pPr>
        <w:pStyle w:val="2"/>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157" w:right="1531" w:bottom="104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9030F"/>
    <w:multiLevelType w:val="singleLevel"/>
    <w:tmpl w:val="02D9030F"/>
    <w:lvl w:ilvl="0" w:tentative="0">
      <w:start w:val="1"/>
      <w:numFmt w:val="chineseCounting"/>
      <w:suff w:val="nothing"/>
      <w:lvlText w:val="（%1）"/>
      <w:lvlJc w:val="left"/>
      <w:rPr>
        <w:rFonts w:hint="eastAsia"/>
      </w:rPr>
    </w:lvl>
  </w:abstractNum>
  <w:abstractNum w:abstractNumId="1">
    <w:nsid w:val="30040D3C"/>
    <w:multiLevelType w:val="singleLevel"/>
    <w:tmpl w:val="30040D3C"/>
    <w:lvl w:ilvl="0" w:tentative="0">
      <w:start w:val="1"/>
      <w:numFmt w:val="chineseCounting"/>
      <w:suff w:val="nothing"/>
      <w:lvlText w:val="%1、"/>
      <w:lvlJc w:val="left"/>
      <w:rPr>
        <w:rFonts w:hint="eastAsia"/>
      </w:rPr>
    </w:lvl>
  </w:abstractNum>
  <w:abstractNum w:abstractNumId="2">
    <w:nsid w:val="60ED536C"/>
    <w:multiLevelType w:val="singleLevel"/>
    <w:tmpl w:val="60ED536C"/>
    <w:lvl w:ilvl="0" w:tentative="0">
      <w:start w:val="1"/>
      <w:numFmt w:val="decimal"/>
      <w:suff w:val="nothing"/>
      <w:lvlText w:val="（%1）"/>
      <w:lvlJc w:val="left"/>
    </w:lvl>
  </w:abstractNum>
  <w:abstractNum w:abstractNumId="3">
    <w:nsid w:val="7AE69997"/>
    <w:multiLevelType w:val="singleLevel"/>
    <w:tmpl w:val="7AE69997"/>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FBE4C56"/>
    <w:rsid w:val="000123D8"/>
    <w:rsid w:val="00021A4F"/>
    <w:rsid w:val="000654F2"/>
    <w:rsid w:val="00091DF9"/>
    <w:rsid w:val="00117E6A"/>
    <w:rsid w:val="00136DF5"/>
    <w:rsid w:val="001D034A"/>
    <w:rsid w:val="001E1F93"/>
    <w:rsid w:val="00220AF9"/>
    <w:rsid w:val="00253ED3"/>
    <w:rsid w:val="00273D3F"/>
    <w:rsid w:val="00296D3A"/>
    <w:rsid w:val="002B4098"/>
    <w:rsid w:val="002C5B8E"/>
    <w:rsid w:val="002D326D"/>
    <w:rsid w:val="002E169A"/>
    <w:rsid w:val="00310F03"/>
    <w:rsid w:val="004A6DA0"/>
    <w:rsid w:val="00504205"/>
    <w:rsid w:val="005A119A"/>
    <w:rsid w:val="005B066C"/>
    <w:rsid w:val="005F6E14"/>
    <w:rsid w:val="0061236F"/>
    <w:rsid w:val="00613F74"/>
    <w:rsid w:val="00622728"/>
    <w:rsid w:val="0066470D"/>
    <w:rsid w:val="006B4184"/>
    <w:rsid w:val="006B7E72"/>
    <w:rsid w:val="006B7F60"/>
    <w:rsid w:val="006C7121"/>
    <w:rsid w:val="006E2A22"/>
    <w:rsid w:val="00737EF9"/>
    <w:rsid w:val="00747C96"/>
    <w:rsid w:val="00750238"/>
    <w:rsid w:val="00752ECF"/>
    <w:rsid w:val="00787C29"/>
    <w:rsid w:val="007D4F29"/>
    <w:rsid w:val="007E1EC3"/>
    <w:rsid w:val="007E6382"/>
    <w:rsid w:val="007F1FC0"/>
    <w:rsid w:val="00836F28"/>
    <w:rsid w:val="00862669"/>
    <w:rsid w:val="008747EB"/>
    <w:rsid w:val="008D3454"/>
    <w:rsid w:val="008D4AE2"/>
    <w:rsid w:val="008E073D"/>
    <w:rsid w:val="009161B8"/>
    <w:rsid w:val="00943815"/>
    <w:rsid w:val="009B052C"/>
    <w:rsid w:val="009C156E"/>
    <w:rsid w:val="009C6412"/>
    <w:rsid w:val="00A3647C"/>
    <w:rsid w:val="00A465F9"/>
    <w:rsid w:val="00A52C1D"/>
    <w:rsid w:val="00A74A71"/>
    <w:rsid w:val="00AD30E2"/>
    <w:rsid w:val="00AD770F"/>
    <w:rsid w:val="00B6446B"/>
    <w:rsid w:val="00BD1ED4"/>
    <w:rsid w:val="00BE3D14"/>
    <w:rsid w:val="00C12012"/>
    <w:rsid w:val="00C120E6"/>
    <w:rsid w:val="00C70F2D"/>
    <w:rsid w:val="00C8587E"/>
    <w:rsid w:val="00C97A8A"/>
    <w:rsid w:val="00D63952"/>
    <w:rsid w:val="00D63C3B"/>
    <w:rsid w:val="00D659C4"/>
    <w:rsid w:val="00D9343D"/>
    <w:rsid w:val="00E05E22"/>
    <w:rsid w:val="00E447D1"/>
    <w:rsid w:val="00E52C7F"/>
    <w:rsid w:val="00EA0F38"/>
    <w:rsid w:val="00EB6F9F"/>
    <w:rsid w:val="00ED365C"/>
    <w:rsid w:val="00EE10BB"/>
    <w:rsid w:val="00F2106F"/>
    <w:rsid w:val="00F31603"/>
    <w:rsid w:val="00F44FF9"/>
    <w:rsid w:val="00F607D5"/>
    <w:rsid w:val="00F911BA"/>
    <w:rsid w:val="00FB3F65"/>
    <w:rsid w:val="00FB7448"/>
    <w:rsid w:val="00FF088E"/>
    <w:rsid w:val="01B41965"/>
    <w:rsid w:val="024F76B3"/>
    <w:rsid w:val="02DD468C"/>
    <w:rsid w:val="04C87EA4"/>
    <w:rsid w:val="057229F0"/>
    <w:rsid w:val="0681623A"/>
    <w:rsid w:val="06AE311F"/>
    <w:rsid w:val="06F619AC"/>
    <w:rsid w:val="07262E9F"/>
    <w:rsid w:val="095F41FA"/>
    <w:rsid w:val="09EC206E"/>
    <w:rsid w:val="0A974F1C"/>
    <w:rsid w:val="0C821BE8"/>
    <w:rsid w:val="0FBE4C56"/>
    <w:rsid w:val="10E55829"/>
    <w:rsid w:val="128D3049"/>
    <w:rsid w:val="132C5EAE"/>
    <w:rsid w:val="13492C7C"/>
    <w:rsid w:val="1367627D"/>
    <w:rsid w:val="14547A18"/>
    <w:rsid w:val="151E6D01"/>
    <w:rsid w:val="15516E35"/>
    <w:rsid w:val="15FD1160"/>
    <w:rsid w:val="17882620"/>
    <w:rsid w:val="18B01295"/>
    <w:rsid w:val="196B0D10"/>
    <w:rsid w:val="1AB867E1"/>
    <w:rsid w:val="1B4A2A90"/>
    <w:rsid w:val="1B5B5ACC"/>
    <w:rsid w:val="1BA10C70"/>
    <w:rsid w:val="1CF62B32"/>
    <w:rsid w:val="1CFD56D9"/>
    <w:rsid w:val="1D1712D2"/>
    <w:rsid w:val="1D525384"/>
    <w:rsid w:val="1D6C30CC"/>
    <w:rsid w:val="209A196D"/>
    <w:rsid w:val="20C8783C"/>
    <w:rsid w:val="21294AFE"/>
    <w:rsid w:val="2129799B"/>
    <w:rsid w:val="22106318"/>
    <w:rsid w:val="223102AE"/>
    <w:rsid w:val="22FB6AEF"/>
    <w:rsid w:val="22FC7EC9"/>
    <w:rsid w:val="23BF11CB"/>
    <w:rsid w:val="24B97048"/>
    <w:rsid w:val="2656624E"/>
    <w:rsid w:val="28DB571A"/>
    <w:rsid w:val="29BB6422"/>
    <w:rsid w:val="2A465E17"/>
    <w:rsid w:val="2C2E7659"/>
    <w:rsid w:val="2C922B86"/>
    <w:rsid w:val="2CA966E2"/>
    <w:rsid w:val="2CE17246"/>
    <w:rsid w:val="2EAE072E"/>
    <w:rsid w:val="30D659CD"/>
    <w:rsid w:val="31DF5A07"/>
    <w:rsid w:val="31FB1448"/>
    <w:rsid w:val="3328001B"/>
    <w:rsid w:val="33F73D61"/>
    <w:rsid w:val="387D0534"/>
    <w:rsid w:val="39165D20"/>
    <w:rsid w:val="39852E4C"/>
    <w:rsid w:val="39CC5014"/>
    <w:rsid w:val="39F54FFE"/>
    <w:rsid w:val="3A79524D"/>
    <w:rsid w:val="3CDE2B97"/>
    <w:rsid w:val="3DD55FF5"/>
    <w:rsid w:val="3E3242A5"/>
    <w:rsid w:val="3EE75A41"/>
    <w:rsid w:val="40980BA4"/>
    <w:rsid w:val="432956E8"/>
    <w:rsid w:val="4466743D"/>
    <w:rsid w:val="45D35BFA"/>
    <w:rsid w:val="471072FE"/>
    <w:rsid w:val="471307BF"/>
    <w:rsid w:val="47DC7081"/>
    <w:rsid w:val="48AB71A7"/>
    <w:rsid w:val="4A72255D"/>
    <w:rsid w:val="4B2A519F"/>
    <w:rsid w:val="4C9677D5"/>
    <w:rsid w:val="4CCD33AA"/>
    <w:rsid w:val="4CCF3438"/>
    <w:rsid w:val="4E7836A9"/>
    <w:rsid w:val="4E8F09B2"/>
    <w:rsid w:val="4F3E04D9"/>
    <w:rsid w:val="51163849"/>
    <w:rsid w:val="520E56FF"/>
    <w:rsid w:val="567A024B"/>
    <w:rsid w:val="571C0445"/>
    <w:rsid w:val="57AD2AC8"/>
    <w:rsid w:val="581E69D6"/>
    <w:rsid w:val="589115F4"/>
    <w:rsid w:val="58B31CE5"/>
    <w:rsid w:val="593A4BDC"/>
    <w:rsid w:val="5A8D5101"/>
    <w:rsid w:val="5B876F71"/>
    <w:rsid w:val="5BCA3041"/>
    <w:rsid w:val="5C246846"/>
    <w:rsid w:val="5CB25687"/>
    <w:rsid w:val="5DAF3DED"/>
    <w:rsid w:val="5EEB30CF"/>
    <w:rsid w:val="5F144902"/>
    <w:rsid w:val="60C63876"/>
    <w:rsid w:val="64B905F4"/>
    <w:rsid w:val="65E36C40"/>
    <w:rsid w:val="6839385A"/>
    <w:rsid w:val="69C25EC3"/>
    <w:rsid w:val="69C65AA7"/>
    <w:rsid w:val="6AED1438"/>
    <w:rsid w:val="6D0E508C"/>
    <w:rsid w:val="6E1A4400"/>
    <w:rsid w:val="70482964"/>
    <w:rsid w:val="70ED5FC5"/>
    <w:rsid w:val="7126259A"/>
    <w:rsid w:val="717C3494"/>
    <w:rsid w:val="721446D8"/>
    <w:rsid w:val="73611ECC"/>
    <w:rsid w:val="737D7894"/>
    <w:rsid w:val="74896F9E"/>
    <w:rsid w:val="74CC3E20"/>
    <w:rsid w:val="74F7691C"/>
    <w:rsid w:val="75646567"/>
    <w:rsid w:val="77135CDE"/>
    <w:rsid w:val="790F23FE"/>
    <w:rsid w:val="795178D1"/>
    <w:rsid w:val="79697633"/>
    <w:rsid w:val="79E032DA"/>
    <w:rsid w:val="7A4D0383"/>
    <w:rsid w:val="7AC81005"/>
    <w:rsid w:val="7AED1098"/>
    <w:rsid w:val="7BF7433B"/>
    <w:rsid w:val="7C84022B"/>
    <w:rsid w:val="7C8C34FD"/>
    <w:rsid w:val="7CCF1F49"/>
    <w:rsid w:val="7F296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微软雅黑" w:asciiTheme="minorHAnsi" w:hAnsiTheme="minorHAnsi" w:eastAsiaTheme="majorEastAsia"/>
      <w:color w:val="000000" w:themeColor="text1"/>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0"/>
    <w:qFormat/>
    <w:uiPriority w:val="10"/>
    <w:pPr>
      <w:spacing w:before="240" w:after="60"/>
      <w:jc w:val="center"/>
      <w:outlineLvl w:val="0"/>
    </w:pPr>
    <w:rPr>
      <w:rFonts w:ascii="Cambria" w:hAnsi="Cambria"/>
      <w:b/>
      <w:bCs/>
      <w:sz w:val="32"/>
      <w:szCs w:val="32"/>
    </w:rPr>
  </w:style>
  <w:style w:type="paragraph" w:styleId="3">
    <w:name w:val="Date"/>
    <w:basedOn w:val="1"/>
    <w:next w:val="1"/>
    <w:link w:val="19"/>
    <w:qFormat/>
    <w:uiPriority w:val="0"/>
    <w:pPr>
      <w:ind w:left="100" w:leftChars="2500"/>
    </w:pPr>
  </w:style>
  <w:style w:type="paragraph" w:styleId="4">
    <w:name w:val="footer"/>
    <w:basedOn w:val="1"/>
    <w:link w:val="18"/>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character" w:customStyle="1" w:styleId="9">
    <w:name w:val="font6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0">
    <w:name w:val="font71"/>
    <w:basedOn w:val="8"/>
    <w:qFormat/>
    <w:uiPriority w:val="0"/>
    <w:rPr>
      <w:rFonts w:hint="eastAsia" w:ascii="宋体" w:hAnsi="宋体" w:eastAsia="宋体" w:cs="宋体"/>
      <w:color w:val="000000"/>
      <w:sz w:val="20"/>
      <w:szCs w:val="20"/>
      <w:u w:val="none"/>
    </w:rPr>
  </w:style>
  <w:style w:type="character" w:customStyle="1" w:styleId="11">
    <w:name w:val="font3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2">
    <w:name w:val="font41"/>
    <w:basedOn w:val="8"/>
    <w:qFormat/>
    <w:uiPriority w:val="0"/>
    <w:rPr>
      <w:rFonts w:hint="eastAsia" w:ascii="宋体" w:hAnsi="宋体" w:eastAsia="宋体" w:cs="宋体"/>
      <w:color w:val="000000"/>
      <w:sz w:val="20"/>
      <w:szCs w:val="20"/>
      <w:u w:val="none"/>
    </w:rPr>
  </w:style>
  <w:style w:type="character" w:customStyle="1" w:styleId="13">
    <w:name w:val="font5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4">
    <w:name w:val="font11"/>
    <w:basedOn w:val="8"/>
    <w:qFormat/>
    <w:uiPriority w:val="0"/>
    <w:rPr>
      <w:rFonts w:ascii="Arial" w:hAnsi="Arial" w:cs="Arial"/>
      <w:color w:val="000000"/>
      <w:sz w:val="16"/>
      <w:szCs w:val="16"/>
      <w:u w:val="none"/>
    </w:rPr>
  </w:style>
  <w:style w:type="character" w:customStyle="1" w:styleId="15">
    <w:name w:val="font01"/>
    <w:basedOn w:val="8"/>
    <w:qFormat/>
    <w:uiPriority w:val="0"/>
    <w:rPr>
      <w:rFonts w:ascii="仿宋_GB2312" w:eastAsia="仿宋_GB2312" w:cs="仿宋_GB2312"/>
      <w:color w:val="000000"/>
      <w:sz w:val="16"/>
      <w:szCs w:val="16"/>
      <w:u w:val="none"/>
    </w:rPr>
  </w:style>
  <w:style w:type="character" w:customStyle="1" w:styleId="16">
    <w:name w:val="font21"/>
    <w:basedOn w:val="8"/>
    <w:qFormat/>
    <w:uiPriority w:val="0"/>
    <w:rPr>
      <w:rFonts w:hint="eastAsia" w:ascii="宋体" w:hAnsi="宋体" w:eastAsia="宋体" w:cs="宋体"/>
      <w:color w:val="000000"/>
      <w:sz w:val="16"/>
      <w:szCs w:val="16"/>
      <w:u w:val="none"/>
    </w:rPr>
  </w:style>
  <w:style w:type="character" w:customStyle="1" w:styleId="17">
    <w:name w:val="页眉 Char"/>
    <w:basedOn w:val="8"/>
    <w:link w:val="5"/>
    <w:qFormat/>
    <w:uiPriority w:val="0"/>
    <w:rPr>
      <w:rFonts w:cs="微软雅黑" w:asciiTheme="minorHAnsi" w:hAnsiTheme="minorHAnsi" w:eastAsiaTheme="majorEastAsia"/>
      <w:color w:val="000000" w:themeColor="text1"/>
      <w:sz w:val="18"/>
      <w:szCs w:val="18"/>
    </w:rPr>
  </w:style>
  <w:style w:type="character" w:customStyle="1" w:styleId="18">
    <w:name w:val="页脚 Char"/>
    <w:basedOn w:val="8"/>
    <w:link w:val="4"/>
    <w:qFormat/>
    <w:uiPriority w:val="0"/>
    <w:rPr>
      <w:rFonts w:cs="微软雅黑" w:asciiTheme="minorHAnsi" w:hAnsiTheme="minorHAnsi" w:eastAsiaTheme="majorEastAsia"/>
      <w:color w:val="000000" w:themeColor="text1"/>
      <w:sz w:val="18"/>
      <w:szCs w:val="18"/>
    </w:rPr>
  </w:style>
  <w:style w:type="character" w:customStyle="1" w:styleId="19">
    <w:name w:val="日期 Char"/>
    <w:basedOn w:val="8"/>
    <w:link w:val="3"/>
    <w:qFormat/>
    <w:uiPriority w:val="0"/>
    <w:rPr>
      <w:rFonts w:cs="微软雅黑" w:asciiTheme="minorHAnsi" w:hAnsiTheme="minorHAnsi" w:eastAsiaTheme="majorEastAsia"/>
      <w:color w:val="000000" w:themeColor="text1"/>
      <w:sz w:val="21"/>
      <w:szCs w:val="21"/>
    </w:rPr>
  </w:style>
  <w:style w:type="character" w:customStyle="1" w:styleId="20">
    <w:name w:val="标题 Char"/>
    <w:basedOn w:val="8"/>
    <w:link w:val="2"/>
    <w:qFormat/>
    <w:uiPriority w:val="10"/>
    <w:rPr>
      <w:rFonts w:ascii="Cambria" w:hAnsi="Cambria" w:cs="微软雅黑" w:eastAsiaTheme="majorEastAsia"/>
      <w:b/>
      <w:bCs/>
      <w:color w:val="000000" w:themeColor="text1"/>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412</Words>
  <Characters>2350</Characters>
  <Lines>19</Lines>
  <Paragraphs>5</Paragraphs>
  <TotalTime>83</TotalTime>
  <ScaleCrop>false</ScaleCrop>
  <LinksUpToDate>false</LinksUpToDate>
  <CharactersWithSpaces>2757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2021-03-31T08:20:00Z</dcterms:created>
  <dc:creator>焦清红</dc:creator>
  <cp:lastModifiedBy>Administrator</cp:lastModifiedBy>
  <cp:lastPrinted>2021-04-01T02:15:49Z</cp:lastPrinted>
  <dcterms:modified xsi:type="dcterms:W3CDTF">2021-04-01T02:15:52Z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FE27008C7CF840EABD925C58A1A05D66</vt:lpwstr>
  </property>
</Properties>
</file>