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color w:val="auto"/>
          <w:kern w:val="2"/>
          <w:sz w:val="32"/>
          <w:szCs w:val="32"/>
          <w:lang w:val="en-US" w:eastAsia="zh-CN" w:bidi="ar-SA"/>
        </w:rPr>
      </w:pPr>
      <w:r>
        <w:rPr>
          <w:spacing w:val="130"/>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694690</wp:posOffset>
                </wp:positionV>
                <wp:extent cx="5600065" cy="0"/>
                <wp:effectExtent l="0" t="28575" r="635" b="28575"/>
                <wp:wrapNone/>
                <wp:docPr id="3" name="直接连接符 3"/>
                <wp:cNvGraphicFramePr/>
                <a:graphic xmlns:a="http://schemas.openxmlformats.org/drawingml/2006/main">
                  <a:graphicData uri="http://schemas.microsoft.com/office/word/2010/wordprocessingShape">
                    <wps:wsp>
                      <wps:cNvCnPr/>
                      <wps:spPr>
                        <a:xfrm>
                          <a:off x="0" y="0"/>
                          <a:ext cx="5600065" cy="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5pt;margin-top:54.7pt;height:0pt;width:440.95pt;z-index:251658240;mso-width-relative:page;mso-height-relative:page;" filled="f" stroked="t" coordsize="21600,21600" o:gfxdata="UEsDBAoAAAAAAIdO4kAAAAAAAAAAAAAAAAAEAAAAZHJzL1BLAwQUAAAACACHTuJA/56yHNQAAAAJ&#10;AQAADwAAAGRycy9kb3ducmV2LnhtbE2PwU7DMBBE70j9B2srcaN2Q2lDiNMDEmdoy4GjG2+TqPE6&#10;sp2m/XsWCQmOOzOafVNur64XFwyx86RhuVAgkGpvO2o0fB7eHnIQMRmypveEGm4YYVvN7kpTWD/R&#10;Di/71AguoVgYDW1KQyFlrFt0Ji78gMTeyQdnEp+hkTaYictdLzOl1tKZjvhDawZ8bbE+70en4WsT&#10;yE+799PH40i3mA3nQ/aktL6fL9ULiITX9BeGH3xGh4qZjn4kG0WvIdtwkGX1vALBfp6v1iCOv4qs&#10;Svl/QfUNUEsDBBQAAAAIAIdO4kDPJ6TG3AEAAJ8DAAAOAAAAZHJzL2Uyb0RvYy54bWytU0uOEzEQ&#10;3SNxB8t74s6MMqBWOrOYEDYIIjEcoOJP2sI/2SadXIILILGDFUv23IbhGJSdnjDMbBBiU11ll6vq&#10;vXo9v9xbQ3YyJu1dR6eThhLpuBfabTv69nr15BklKYMTYLyTHT3IRC8Xjx/Nh9DKM997I2QkWMSl&#10;dggd7XMOLWOJ99JCmvggHV4qHy1kDOOWiQgDVreGnTXNBRt8FCF6LlPC0+Xxki5qfaUkz6+VSjIT&#10;01GcLVcbq90UyxZzaLcRQq/5OAb8wxQWtMOmp1JLyEDeR/2glNU8+uRVnnBvmVdKc1kxIJppcw/N&#10;mx6CrFiQnBRONKX/V5a/2q0j0aKj55Q4sLiim4/ffnz4/PP7J7Q3X7+Q80LSEFKLuVduHccohXUs&#10;iPcq2vJFLGRfiT2ciJX7TDgezi4a3NWMEn57x34/DDHlF9JbUpyOGu0KZmhh9zJlbIaptynl2Dgy&#10;YMWn0xnukwNqRhnI6NqAKDLu8d11P24jeaPFShtTHqa43VyZSHaAWlitcKK6fiz/R1rptYTUH/Pq&#10;1VElvQTx3AmSDwFZcihnWiaxUlBiJKq/eFVPGbT5m0xsbVwZTValjnAL1Udyi7fx4lA5ZyVCFVRC&#10;RsUWmd2N0b/7Xy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eshzUAAAACQEAAA8AAAAAAAAA&#10;AQAgAAAAIgAAAGRycy9kb3ducmV2LnhtbFBLAQIUABQAAAAIAIdO4kDPJ6TG3AEAAJ8DAAAOAAAA&#10;AAAAAAEAIAAAACMBAABkcnMvZTJvRG9jLnhtbFBLBQYAAAAABgAGAFkBAABxBQAAAAA=&#10;">
                <v:fill on="f" focussize="0,0"/>
                <v:stroke weight="4.5pt" color="#FF0000" linestyle="thickThin" joinstyle="round"/>
                <v:imagedata o:title=""/>
                <o:lock v:ext="edit" aspectratio="f"/>
              </v:line>
            </w:pict>
          </mc:Fallback>
        </mc:AlternateContent>
      </w:r>
      <w:r>
        <w:rPr>
          <w:rFonts w:hint="eastAsia" w:ascii="方正小标宋简体" w:eastAsia="方正小标宋简体" w:cs="宋体"/>
          <w:color w:val="FF0000"/>
          <w:spacing w:val="130"/>
          <w:kern w:val="0"/>
          <w:sz w:val="70"/>
          <w:szCs w:val="32"/>
        </w:rPr>
        <w:t>盐  池  县  财  政  局</w:t>
      </w:r>
      <w:r>
        <w:rPr>
          <w:rFonts w:hint="eastAsia" w:ascii="仿宋" w:hAnsi="仿宋"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盐池县</w:t>
      </w:r>
      <w:r>
        <w:rPr>
          <w:rFonts w:hint="eastAsia" w:ascii="方正小标宋简体" w:hAnsi="方正小标宋简体" w:eastAsia="方正小标宋简体" w:cs="方正小标宋简体"/>
          <w:sz w:val="44"/>
          <w:szCs w:val="44"/>
          <w:lang w:eastAsia="zh-CN"/>
        </w:rPr>
        <w:t>财政局关于农村综合改革转移支付农村公益事业项目监理</w:t>
      </w:r>
      <w:r>
        <w:rPr>
          <w:rFonts w:hint="eastAsia" w:ascii="方正小标宋简体" w:hAnsi="方正小标宋简体" w:eastAsia="方正小标宋简体" w:cs="方正小标宋简体"/>
          <w:sz w:val="44"/>
          <w:szCs w:val="44"/>
        </w:rPr>
        <w:t>2020年绩效自评报告</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县财政局：</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为更好的方便群众出行和村庄亮化的需要，进一步完善村庄人居环境，2020 年度我县共下达农村综合改革转移支付资金2978.8 万元，县级预算安排该项目监理费42.18万元， 现将项目监理绩效自评报告如下：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eastAsia" w:ascii="黑体" w:hAnsi="黑体" w:eastAsia="黑体" w:cs="黑体"/>
          <w:sz w:val="32"/>
          <w:szCs w:val="32"/>
        </w:rPr>
        <w:t>一、绩效目标分解下达情况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县级预算安排农村综合改革转移支付项目监理费42.18万元。</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二、绩效目标自评完成情况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（一）资金投入情况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安排农村综合改革转移支付项目监理费42.18万元、并严格按照转移支付资金管理办法使用，并积极做好项目进度监管，加强对该项目资金的管理，无超支及挪用情况。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（二）总体绩效目标完成情况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l、2020年共完成农村综合改革转移支付农村公益事业项目39 个监理任务，其中完成 ：村级砼路38.62公里；排水边沟1.4公里；安装太阳能路灯1648盏；舒布洛克砖硬化1550平方米；混凝土硬化8867.8平方米；文化活动室100平方米；文化大舞台1处；栽植樟子松、榆树4500株；安装凉亭1处；砾石停车场铺设1300平方米；村集体经济生态牧场1处；80平方米公共厕所1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2、完成美丽乡村 建设4个监理任务：（1）花马池镇沟沿村北塘自然村：围墙200米、安装大门55户、拆除废旧房屋及羊棚140间、铺设面包砖7500平方米、安装路石牙2000米、太阳能路灯45盏、垃圾箱15个、种植国槐500株、新建文化活动室100平方米、美化墙体200平方米；（2）麻黄山乡后洼村白记滩自然村：村庄混凝土硬化道路7500平方米、安装太阳能路灯80盏、设置村庄入口标识牌1个；（3）青山乡青山村：人行道透水铺装550平方米、人行道面包砖铺装4285平方米、混凝土道牙1200米、2*2景观石1块、木栏杆558.7米；（4）大水坑镇东风村史堡子自然村：新建硬化场地900平方米、增加景观矮墙70米、挡土墙42米、凉亭、花架一套，配套砖砌小品60平方米，新建64.8平方米文化活动室一座及配套附属设施，硬化村口设入口节点169平方米，设置树椅、村庄标识，安装太阳能路灯92盏，绿色围网1200米。</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三、绩效目标完成情况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1、产出指标完成情况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（1）产出指标：根据年初拟定的绩效目标值，农村公益事业、一事一议美丽乡村项目监理全部完成建设任务。</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（2）质量指标：农村公益事业、一事一议美丽乡村项目均已通过竣工验收，合格率达到100%，工程质量明显得到提高。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（3）时效指标：农村公益事业、一事一议美丽乡村项目均在拟定的建设工期前完工，并通过验收。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（4）成本指标：已完成的监理项目均按合同实施，未超出预算控制价。</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2、效益指标完成情况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（1）经济效益：保障农村道路畅通，减少农产品运输成本，农村经济发展水平明显提高，村集体收入明显增加。</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（2）社会效益：村级公益事业发展水平及村容村貌明显改善，项目村基层党组织凝聚力有所增强。</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（3）生态效益：道路扬沙情况有效减少，农村生态环境有效改善。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（4）可持续影响：通过道路及村庄亮化建设，可保障居民外出安全，进一步提升农村产业基础设施水平。</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3、满意度指标完成情况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通过项目的实施，进一步提升了项目村群众和村干部的满意度，极大的改善了项目村的生产生活条件，让广大群众切实感受到了党和政府对他们的关怀。</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四、取得经验</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材民自愿、因地制宜、量力而行、合理规划是基础。农村综合改革转移支付项目建设必须以解决农民最急需、最迫切、受益最直接的事情入手，充分尊重农民的意愿，必须在村民自愿的前提下坚持因地制宜、量力而行：合理规划，确保建设取得实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（二）领导重视、机构健全是关键：项目建设工作：从宣传发动、组织申报、到组织实施，督促指导、监督管理，再到组织验收，日常养护管理等，都得到领导的重视和健全的机构加以保障。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多层次的资金投入是保障。村容村貌整治作为新农村建设的重要组成部分，要按统筹城乡经济社会发展的要求，采取各级财政投入一点，群众自筹一点，从而解决资金投入不足与建设需要较大和公共财政无法覆盖农村公共设施建设的矛盾。同时充分调动农民自建家园的积极性，体现新农村建设农民的主体地位。</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制度健全，规范管理是重要条件。健全项目专项资金管理办法，工程质量管理：财务管理，财务公开民主理财，民主管理以及农民负担等制度，将农村综合改革转移支付项目纳入规范化管理轨道，是工程建设取得成效的重要条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抢抓发展机遇强化推进措施。紧紧抓住中央和自治区财政支持发展村集体经济的有利时机，针对全县大部分村受自然、区位、资源、交通等客观因素影响，发展经营村级集体经济路子较窄的客观实际，坚持把精准选项作为关键环节，积极引导乡镇、把发展村集体经济与促进农业产业化结合起来、与推进落实村党组织书记、村委会主任、村集体经济合作组织负责人“一肩挑”工作结合起来，立足资源禀赋，围绕产业带动型、资源开发型、联合发展型等模式，精准选村，精准选项目。对确定的发展项目，县委书记、组织部长结合“走访调研百村”行动，逐村“问诊把脉”鼓起加压。下一步，我们将在思想认识上再提高，在凝聚力上再加强，在发展路子上再探索，在推进举措上再细化，在监管举措上再强化，坚持规范和提升并举并重，确保农村综合改革转移支付项目落实落细，以实际成效助力决胜脱贫攻坚、决胜全面小康。</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附件：盐池县转移支付区域(项目监理）绩效目标自</w:t>
      </w:r>
    </w:p>
    <w:p>
      <w:pPr>
        <w:keepNext w:val="0"/>
        <w:keepLines w:val="0"/>
        <w:pageBreakBefore w:val="0"/>
        <w:widowControl w:val="0"/>
        <w:kinsoku/>
        <w:wordWrap/>
        <w:overflowPunct/>
        <w:topLinePunct w:val="0"/>
        <w:autoSpaceDE w:val="0"/>
        <w:autoSpaceDN w:val="0"/>
        <w:bidi w:val="0"/>
        <w:adjustRightInd/>
        <w:snapToGrid/>
        <w:spacing w:line="600" w:lineRule="exact"/>
        <w:ind w:firstLine="1600" w:firstLineChars="5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评表</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5120" w:firstLineChars="16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盐池县财政局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outlineLvl w:val="9"/>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20"/>
          <w:sz w:val="32"/>
          <w:szCs w:val="32"/>
        </w:rPr>
        <w:t>202</w:t>
      </w:r>
      <w:r>
        <w:rPr>
          <w:rFonts w:hint="eastAsia" w:ascii="Times New Roman" w:hAnsi="Times New Roman" w:eastAsia="仿宋_GB2312" w:cs="Times New Roman"/>
          <w:spacing w:val="20"/>
          <w:sz w:val="32"/>
          <w:szCs w:val="32"/>
          <w:lang w:val="en-US" w:eastAsia="zh-CN"/>
        </w:rPr>
        <w:t>1</w:t>
      </w:r>
      <w:r>
        <w:rPr>
          <w:rFonts w:hint="default" w:ascii="Times New Roman" w:hAnsi="Times New Roman" w:eastAsia="仿宋_GB2312" w:cs="Times New Roman"/>
          <w:spacing w:val="20"/>
          <w:sz w:val="32"/>
          <w:szCs w:val="32"/>
        </w:rPr>
        <w:t>年3月</w:t>
      </w:r>
      <w:r>
        <w:rPr>
          <w:rFonts w:hint="eastAsia" w:ascii="Times New Roman" w:hAnsi="Times New Roman" w:eastAsia="仿宋_GB2312" w:cs="Times New Roman"/>
          <w:spacing w:val="20"/>
          <w:sz w:val="32"/>
          <w:szCs w:val="32"/>
          <w:lang w:val="en-US" w:eastAsia="zh-CN"/>
        </w:rPr>
        <w:t>31</w:t>
      </w:r>
      <w:r>
        <w:rPr>
          <w:rFonts w:hint="default" w:ascii="Times New Roman" w:hAnsi="Times New Roman" w:eastAsia="仿宋_GB2312" w:cs="Times New Roman"/>
          <w:spacing w:val="20"/>
          <w:sz w:val="32"/>
          <w:szCs w:val="32"/>
        </w:rPr>
        <w:t>日</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outlineLvl w:val="9"/>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pacing w:val="20"/>
          <w:sz w:val="32"/>
          <w:szCs w:val="32"/>
        </w:rPr>
        <w:br w:type="page"/>
      </w:r>
    </w:p>
    <w:tbl>
      <w:tblPr>
        <w:tblW w:w="9790" w:type="dxa"/>
        <w:jc w:val="center"/>
        <w:tblInd w:w="-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81"/>
        <w:gridCol w:w="966"/>
        <w:gridCol w:w="1123"/>
        <w:gridCol w:w="1117"/>
        <w:gridCol w:w="1047"/>
        <w:gridCol w:w="1048"/>
        <w:gridCol w:w="896"/>
        <w:gridCol w:w="1200"/>
        <w:gridCol w:w="1148"/>
        <w:gridCol w:w="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jc w:val="center"/>
        </w:trPr>
        <w:tc>
          <w:tcPr>
            <w:tcW w:w="9790" w:type="dxa"/>
            <w:gridSpan w:val="10"/>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转移支付区域（项目监理）绩效目标自评表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jc w:val="center"/>
        </w:trPr>
        <w:tc>
          <w:tcPr>
            <w:tcW w:w="9790" w:type="dxa"/>
            <w:gridSpan w:val="10"/>
            <w:tcBorders>
              <w:bottom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jc w:val="center"/>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243"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农村综合改革转移支付农村公益事业项目监理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中央主管部门</w:t>
            </w:r>
          </w:p>
        </w:tc>
        <w:tc>
          <w:tcPr>
            <w:tcW w:w="8243"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jc w:val="center"/>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地方主管部门</w:t>
            </w:r>
          </w:p>
        </w:tc>
        <w:tc>
          <w:tcPr>
            <w:tcW w:w="32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宁夏回族自治区财政厅</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资金使用单位</w:t>
            </w:r>
          </w:p>
        </w:tc>
        <w:tc>
          <w:tcPr>
            <w:tcW w:w="39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盐池县人民政府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154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1123"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17"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896"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48"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64" w:type="dxa"/>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60" w:hRule="atLeast"/>
          <w:jc w:val="center"/>
        </w:trPr>
        <w:tc>
          <w:tcPr>
            <w:tcW w:w="154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42.18</w:t>
            </w:r>
          </w:p>
        </w:tc>
        <w:tc>
          <w:tcPr>
            <w:tcW w:w="896"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48"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64" w:type="dxa"/>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54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其中：中央补助</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96"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48"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64" w:type="dxa"/>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60" w:hRule="atLeast"/>
          <w:jc w:val="center"/>
        </w:trPr>
        <w:tc>
          <w:tcPr>
            <w:tcW w:w="154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地方资金</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42.18</w:t>
            </w:r>
          </w:p>
        </w:tc>
        <w:tc>
          <w:tcPr>
            <w:tcW w:w="896"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48"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64" w:type="dxa"/>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54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96"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48"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64" w:type="dxa"/>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60"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 完成   情款</w:t>
            </w:r>
          </w:p>
        </w:tc>
        <w:tc>
          <w:tcPr>
            <w:tcW w:w="425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495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81"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25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年底全部建设完成</w:t>
            </w:r>
          </w:p>
        </w:tc>
        <w:tc>
          <w:tcPr>
            <w:tcW w:w="495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2020年我县安排农村综合改革转移支付农村公益事业项目监理费42.18万元。一、共完成农村综合改革转移支付农村公益事业项目39个，其中：完成村级砼路38.62公里；排水边沟1.4公里；安装太阳能路灯1648盏；舒布洛克砖硬化1550平方米；混凝土硬化8867.8平方米；文化活动室100平方米；文化大舞台1处；栽植樟子松、榆树4500株；安装凉亭1处；砾石停车场铺设1300平方米；村集体经济生态牧场1处；80平方米公共厕所1处；二、完成整村推进项目4个，其中：1、花马池镇沟沿村北塘自然村：围墙200米、安装大门55户、拆除废旧房屋及羊棚140间、铺设面包砖7500平方米、安装路石牙2000米、太阳能路灯45盏、垃圾箱15个、种植国槐500株、新建文化活动室100平方米、美化墙体200平方米；2、麻黄山乡后洼村白记滩自然村：村庄混凝土硬化道路7500平方米、安装太阳能路灯80盏、设置村庄入口标识牌1个；3、青山乡青山村：人行道透水铺装550平方米、人行道面包砖铺装4285平方米、混凝土道牙1200米、2*2景观石1块、木栏杆558.7米；4、大水坑镇东风村史堡子自然村：（1）文化广场新建工程：新建硬化场地900平方米，增加景观矮墙70米，挡土墙42米，，凉亭、花架一套，配套砖砌小品60平方米；（2）文化活动室新建工程：在文化广场南侧新建文化活动室一座及配套附属设施，建筑面积64.8平方米；（3）村庄入口节点工程：在村口设入口节点，硬化面积169平方米，设置树椅，村庄标识；（4）路灯亮化工程：村庄内道路照明采用太阳能路灯，安装路灯92盏（5）绿色围网1200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8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23"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硬化村道混凝土路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18个项目，完成混凝土道路38.62公里，，排水沟1.4公里</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18个项目，完成混凝土道路38.62公里，，排水沟1.4公里</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6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安装太阳能路灯</w:t>
            </w:r>
          </w:p>
        </w:tc>
        <w:tc>
          <w:tcPr>
            <w:tcW w:w="120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8个项目，安装太阳能路灯1648盏。</w:t>
            </w:r>
          </w:p>
        </w:tc>
        <w:tc>
          <w:tcPr>
            <w:tcW w:w="1148"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18个项目，安装太阳能路灯1648盏。</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硬化及文化广场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7个项目，硬化10417.8平方米，建设文化活动室100平方米，文化大舞台1处，砾石停车场铺设1300平方米，安装凉亭1处。</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7个项目，硬化10417.8平方米，建设文化活动室100平方米，文化大舞台1处，砾石停车场铺设1300平方米，安装凉亭1处。</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绿化、卫生</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2个项目栽植樟子松、榆树4500株；过路板涵2处；80平方米公共厕所1处。</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2个项目栽植樟子松、榆树4500株；80平方米公共厕所1处。</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村集体生态牧场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4个项目，建设村集体经济生态牧场4处。</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4个项目，建设村集体经济生态牧场4处。</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4个美丽村庄建设</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3"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竣工验收合格率</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color w:val="000000"/>
                <w:sz w:val="12"/>
                <w:szCs w:val="12"/>
                <w:u w:val="none"/>
              </w:rPr>
            </w:pPr>
            <w:r>
              <w:rPr>
                <w:rFonts w:ascii="宋体" w:hAnsi="宋体" w:eastAsia="宋体" w:cs="宋体"/>
                <w:i w:val="0"/>
                <w:color w:val="000000"/>
                <w:kern w:val="0"/>
                <w:sz w:val="12"/>
                <w:szCs w:val="12"/>
                <w:u w:val="none"/>
                <w:lang w:val="en-US" w:eastAsia="zh-CN" w:bidi="ar"/>
              </w:rPr>
              <w:t>100%</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16"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工程质量</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明显提高</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明显提高</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3"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硬化村道混凝土路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投资1571.54万元。</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color w:val="000000"/>
                <w:sz w:val="12"/>
                <w:szCs w:val="12"/>
                <w:u w:val="none"/>
              </w:rPr>
            </w:pPr>
            <w:r>
              <w:rPr>
                <w:rFonts w:ascii="宋体" w:hAnsi="宋体" w:eastAsia="宋体" w:cs="宋体"/>
                <w:i w:val="0"/>
                <w:color w:val="000000"/>
                <w:kern w:val="0"/>
                <w:sz w:val="12"/>
                <w:szCs w:val="12"/>
                <w:u w:val="none"/>
                <w:lang w:val="en-US" w:eastAsia="zh-CN" w:bidi="ar"/>
              </w:rPr>
              <w:t>完成投资1571.54万元.</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56"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安装太阳能路灯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投资581.86万元。</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color w:val="000000"/>
                <w:sz w:val="12"/>
                <w:szCs w:val="12"/>
                <w:u w:val="none"/>
              </w:rPr>
            </w:pPr>
            <w:r>
              <w:rPr>
                <w:rFonts w:ascii="宋体" w:hAnsi="宋体" w:eastAsia="宋体" w:cs="宋体"/>
                <w:i w:val="0"/>
                <w:color w:val="000000"/>
                <w:kern w:val="0"/>
                <w:sz w:val="12"/>
                <w:szCs w:val="12"/>
                <w:u w:val="none"/>
                <w:lang w:val="en-US" w:eastAsia="zh-CN" w:bidi="ar"/>
              </w:rPr>
              <w:t>完成投资581.86万元</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硬化及文化广场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投资137.6万元。</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color w:val="000000"/>
                <w:sz w:val="12"/>
                <w:szCs w:val="12"/>
                <w:u w:val="none"/>
              </w:rPr>
            </w:pPr>
            <w:r>
              <w:rPr>
                <w:rFonts w:ascii="宋体" w:hAnsi="宋体" w:eastAsia="宋体" w:cs="宋体"/>
                <w:i w:val="0"/>
                <w:color w:val="000000"/>
                <w:kern w:val="0"/>
                <w:sz w:val="12"/>
                <w:szCs w:val="12"/>
                <w:u w:val="none"/>
                <w:lang w:val="en-US" w:eastAsia="zh-CN" w:bidi="ar"/>
              </w:rPr>
              <w:t>完成投资137.6万元</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56"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绿化、卫生</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投资57万元。</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color w:val="000000"/>
                <w:sz w:val="12"/>
                <w:szCs w:val="12"/>
                <w:u w:val="none"/>
              </w:rPr>
            </w:pPr>
            <w:r>
              <w:rPr>
                <w:rFonts w:ascii="宋体" w:hAnsi="宋体" w:eastAsia="宋体" w:cs="宋体"/>
                <w:i w:val="0"/>
                <w:color w:val="000000"/>
                <w:kern w:val="0"/>
                <w:sz w:val="12"/>
                <w:szCs w:val="12"/>
                <w:u w:val="none"/>
                <w:lang w:val="en-US" w:eastAsia="zh-CN" w:bidi="ar"/>
              </w:rPr>
              <w:t>完成投资57万元。</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6"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村集体生态牧场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投资230万元。</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color w:val="000000"/>
                <w:sz w:val="12"/>
                <w:szCs w:val="12"/>
                <w:u w:val="none"/>
              </w:rPr>
            </w:pPr>
            <w:r>
              <w:rPr>
                <w:rFonts w:ascii="宋体" w:hAnsi="宋体" w:eastAsia="宋体" w:cs="宋体"/>
                <w:i w:val="0"/>
                <w:color w:val="000000"/>
                <w:kern w:val="0"/>
                <w:sz w:val="12"/>
                <w:szCs w:val="12"/>
                <w:u w:val="none"/>
                <w:lang w:val="en-US" w:eastAsia="zh-CN" w:bidi="ar"/>
              </w:rPr>
              <w:t>完成投资230万元。</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56"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212" w:type="dxa"/>
            <w:gridSpan w:val="3"/>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4个美丽村庄建设</w:t>
            </w:r>
          </w:p>
        </w:tc>
        <w:tc>
          <w:tcPr>
            <w:tcW w:w="896" w:type="dxa"/>
            <w:tcBorders>
              <w:top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6"/>
                <w:szCs w:val="16"/>
                <w:u w:val="none"/>
              </w:rPr>
            </w:pPr>
          </w:p>
        </w:tc>
        <w:tc>
          <w:tcPr>
            <w:tcW w:w="120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投资400.8万元</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完成投资400.8万元</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restart"/>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农村经济发展水平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明显提高</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明显提高</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3"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道路安全有保障</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改善明显</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改善明显</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夜晚村道照明有保障</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提高明显</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提高明显</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15"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道路扬沙情况有效减少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有效改善</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有效改善</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41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居民满意度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东文宋体" w:hAnsi="东文宋体" w:eastAsia="东文宋体" w:cs="东文宋体"/>
                <w:i w:val="0"/>
                <w:color w:val="000000"/>
                <w:sz w:val="12"/>
                <w:szCs w:val="12"/>
                <w:u w:val="none"/>
              </w:rPr>
            </w:pPr>
            <w:r>
              <w:rPr>
                <w:rStyle w:val="12"/>
                <w:lang w:val="en-US" w:eastAsia="zh-CN" w:bidi="ar"/>
              </w:rPr>
              <w:t>≥</w:t>
            </w:r>
            <w:r>
              <w:rPr>
                <w:rStyle w:val="13"/>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东文宋体" w:hAnsi="东文宋体" w:eastAsia="东文宋体" w:cs="东文宋体"/>
                <w:i w:val="0"/>
                <w:color w:val="000000"/>
                <w:sz w:val="12"/>
                <w:szCs w:val="12"/>
                <w:u w:val="none"/>
              </w:rPr>
            </w:pPr>
            <w:r>
              <w:rPr>
                <w:rStyle w:val="12"/>
                <w:lang w:val="en-US" w:eastAsia="zh-CN" w:bidi="ar"/>
              </w:rPr>
              <w:t>≥</w:t>
            </w:r>
            <w:r>
              <w:rPr>
                <w:rStyle w:val="13"/>
                <w:lang w:val="en-US" w:eastAsia="zh-CN" w:bidi="ar"/>
              </w:rPr>
              <w:t>90%</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920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p>
      <w:pPr>
        <w:pStyle w:val="2"/>
        <w:rPr>
          <w:rFonts w:hint="default"/>
        </w:rPr>
      </w:pPr>
      <w:bookmarkStart w:id="0" w:name="_GoBack"/>
      <w:bookmarkEnd w:id="0"/>
    </w:p>
    <w:sectPr>
      <w:footerReference r:id="rId3" w:type="default"/>
      <w:pgSz w:w="11900" w:h="16840"/>
      <w:pgMar w:top="1417" w:right="1474" w:bottom="1417" w:left="1587"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57F7B"/>
    <w:rsid w:val="25B90794"/>
    <w:rsid w:val="319872CB"/>
    <w:rsid w:val="3794DB38"/>
    <w:rsid w:val="457D02BF"/>
    <w:rsid w:val="486167D4"/>
    <w:rsid w:val="66392587"/>
    <w:rsid w:val="6A691B1B"/>
    <w:rsid w:val="71B8D9C0"/>
    <w:rsid w:val="736973C8"/>
    <w:rsid w:val="73FAED22"/>
    <w:rsid w:val="7E7B8C00"/>
    <w:rsid w:val="7EF7DA71"/>
    <w:rsid w:val="CB3EEF49"/>
    <w:rsid w:val="DF76191A"/>
    <w:rsid w:val="E77F810E"/>
    <w:rsid w:val="EEDF15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unhideWhenUsed/>
    <w:qFormat/>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b/>
      <w:bCs/>
      <w:sz w:val="32"/>
      <w:szCs w:val="32"/>
    </w:rPr>
  </w:style>
  <w:style w:type="paragraph" w:styleId="3">
    <w:name w:val="Body Text"/>
    <w:basedOn w:val="1"/>
    <w:qFormat/>
    <w:uiPriority w:val="1"/>
    <w:rPr>
      <w:rFonts w:ascii="宋体" w:hAnsi="宋体" w:eastAsia="宋体" w:cs="宋体"/>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qFormat/>
    <w:uiPriority w:val="0"/>
    <w:pPr>
      <w:widowControl w:val="0"/>
      <w:autoSpaceDE w:val="0"/>
      <w:autoSpaceDN w:val="0"/>
      <w:adjustRightInd w:val="0"/>
    </w:pPr>
    <w:rPr>
      <w:rFonts w:ascii="方正小标宋_GBK" w:hAnsi="方正小标宋_GBK" w:eastAsia="方正小标宋_GBK" w:cs="Times New Roman"/>
      <w:color w:val="000000"/>
      <w:kern w:val="0"/>
      <w:sz w:val="24"/>
      <w:szCs w:val="22"/>
      <w:lang w:val="en-US" w:eastAsia="zh-CN"/>
    </w:rPr>
  </w:style>
  <w:style w:type="table" w:customStyle="1" w:styleId="9">
    <w:name w:val="Table Normal"/>
    <w:semiHidden/>
    <w:unhideWhenUsed/>
    <w:qFormat/>
    <w:uiPriority w:val="2"/>
    <w:tblPr>
      <w:tblLayout w:type="fixed"/>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font41"/>
    <w:basedOn w:val="6"/>
    <w:uiPriority w:val="0"/>
    <w:rPr>
      <w:rFonts w:hint="default" w:ascii="东文宋体" w:hAnsi="东文宋体" w:eastAsia="东文宋体" w:cs="东文宋体"/>
      <w:color w:val="000000"/>
      <w:sz w:val="12"/>
      <w:szCs w:val="12"/>
      <w:u w:val="none"/>
    </w:rPr>
  </w:style>
  <w:style w:type="character" w:customStyle="1" w:styleId="13">
    <w:name w:val="font71"/>
    <w:basedOn w:val="6"/>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2021-03-13T06:18:00Z</dcterms:created>
  <dc:creator>张树德</dc:creator>
  <cp:keywords>报告</cp:keywords>
  <cp:lastModifiedBy>Administrator</cp:lastModifiedBy>
  <dcterms:modified xsi:type="dcterms:W3CDTF">2021-04-01T07:45:13Z</dcterms:modified>
  <dc:subject>绩效自评报告</dc:subject>
  <dc:title>盐池县农村综合改革转移支付2020年度绩效自评报告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TOSHIBA e-STUDIO2010AC</vt:lpwstr>
  </property>
  <property fmtid="{D5CDD505-2E9C-101B-9397-08002B2CF9AE}" pid="4" name="LastSaved">
    <vt:filetime>2020-04-20T00:00:00Z</vt:filetime>
  </property>
  <property fmtid="{D5CDD505-2E9C-101B-9397-08002B2CF9AE}" pid="5" name="KSOProductBuildVer">
    <vt:lpwstr>2052-10.1.0.7520</vt:lpwstr>
  </property>
</Properties>
</file>