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方正小标宋简体"/>
          <w:b/>
          <w:bCs/>
          <w:color w:val="FF0000"/>
          <w:spacing w:val="-30"/>
          <w:sz w:val="56"/>
          <w:szCs w:val="56"/>
        </w:rPr>
      </w:pPr>
      <w:r>
        <w:rPr>
          <w:rFonts w:eastAsia="方正小标宋简体"/>
          <w:b/>
          <w:bCs/>
          <w:color w:val="FF0000"/>
          <w:spacing w:val="0"/>
          <w:w w:val="79"/>
          <w:kern w:val="0"/>
          <w:sz w:val="56"/>
          <w:szCs w:val="56"/>
          <w:fitText w:val="8430" w:id="0"/>
        </w:rPr>
        <w:t>盐</w:t>
      </w:r>
      <w:r>
        <w:rPr>
          <w:rFonts w:hint="eastAsia" w:eastAsia="方正小标宋简体"/>
          <w:b/>
          <w:bCs/>
          <w:color w:val="FF0000"/>
          <w:spacing w:val="0"/>
          <w:w w:val="79"/>
          <w:kern w:val="0"/>
          <w:sz w:val="56"/>
          <w:szCs w:val="56"/>
          <w:fitText w:val="8430" w:id="0"/>
        </w:rPr>
        <w:t xml:space="preserve"> </w:t>
      </w:r>
      <w:r>
        <w:rPr>
          <w:rFonts w:eastAsia="方正小标宋简体"/>
          <w:b/>
          <w:bCs/>
          <w:color w:val="FF0000"/>
          <w:spacing w:val="0"/>
          <w:w w:val="79"/>
          <w:kern w:val="0"/>
          <w:sz w:val="56"/>
          <w:szCs w:val="56"/>
          <w:fitText w:val="8430" w:id="0"/>
        </w:rPr>
        <w:t>池</w:t>
      </w:r>
      <w:r>
        <w:rPr>
          <w:rFonts w:hint="eastAsia" w:eastAsia="方正小标宋简体"/>
          <w:b/>
          <w:bCs/>
          <w:color w:val="FF0000"/>
          <w:spacing w:val="0"/>
          <w:w w:val="79"/>
          <w:kern w:val="0"/>
          <w:sz w:val="56"/>
          <w:szCs w:val="56"/>
          <w:fitText w:val="8430" w:id="0"/>
        </w:rPr>
        <w:t xml:space="preserve"> </w:t>
      </w:r>
      <w:r>
        <w:rPr>
          <w:rFonts w:eastAsia="方正小标宋简体"/>
          <w:b/>
          <w:bCs/>
          <w:color w:val="FF0000"/>
          <w:spacing w:val="0"/>
          <w:w w:val="79"/>
          <w:kern w:val="0"/>
          <w:sz w:val="56"/>
          <w:szCs w:val="56"/>
          <w:fitText w:val="8430" w:id="0"/>
        </w:rPr>
        <w:t>县</w:t>
      </w:r>
      <w:r>
        <w:rPr>
          <w:rFonts w:hint="eastAsia" w:eastAsia="方正小标宋简体"/>
          <w:b/>
          <w:bCs/>
          <w:color w:val="FF0000"/>
          <w:spacing w:val="0"/>
          <w:w w:val="79"/>
          <w:kern w:val="0"/>
          <w:sz w:val="56"/>
          <w:szCs w:val="56"/>
          <w:fitText w:val="8430" w:id="0"/>
        </w:rPr>
        <w:t xml:space="preserve"> 城 市 管 理 综 合 执 法 大 </w:t>
      </w:r>
      <w:r>
        <w:rPr>
          <w:rFonts w:hint="eastAsia" w:eastAsia="方正小标宋简体"/>
          <w:b/>
          <w:bCs/>
          <w:color w:val="FF0000"/>
          <w:spacing w:val="-1"/>
          <w:w w:val="79"/>
          <w:kern w:val="0"/>
          <w:sz w:val="56"/>
          <w:szCs w:val="56"/>
          <w:fitText w:val="8430" w:id="0"/>
        </w:rPr>
        <w:t>队</w:t>
      </w:r>
    </w:p>
    <w:p>
      <w:pPr>
        <w:spacing w:line="360" w:lineRule="exact"/>
        <w:rPr>
          <w:rFonts w:hint="eastAsia" w:asciiTheme="majorEastAsia" w:hAnsiTheme="majorEastAsia" w:eastAsiaTheme="majorEastAsia" w:cstheme="majorEastAsia"/>
          <w:b/>
          <w:bCs/>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85725</wp:posOffset>
                </wp:positionV>
                <wp:extent cx="5486400" cy="0"/>
                <wp:effectExtent l="0" t="28575" r="0" b="32385"/>
                <wp:wrapNone/>
                <wp:docPr id="1" name="直接连接符 1"/>
                <wp:cNvGraphicFramePr/>
                <a:graphic xmlns:a="http://schemas.openxmlformats.org/drawingml/2006/main">
                  <a:graphicData uri="http://schemas.microsoft.com/office/word/2010/wordprocessingShape">
                    <wps:wsp>
                      <wps:cNvCnPr/>
                      <wps:spPr>
                        <a:xfrm>
                          <a:off x="0" y="0"/>
                          <a:ext cx="5486400" cy="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6.75pt;height:0pt;width:432pt;z-index:251659264;mso-width-relative:page;mso-height-relative:page;" filled="f" stroked="t" coordsize="21600,21600" o:gfxdata="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PF1X0QAAAAYBAAAPAAAAAAAA&#10;AAEAIAAAACIAAABkcnMvZG93bnJldi54bWxQSwECFAAUAAAACACHTuJAiZf4seABAACdAwAADgAA&#10;AAAAAAABACAAAAAgAQAAZHJzL2Uyb0RvYy54bWxQSwUGAAAAAAYABgBZAQAAcgUAAAAA&#10;">
                <v:fill on="f" focussize="0,0"/>
                <v:stroke weight="4.5pt" color="#FF0000" linestyle="thickThin" joinstyle="round"/>
                <v:imagedata o:title=""/>
                <o:lock v:ext="edit" aspectratio="f"/>
              </v:line>
            </w:pict>
          </mc:Fallback>
        </mc:AlternateContent>
      </w:r>
    </w:p>
    <w:p>
      <w:pPr>
        <w:spacing w:line="600" w:lineRule="exact"/>
        <w:jc w:val="center"/>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val="en-US" w:eastAsia="zh-CN"/>
        </w:rPr>
        <w:t>农村环卫市场化服务项目2020年</w:t>
      </w:r>
      <w:r>
        <w:rPr>
          <w:rFonts w:hint="eastAsia" w:asciiTheme="majorEastAsia" w:hAnsiTheme="majorEastAsia" w:eastAsiaTheme="majorEastAsia" w:cstheme="majorEastAsia"/>
          <w:b/>
          <w:bCs/>
          <w:sz w:val="32"/>
          <w:szCs w:val="32"/>
          <w:lang w:eastAsia="zh-CN"/>
        </w:rPr>
        <w:t>绩效</w:t>
      </w:r>
    </w:p>
    <w:p>
      <w:pPr>
        <w:spacing w:line="600" w:lineRule="exact"/>
        <w:jc w:val="center"/>
        <w:rPr>
          <w:rFonts w:hint="default" w:ascii="Times New Roman" w:hAnsi="Times New Roman" w:eastAsia="方正仿宋简体" w:cs="Times New Roman"/>
          <w:sz w:val="32"/>
          <w:szCs w:val="32"/>
          <w:lang w:eastAsia="zh-CN"/>
        </w:rPr>
      </w:pPr>
      <w:r>
        <w:rPr>
          <w:rFonts w:hint="eastAsia" w:asciiTheme="majorEastAsia" w:hAnsiTheme="majorEastAsia" w:eastAsiaTheme="majorEastAsia" w:cstheme="majorEastAsia"/>
          <w:b/>
          <w:bCs/>
          <w:sz w:val="32"/>
          <w:szCs w:val="32"/>
          <w:lang w:eastAsia="zh-CN"/>
        </w:rPr>
        <w:t>自评报告</w:t>
      </w:r>
      <w:bookmarkStart w:id="0" w:name="_GoBack"/>
      <w:bookmarkEnd w:id="0"/>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一、绩效目标批复下达情况</w:t>
      </w:r>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（一）年初批复下达农村环卫市场化服务项目项目资金预算和绩效目标情况。</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年下达我局农村环卫市场化服务项目项目共2307.22万元。主要绩效目标：按照《盐池县</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年农村人居环境整治行动实施方案》（盐</w:t>
      </w:r>
      <w:r>
        <w:rPr>
          <w:rFonts w:hint="eastAsia" w:asciiTheme="minorEastAsia" w:hAnsiTheme="minorEastAsia" w:eastAsiaTheme="minorEastAsia" w:cstheme="minorEastAsia"/>
          <w:sz w:val="28"/>
          <w:szCs w:val="28"/>
          <w:lang w:val="en-US" w:eastAsia="zh-CN"/>
        </w:rPr>
        <w:t>政办发</w:t>
      </w:r>
      <w:r>
        <w:rPr>
          <w:rFonts w:hint="default"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34</w:t>
      </w:r>
      <w:r>
        <w:rPr>
          <w:rFonts w:hint="default" w:asciiTheme="minorEastAsia" w:hAnsiTheme="minorEastAsia" w:eastAsiaTheme="minorEastAsia" w:cstheme="minorEastAsia"/>
          <w:sz w:val="28"/>
          <w:szCs w:val="28"/>
          <w:lang w:val="en-US" w:eastAsia="zh-CN"/>
        </w:rPr>
        <w:t>号）文件规定的整治标准，不断完善农村生活垃圾治理体系。宁夏康洁公司做好全县所 有8个乡镇102个行政村辖所有自然村、庄点、沟渠、林地、草 原、农村道路</w:t>
      </w:r>
      <w:r>
        <w:rPr>
          <w:rFonts w:hint="eastAsia" w:asciiTheme="minorEastAsia" w:hAnsiTheme="minorEastAsia" w:eastAsiaTheme="minorEastAsia" w:cstheme="minorEastAsia"/>
          <w:sz w:val="28"/>
          <w:szCs w:val="28"/>
          <w:lang w:val="en-US" w:eastAsia="zh-CN"/>
        </w:rPr>
        <w:t>、乡镇工业园区</w:t>
      </w:r>
      <w:r>
        <w:rPr>
          <w:rFonts w:hint="default" w:asciiTheme="minorEastAsia" w:hAnsiTheme="minorEastAsia" w:eastAsiaTheme="minorEastAsia" w:cstheme="minorEastAsia"/>
          <w:sz w:val="28"/>
          <w:szCs w:val="28"/>
          <w:lang w:val="en-US" w:eastAsia="zh-CN"/>
        </w:rPr>
        <w:t>等区域的保洁工作，以及农村地区垃圾填埋场、垃圾中转站、水冲公厕、旱厕的管理运营维护任务，实现我县农村地区生活垃圾治理</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有齐全的设施设备、有成熟的治理技术、有稳定的保洁队伍</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有长效的资金保障、有完善的监管制度</w:t>
      </w:r>
      <w:r>
        <w:rPr>
          <w:rFonts w:hint="eastAsia" w:asciiTheme="minorEastAsia" w:hAnsiTheme="minorEastAsia" w:eastAsiaTheme="minorEastAsia" w:cstheme="minorEastAsia"/>
          <w:sz w:val="28"/>
          <w:szCs w:val="28"/>
          <w:lang w:val="en-US" w:eastAsia="zh-CN"/>
        </w:rPr>
        <w:t>”。</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（二）年度中由县级资金安排下达农村环卫市场化服务项目项目资金预算和绩效目标情况。</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根据《关于批复2020年部门预算的通知》（盐财（预）指标〔2020〕1号）文件要求</w:t>
      </w:r>
      <w:r>
        <w:rPr>
          <w:rFonts w:hint="default" w:asciiTheme="minorEastAsia" w:hAnsiTheme="minorEastAsia" w:eastAsiaTheme="minorEastAsia" w:cstheme="minorEastAsia"/>
          <w:sz w:val="28"/>
          <w:szCs w:val="28"/>
          <w:lang w:val="en-US" w:eastAsia="zh-CN"/>
        </w:rPr>
        <w:t>，农村环卫市场化服务项目项目资金预算安排2307.22万元，全部为财政拨款，农村环卫市场化服务项目项目</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年资金已全部到位，内容为8个乡镇政府所在地、102个行政村所辖所有自然村、庄点、沟渠、林地、草原、农村道路（包括县道）、过境国道、省道公路沿线两侧</w:t>
      </w:r>
      <w:r>
        <w:rPr>
          <w:rFonts w:hint="eastAsia" w:asciiTheme="minorEastAsia" w:hAnsiTheme="minorEastAsia" w:eastAsiaTheme="minorEastAsia" w:cstheme="minorEastAsia"/>
          <w:sz w:val="28"/>
          <w:szCs w:val="28"/>
          <w:lang w:val="en-US" w:eastAsia="zh-CN"/>
        </w:rPr>
        <w:t>、青山、高沙窝工业园区、高沙窝集中区</w:t>
      </w:r>
      <w:r>
        <w:rPr>
          <w:rFonts w:hint="default" w:asciiTheme="minorEastAsia" w:hAnsiTheme="minorEastAsia" w:eastAsiaTheme="minorEastAsia" w:cstheme="minorEastAsia"/>
          <w:sz w:val="28"/>
          <w:szCs w:val="28"/>
          <w:lang w:val="en-US" w:eastAsia="zh-CN"/>
        </w:rPr>
        <w:t>等部位的保洁任务，生活垃圾收运和处理任务，以及8个乡镇辖区内15座农村地区垃圾填埋场、1座垃圾中转站、</w:t>
      </w:r>
      <w:r>
        <w:rPr>
          <w:rFonts w:hint="eastAsia" w:asciiTheme="minorEastAsia" w:hAnsiTheme="minorEastAsia" w:eastAsiaTheme="minorEastAsia" w:cstheme="minorEastAsia"/>
          <w:sz w:val="28"/>
          <w:szCs w:val="28"/>
          <w:lang w:val="en-US" w:eastAsia="zh-CN"/>
        </w:rPr>
        <w:t>16</w:t>
      </w:r>
      <w:r>
        <w:rPr>
          <w:rFonts w:hint="default" w:asciiTheme="minorEastAsia" w:hAnsiTheme="minorEastAsia" w:eastAsiaTheme="minorEastAsia" w:cstheme="minorEastAsia"/>
          <w:sz w:val="28"/>
          <w:szCs w:val="28"/>
          <w:lang w:val="en-US" w:eastAsia="zh-CN"/>
        </w:rPr>
        <w:t>座水冲式公厕、8</w:t>
      </w:r>
      <w:r>
        <w:rPr>
          <w:rFonts w:hint="eastAsia" w:asciiTheme="minorEastAsia" w:hAnsiTheme="minorEastAsia" w:eastAsiaTheme="minorEastAsia" w:cstheme="minorEastAsia"/>
          <w:sz w:val="28"/>
          <w:szCs w:val="28"/>
          <w:lang w:val="en-US" w:eastAsia="zh-CN"/>
        </w:rPr>
        <w:t>7</w:t>
      </w:r>
      <w:r>
        <w:rPr>
          <w:rFonts w:hint="default" w:asciiTheme="minorEastAsia" w:hAnsiTheme="minorEastAsia" w:eastAsiaTheme="minorEastAsia" w:cstheme="minorEastAsia"/>
          <w:sz w:val="28"/>
          <w:szCs w:val="28"/>
          <w:lang w:val="en-US" w:eastAsia="zh-CN"/>
        </w:rPr>
        <w:t>座旱厕的管理运营维护。</w:t>
      </w:r>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二、绩效目标完成情况分析</w:t>
      </w:r>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（一）资金投入情况分析</w:t>
      </w:r>
    </w:p>
    <w:p>
      <w:pPr>
        <w:spacing w:line="600" w:lineRule="exact"/>
        <w:ind w:firstLine="560" w:firstLineChars="200"/>
        <w:rPr>
          <w:rFonts w:hint="default"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eastAsia="zh-CN"/>
        </w:rPr>
        <w:t>1.项目资金到位情况分析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农村环卫市场化服务项目项目资金2307.22万元，到位资金2307.22万元，资金到位率100%。</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2.</w:t>
      </w:r>
      <w:r>
        <w:rPr>
          <w:rFonts w:hint="default" w:asciiTheme="minorEastAsia" w:hAnsiTheme="minorEastAsia" w:eastAsiaTheme="minorEastAsia" w:cstheme="minorEastAsia"/>
          <w:sz w:val="28"/>
          <w:szCs w:val="28"/>
          <w:lang w:eastAsia="zh-CN"/>
        </w:rPr>
        <w:t>项目资金执行情况分析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年农村环卫市场化服务项目项目预算资金已全部安排，并按项目建设要求和进度全部落实到位。</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实际总支出为2307.22万元，结余0.00万元，资金执行率100%。</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3.项目资金管理情况分析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农村环卫市场化服务项目项目专项资金管理严格执行《中央财政专项补助资金管理办法》《自治区财政专项补助资金管理办法》和《中央对地方专项转移支付绩效目标管理暂行办法》的规定，资金的拨付有完整的审批程序和手续，在资金用途、支付条件、支付计划等方面，按照分级责任制，项目管理人员和财务人员分别审核签字，法定代表人最终确认签字制，做到专款专用，无挤占挪用、虚列支出等情况，会计核算准确、财务资料完整。</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（二）绩效目标完成情况分析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1.产出指标完成情况分析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（1）项目完成数量：</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年高标准完成8个乡镇政府所在地、102个行政村所辖所有自然村、庄点、沟渠、林地、草原、农村道路（包括县道）、过境国道、省道公路沿线两侧</w:t>
      </w:r>
      <w:r>
        <w:rPr>
          <w:rFonts w:hint="eastAsia" w:asciiTheme="minorEastAsia" w:hAnsiTheme="minorEastAsia" w:eastAsiaTheme="minorEastAsia" w:cstheme="minorEastAsia"/>
          <w:sz w:val="28"/>
          <w:szCs w:val="28"/>
          <w:lang w:val="en-US" w:eastAsia="zh-CN"/>
        </w:rPr>
        <w:t>、青山、高沙窝工业园区、高沙窝集中区</w:t>
      </w:r>
      <w:r>
        <w:rPr>
          <w:rFonts w:hint="default" w:asciiTheme="minorEastAsia" w:hAnsiTheme="minorEastAsia" w:eastAsiaTheme="minorEastAsia" w:cstheme="minorEastAsia"/>
          <w:sz w:val="28"/>
          <w:szCs w:val="28"/>
          <w:lang w:val="en-US" w:eastAsia="zh-CN"/>
        </w:rPr>
        <w:t>等部位的生活垃圾收运和处理任务，以及8个乡镇辖区内15座农村地区垃圾填埋场、1座垃圾中转站、</w:t>
      </w:r>
      <w:r>
        <w:rPr>
          <w:rFonts w:hint="eastAsia" w:asciiTheme="minorEastAsia" w:hAnsiTheme="minorEastAsia" w:eastAsiaTheme="minorEastAsia" w:cstheme="minorEastAsia"/>
          <w:sz w:val="28"/>
          <w:szCs w:val="28"/>
          <w:lang w:val="en-US" w:eastAsia="zh-CN"/>
        </w:rPr>
        <w:t>16</w:t>
      </w:r>
      <w:r>
        <w:rPr>
          <w:rFonts w:hint="default" w:asciiTheme="minorEastAsia" w:hAnsiTheme="minorEastAsia" w:eastAsiaTheme="minorEastAsia" w:cstheme="minorEastAsia"/>
          <w:sz w:val="28"/>
          <w:szCs w:val="28"/>
          <w:lang w:val="en-US" w:eastAsia="zh-CN"/>
        </w:rPr>
        <w:t>座水冲式公厕、8</w:t>
      </w:r>
      <w:r>
        <w:rPr>
          <w:rFonts w:hint="eastAsia" w:asciiTheme="minorEastAsia" w:hAnsiTheme="minorEastAsia" w:eastAsiaTheme="minorEastAsia" w:cstheme="minorEastAsia"/>
          <w:sz w:val="28"/>
          <w:szCs w:val="28"/>
          <w:lang w:val="en-US" w:eastAsia="zh-CN"/>
        </w:rPr>
        <w:t>7</w:t>
      </w:r>
      <w:r>
        <w:rPr>
          <w:rFonts w:hint="default" w:asciiTheme="minorEastAsia" w:hAnsiTheme="minorEastAsia" w:eastAsiaTheme="minorEastAsia" w:cstheme="minorEastAsia"/>
          <w:sz w:val="28"/>
          <w:szCs w:val="28"/>
          <w:lang w:val="en-US" w:eastAsia="zh-CN"/>
        </w:rPr>
        <w:t>座旱厕的管理运营维护。</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（2）项目完成质量：农村生活垃圾治理市场化服务项目，委托康洁为民环卫工程有限公司对全县农村环境卫生进行全方位、无死角保洁。康洁公司配备保洁员1070人，</w:t>
      </w:r>
      <w:r>
        <w:rPr>
          <w:rFonts w:hint="eastAsia" w:asciiTheme="minorEastAsia" w:hAnsiTheme="minorEastAsia" w:eastAsiaTheme="minorEastAsia" w:cstheme="minorEastAsia"/>
          <w:sz w:val="28"/>
          <w:szCs w:val="28"/>
          <w:lang w:val="en-US" w:eastAsia="zh-CN"/>
        </w:rPr>
        <w:t>农村常住人口平均每71人配备一名保洁员。</w:t>
      </w:r>
      <w:r>
        <w:rPr>
          <w:rFonts w:hint="default" w:asciiTheme="minorEastAsia" w:hAnsiTheme="minorEastAsia" w:eastAsiaTheme="minorEastAsia" w:cstheme="minorEastAsia"/>
          <w:sz w:val="28"/>
          <w:szCs w:val="28"/>
          <w:lang w:val="en-US" w:eastAsia="zh-CN"/>
        </w:rPr>
        <w:t>投入使用</w:t>
      </w:r>
      <w:r>
        <w:rPr>
          <w:rFonts w:hint="eastAsia" w:asciiTheme="minorEastAsia" w:hAnsiTheme="minorEastAsia" w:eastAsiaTheme="minorEastAsia" w:cstheme="minorEastAsia"/>
          <w:sz w:val="28"/>
          <w:szCs w:val="28"/>
          <w:lang w:val="en-US" w:eastAsia="zh-CN"/>
        </w:rPr>
        <w:t>定点投放垃圾</w:t>
      </w:r>
      <w:r>
        <w:rPr>
          <w:rFonts w:hint="default" w:asciiTheme="minorEastAsia" w:hAnsiTheme="minorEastAsia" w:eastAsiaTheme="minorEastAsia" w:cstheme="minorEastAsia"/>
          <w:sz w:val="28"/>
          <w:szCs w:val="28"/>
          <w:lang w:val="en-US" w:eastAsia="zh-CN"/>
        </w:rPr>
        <w:t>箱</w:t>
      </w:r>
      <w:r>
        <w:rPr>
          <w:rFonts w:hint="eastAsia" w:asciiTheme="minorEastAsia" w:hAnsiTheme="minorEastAsia" w:eastAsiaTheme="minorEastAsia" w:cstheme="minorEastAsia"/>
          <w:sz w:val="28"/>
          <w:szCs w:val="28"/>
          <w:lang w:val="en-US" w:eastAsia="zh-CN"/>
        </w:rPr>
        <w:t>30588</w:t>
      </w:r>
      <w:r>
        <w:rPr>
          <w:rFonts w:hint="default" w:asciiTheme="minorEastAsia" w:hAnsiTheme="minorEastAsia" w:eastAsiaTheme="minorEastAsia" w:cstheme="minorEastAsia"/>
          <w:sz w:val="28"/>
          <w:szCs w:val="28"/>
          <w:lang w:val="en-US" w:eastAsia="zh-CN"/>
        </w:rPr>
        <w:t>个、户用垃圾桶</w:t>
      </w:r>
      <w:r>
        <w:rPr>
          <w:rFonts w:hint="eastAsia" w:asciiTheme="minorEastAsia" w:hAnsiTheme="minorEastAsia" w:eastAsiaTheme="minorEastAsia" w:cstheme="minorEastAsia"/>
          <w:sz w:val="28"/>
          <w:szCs w:val="28"/>
          <w:lang w:val="en-US" w:eastAsia="zh-CN"/>
        </w:rPr>
        <w:t>39300</w:t>
      </w:r>
      <w:r>
        <w:rPr>
          <w:rFonts w:hint="default" w:asciiTheme="minorEastAsia" w:hAnsiTheme="minorEastAsia" w:eastAsiaTheme="minorEastAsia" w:cstheme="minorEastAsia"/>
          <w:sz w:val="28"/>
          <w:szCs w:val="28"/>
          <w:lang w:val="en-US" w:eastAsia="zh-CN"/>
        </w:rPr>
        <w:t>个</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小型收集车366辆</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转运车辆 76辆</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村收集点102个</w:t>
      </w:r>
      <w:r>
        <w:rPr>
          <w:rFonts w:hint="eastAsia" w:asciiTheme="minorEastAsia" w:hAnsiTheme="minorEastAsia" w:eastAsiaTheme="minorEastAsia" w:cstheme="minorEastAsia"/>
          <w:sz w:val="28"/>
          <w:szCs w:val="28"/>
          <w:lang w:val="en-US" w:eastAsia="zh-CN"/>
        </w:rPr>
        <w:t>，我县农村地区生活垃圾产生量为59860.7吨，</w:t>
      </w:r>
      <w:r>
        <w:rPr>
          <w:rFonts w:hint="default" w:asciiTheme="minorEastAsia" w:hAnsiTheme="minorEastAsia" w:eastAsiaTheme="minorEastAsia" w:cstheme="minorEastAsia"/>
          <w:sz w:val="28"/>
          <w:szCs w:val="28"/>
          <w:lang w:val="en-US" w:eastAsia="zh-CN"/>
        </w:rPr>
        <w:t>清理垃圾</w:t>
      </w:r>
      <w:r>
        <w:rPr>
          <w:rFonts w:hint="eastAsia" w:asciiTheme="minorEastAsia" w:hAnsiTheme="minorEastAsia" w:eastAsiaTheme="minorEastAsia" w:cstheme="minorEastAsia"/>
          <w:sz w:val="28"/>
          <w:szCs w:val="28"/>
          <w:lang w:val="en-US" w:eastAsia="zh-CN"/>
        </w:rPr>
        <w:t>59860.7吨</w:t>
      </w:r>
      <w:r>
        <w:rPr>
          <w:rFonts w:hint="default"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生活垃圾处理率为100%，农村生活垃圾得到治理行政村、自然村达到100%</w:t>
      </w:r>
      <w:r>
        <w:rPr>
          <w:rFonts w:hint="default" w:asciiTheme="minorEastAsia" w:hAnsiTheme="minorEastAsia" w:eastAsiaTheme="minorEastAsia" w:cstheme="minorEastAsia"/>
          <w:sz w:val="28"/>
          <w:szCs w:val="28"/>
          <w:lang w:val="en-US" w:eastAsia="zh-CN"/>
        </w:rPr>
        <w:t>。农村生活垃圾填埋场运营良好，农村生活环境面貌得到显著改善</w:t>
      </w:r>
      <w:r>
        <w:rPr>
          <w:rFonts w:hint="default" w:asciiTheme="minorEastAsia" w:hAnsiTheme="minorEastAsia" w:eastAsiaTheme="minorEastAsia" w:cstheme="minorEastAsia"/>
          <w:sz w:val="28"/>
          <w:szCs w:val="28"/>
          <w:lang w:val="zh-CN" w:eastAsia="zh-CN"/>
        </w:rPr>
        <w:t>。</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（3）项目实施进度：按照</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度目标制定了项目工作计划，并按照工作计划开展了农村地区过境国道、省道、县道、乡道、街道、联村道路、村庄的清扫保洁，公厕的运营维护、垃圾填埋场填埋及青山、高沙窝工业园区和集中区的保洁工作。评价认为，该项目各项工程安排较合理，按照计划进度执行较及时。</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（4）项目成本节约情况：根据年度预算计划，分解并制定了相应的月度预算使用计划，严格落实。截止目前为止，上年街道清扫保洁及新区道路保洁计划资金已全部落实，支付依据合规合法，执行情况良好。</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2.效益指标完成情况分析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1）项目实施的生态效益：街道清扫保洁及新区道路保洁项目的实施，对农村地区过境国道、省道、县道、乡道、街道、联村道路、村庄的清扫保洁，公厕的运营维护、垃圾填埋场填埋及青山、高沙窝工业园区和集中区的保洁工作，使我县农村地区人居环境得到了改善，为人民群众营造一个乡风文明、天蓝水净、绿荫环绕的农村人居环境。</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（2）项目实施的社会效益：有效带动了盐池县当地的低收入人群就业，低收入人群占所有保洁人员的</w:t>
      </w:r>
      <w:r>
        <w:rPr>
          <w:rFonts w:hint="eastAsia" w:asciiTheme="minorEastAsia" w:hAnsiTheme="minorEastAsia" w:eastAsiaTheme="minorEastAsia" w:cstheme="minorEastAsia"/>
          <w:sz w:val="28"/>
          <w:szCs w:val="28"/>
          <w:lang w:val="en-US" w:eastAsia="zh-CN"/>
        </w:rPr>
        <w:t>90</w:t>
      </w:r>
      <w:r>
        <w:rPr>
          <w:rFonts w:hint="default" w:asciiTheme="minorEastAsia" w:hAnsiTheme="minorEastAsia" w:eastAsiaTheme="minorEastAsia" w:cstheme="minorEastAsia"/>
          <w:sz w:val="28"/>
          <w:szCs w:val="28"/>
          <w:lang w:val="en-US" w:eastAsia="zh-CN"/>
        </w:rPr>
        <w:t>%，低收入人群主要以盐池县的建档立卡户、低保户等人员为主。</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3）项目实施的可持续影响：农村生活垃圾治理工作作为一个长期发展的项目，我单位建设了及时发现、迅速处置、日常检查、综合考核的运行机制，针对人员、车辆、设施设备制定了完善的制度，并严格执行。项目长效管理机制健全且执行。</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3.满意度指标完成情况分析</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自</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年以来，我单位对项目实施和整体社会效益及满意度等各项指标调查，基本情况是群众对项目实施满意度达9</w:t>
      </w:r>
      <w:r>
        <w:rPr>
          <w:rFonts w:hint="eastAsia" w:asciiTheme="minorEastAsia" w:hAnsiTheme="minorEastAsia" w:eastAsiaTheme="minorEastAsia" w:cstheme="minorEastAsia"/>
          <w:sz w:val="28"/>
          <w:szCs w:val="28"/>
          <w:lang w:val="en-US" w:eastAsia="zh-CN"/>
        </w:rPr>
        <w:t>0</w:t>
      </w:r>
      <w:r>
        <w:rPr>
          <w:rFonts w:hint="default" w:asciiTheme="minorEastAsia" w:hAnsiTheme="minorEastAsia" w:eastAsiaTheme="minorEastAsia" w:cstheme="minorEastAsia"/>
          <w:sz w:val="28"/>
          <w:szCs w:val="28"/>
          <w:lang w:val="en-US" w:eastAsia="zh-CN"/>
        </w:rPr>
        <w:t>%。项目社会效益和经济效益明显，达到了预期效果。</w:t>
      </w:r>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三、偏离绩效目标的原因和下一步改进措施</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农村环卫市场化服务项目项目</w:t>
      </w:r>
      <w:r>
        <w:rPr>
          <w:rFonts w:hint="eastAsia" w:asciiTheme="minorEastAsia" w:hAnsiTheme="minorEastAsia" w:eastAsiaTheme="minorEastAsia" w:cstheme="minorEastAsia"/>
          <w:sz w:val="28"/>
          <w:szCs w:val="28"/>
          <w:lang w:val="en-US" w:eastAsia="zh-CN"/>
        </w:rPr>
        <w:t>2020</w:t>
      </w:r>
      <w:r>
        <w:rPr>
          <w:rFonts w:hint="default" w:asciiTheme="minorEastAsia" w:hAnsiTheme="minorEastAsia" w:eastAsiaTheme="minorEastAsia" w:cstheme="minorEastAsia"/>
          <w:sz w:val="28"/>
          <w:szCs w:val="28"/>
          <w:lang w:val="en-US" w:eastAsia="zh-CN"/>
        </w:rPr>
        <w:t>年度目标全部完成实施，均达到了绩效目标。</w:t>
      </w:r>
    </w:p>
    <w:p>
      <w:pPr>
        <w:spacing w:line="600" w:lineRule="exact"/>
        <w:ind w:firstLine="560" w:firstLineChars="200"/>
        <w:rPr>
          <w:rFonts w:hint="default"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下一步改进措施：一是采取多项措施，向农户普及垃圾分类</w:t>
      </w:r>
      <w:r>
        <w:rPr>
          <w:rFonts w:hint="eastAsia" w:asciiTheme="minorEastAsia" w:hAnsiTheme="minorEastAsia" w:eastAsiaTheme="minorEastAsia" w:cstheme="minorEastAsia"/>
          <w:sz w:val="28"/>
          <w:szCs w:val="28"/>
          <w:lang w:val="en-US" w:eastAsia="zh-CN"/>
        </w:rPr>
        <w:t>相关</w:t>
      </w:r>
      <w:r>
        <w:rPr>
          <w:rFonts w:hint="default" w:asciiTheme="minorEastAsia" w:hAnsiTheme="minorEastAsia" w:eastAsiaTheme="minorEastAsia" w:cstheme="minorEastAsia"/>
          <w:sz w:val="28"/>
          <w:szCs w:val="28"/>
          <w:lang w:val="en-US" w:eastAsia="zh-CN"/>
        </w:rPr>
        <w:t>知识，健全完善农村村庄村规民约，使农户充分认识到生活垃圾分类的重要性和紧迫性；二是</w:t>
      </w:r>
      <w:r>
        <w:rPr>
          <w:rFonts w:hint="eastAsia" w:asciiTheme="minorEastAsia" w:hAnsiTheme="minorEastAsia" w:eastAsiaTheme="minorEastAsia" w:cstheme="minorEastAsia"/>
          <w:sz w:val="28"/>
          <w:szCs w:val="28"/>
          <w:lang w:val="en-US" w:eastAsia="zh-CN"/>
        </w:rPr>
        <w:t>认真</w:t>
      </w:r>
      <w:r>
        <w:rPr>
          <w:rFonts w:hint="default"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lang w:val="en-US" w:eastAsia="zh-CN"/>
        </w:rPr>
        <w:t>结2020年农村生活垃圾分类和资源化利用工作，继续推进“两次六分、四级联动”垃圾治理体系向纵深开展</w:t>
      </w:r>
      <w:r>
        <w:rPr>
          <w:rFonts w:hint="default" w:asciiTheme="minorEastAsia" w:hAnsiTheme="minorEastAsia" w:eastAsiaTheme="minorEastAsia" w:cstheme="minorEastAsia"/>
          <w:sz w:val="28"/>
          <w:szCs w:val="28"/>
          <w:lang w:val="en-US" w:eastAsia="zh-CN"/>
        </w:rPr>
        <w:t>；三是认真做好农村生活垃圾处理监管及督查考核工作，建立督查检查台账，严格执行销号管理，督促康洁公司整治落实，推动农村环境治理工作向纵深推进。</w:t>
      </w:r>
    </w:p>
    <w:p>
      <w:pPr>
        <w:spacing w:line="600" w:lineRule="exact"/>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四、绩效自评结果拟应用和公开情况</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（一）我单位根据项目绩效评价指标对各项目量化评价，自评指标得分</w:t>
      </w:r>
      <w:r>
        <w:rPr>
          <w:rFonts w:hint="eastAsia" w:asciiTheme="minorEastAsia" w:hAnsiTheme="minorEastAsia" w:eastAsiaTheme="minorEastAsia" w:cstheme="minorEastAsia"/>
          <w:sz w:val="28"/>
          <w:szCs w:val="28"/>
          <w:lang w:val="en-US" w:eastAsia="zh-CN"/>
        </w:rPr>
        <w:t>92</w:t>
      </w:r>
      <w:r>
        <w:rPr>
          <w:rFonts w:hint="default" w:asciiTheme="minorEastAsia" w:hAnsiTheme="minorEastAsia" w:eastAsiaTheme="minorEastAsia" w:cstheme="minorEastAsia"/>
          <w:sz w:val="28"/>
          <w:szCs w:val="28"/>
          <w:lang w:val="en-US" w:eastAsia="zh-CN"/>
        </w:rPr>
        <w:t>分。</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（二）项目主管部门将对绩效自评结果进行抽查，将绩效自评结果与下一年度项目预算联系，作为以后年度项目立项和经费支持的重要依据。</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（三）项目主管部门将按照财政部门的统一要求，对绩效评价情况予以公开。</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五、其他需要说明的问题</w:t>
      </w:r>
    </w:p>
    <w:p>
      <w:pPr>
        <w:spacing w:line="600" w:lineRule="exact"/>
        <w:ind w:firstLine="560" w:firstLineChars="20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无</w:t>
      </w:r>
    </w:p>
    <w:p>
      <w:pPr>
        <w:spacing w:line="600" w:lineRule="exact"/>
        <w:ind w:firstLine="560" w:firstLineChars="200"/>
        <w:rPr>
          <w:rFonts w:hint="default" w:asciiTheme="minorEastAsia" w:hAnsiTheme="minorEastAsia" w:eastAsiaTheme="minorEastAsia" w:cstheme="minorEastAsia"/>
          <w:sz w:val="28"/>
          <w:szCs w:val="28"/>
        </w:rPr>
      </w:pPr>
    </w:p>
    <w:p>
      <w:pPr>
        <w:spacing w:line="600" w:lineRule="exact"/>
        <w:ind w:firstLine="560" w:firstLineChars="200"/>
        <w:rPr>
          <w:rFonts w:hint="default" w:asciiTheme="minorEastAsia" w:hAnsiTheme="minorEastAsia" w:eastAsiaTheme="minorEastAsia" w:cstheme="minorEastAsia"/>
          <w:sz w:val="28"/>
          <w:szCs w:val="28"/>
        </w:rPr>
      </w:pPr>
    </w:p>
    <w:sectPr>
      <w:footerReference r:id="rId3" w:type="default"/>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08331D-31E7-45CC-8D96-E8E64B0516EF}"/>
  </w:font>
  <w:font w:name="Arial">
    <w:panose1 w:val="020B0604020202020204"/>
    <w:charset w:val="01"/>
    <w:family w:val="swiss"/>
    <w:pitch w:val="default"/>
    <w:sig w:usb0="E0002AFF" w:usb1="C0007843" w:usb2="00000009" w:usb3="00000000" w:csb0="400001FF" w:csb1="FFFF0000"/>
    <w:embedRegular r:id="rId2" w:fontKey="{5153B2EB-B3FE-447D-98D8-164CEB586E1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5238405-2136-4C6B-A1A4-1FBA02F8F8EC}"/>
  </w:font>
  <w:font w:name="Symbol">
    <w:panose1 w:val="05050102010706020507"/>
    <w:charset w:val="02"/>
    <w:family w:val="roman"/>
    <w:pitch w:val="default"/>
    <w:sig w:usb0="00000000" w:usb1="00000000" w:usb2="00000000" w:usb3="00000000" w:csb0="80000000" w:csb1="00000000"/>
    <w:embedRegular r:id="rId4" w:fontKey="{E9A6978F-F7A6-4F39-B83D-3798C05379DF}"/>
  </w:font>
  <w:font w:name="Calibri">
    <w:panose1 w:val="020F0502020204030204"/>
    <w:charset w:val="00"/>
    <w:family w:val="swiss"/>
    <w:pitch w:val="default"/>
    <w:sig w:usb0="E00002FF" w:usb1="4000ACFF" w:usb2="00000001" w:usb3="00000000" w:csb0="2000019F" w:csb1="00000000"/>
    <w:embedRegular r:id="rId5" w:fontKey="{F9C83250-9264-42BC-B5F0-3DD0AFF3FB15}"/>
  </w:font>
  <w:font w:name="Cambria">
    <w:panose1 w:val="02040503050406030204"/>
    <w:charset w:val="00"/>
    <w:family w:val="roman"/>
    <w:pitch w:val="default"/>
    <w:sig w:usb0="E00002FF" w:usb1="400004FF" w:usb2="00000000" w:usb3="00000000" w:csb0="2000019F" w:csb1="00000000"/>
    <w:embedRegular r:id="rId6" w:fontKey="{315AC019-C578-4AD0-A575-FF16FBBD31FE}"/>
  </w:font>
  <w:font w:name="方正小标宋简体">
    <w:altName w:val="黑体"/>
    <w:panose1 w:val="03000509000000000000"/>
    <w:charset w:val="86"/>
    <w:family w:val="auto"/>
    <w:pitch w:val="default"/>
    <w:sig w:usb0="00000000" w:usb1="00000000" w:usb2="00000000" w:usb3="00000000" w:csb0="00040000" w:csb1="00000000"/>
    <w:embedRegular r:id="rId7" w:fontKey="{684AC1E2-0728-45DC-8CD5-E42568008630}"/>
  </w:font>
  <w:font w:name="方正仿宋简体">
    <w:panose1 w:val="02010601030101010101"/>
    <w:charset w:val="86"/>
    <w:family w:val="auto"/>
    <w:pitch w:val="default"/>
    <w:sig w:usb0="00000000" w:usb1="00000000" w:usb2="00000000" w:usb3="00000000" w:csb0="00000000" w:csb1="00000000"/>
    <w:embedRegular r:id="rId8" w:fontKey="{6BAE314D-C0D8-485A-AB76-5550A3AEA462}"/>
  </w:font>
  <w:font w:name="仿宋">
    <w:panose1 w:val="02010609060101010101"/>
    <w:charset w:val="86"/>
    <w:family w:val="modern"/>
    <w:pitch w:val="default"/>
    <w:sig w:usb0="800002BF" w:usb1="38CF7CFA" w:usb2="00000016" w:usb3="00000000" w:csb0="00040001" w:csb1="00000000"/>
    <w:embedRegular r:id="rId9" w:fontKey="{A712D025-1CFD-45C1-AD72-B3FCAE4C25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0" w:leftChars="0"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left="0" w:leftChars="0" w:firstLine="0" w:firstLineChars="0"/>
                            <w:jc w:val="both"/>
                            <w:rPr>
                              <w:rFonts w:hint="default"/>
                              <w:sz w:val="21"/>
                              <w:szCs w:val="21"/>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ind w:left="0" w:leftChars="0" w:firstLine="0" w:firstLineChars="0"/>
                      <w:jc w:val="both"/>
                      <w:rPr>
                        <w:rFonts w:hint="default"/>
                        <w:sz w:val="21"/>
                        <w:szCs w:val="21"/>
                        <w:lang w:val="en-US" w:eastAsia="zh-CN"/>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127316"/>
    <w:rsid w:val="01127316"/>
    <w:rsid w:val="24C4174C"/>
    <w:rsid w:val="26463F6B"/>
    <w:rsid w:val="27761F8E"/>
    <w:rsid w:val="2D924F9D"/>
    <w:rsid w:val="31263AFD"/>
    <w:rsid w:val="3A563DF0"/>
    <w:rsid w:val="3EFE23D9"/>
    <w:rsid w:val="495D197D"/>
    <w:rsid w:val="55D83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9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50" w:beforeLines="50" w:beforeAutospacing="0" w:after="60" w:afterAutospacing="0" w:line="240" w:lineRule="auto"/>
      <w:ind w:left="0" w:right="0" w:firstLine="200" w:firstLineChars="200"/>
      <w:jc w:val="center"/>
      <w:textAlignment w:val="auto"/>
      <w:outlineLvl w:val="0"/>
    </w:pPr>
    <w:rPr>
      <w:rFonts w:ascii="Cambria" w:hAnsi="Cambria" w:eastAsia="宋体" w:cs="Times New Roman"/>
      <w:b/>
      <w:bCs/>
      <w:snapToGrid/>
      <w:color w:val="auto"/>
      <w:spacing w:val="0"/>
      <w:w w:val="100"/>
      <w:kern w:val="2"/>
      <w:position w:val="0"/>
      <w:sz w:val="32"/>
      <w:szCs w:val="32"/>
      <w:u w:val="none" w:color="auto"/>
      <w:vertAlign w:val="baseline"/>
      <w:lang w:val="en-US" w:eastAsia="zh-CN" w:bidi="ar-SA"/>
    </w:rPr>
  </w:style>
  <w:style w:type="paragraph" w:styleId="3">
    <w:name w:val="footer"/>
    <w:basedOn w:val="1"/>
    <w:qFormat/>
    <w:uiPriority w:val="99"/>
    <w:pPr>
      <w:tabs>
        <w:tab w:val="center" w:pos="4153"/>
        <w:tab w:val="right" w:pos="8306"/>
      </w:tabs>
      <w:snapToGrid w:val="0"/>
    </w:pPr>
    <w:rPr>
      <w:rFonts w:ascii="Times New Roman" w:hAnsi="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2021-03-30T09:58:00Z</dcterms:created>
  <dc:creator>酒剑北风</dc:creator>
  <cp:lastModifiedBy>盐池县城市管理综合执法局</cp:lastModifiedBy>
  <cp:lastPrinted>2021-03-31T06:08:21Z</cp:lastPrinted>
  <dcterms:modified xsi:type="dcterms:W3CDTF">2021-03-31T06:08:57Z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SaveFontToCloudKey">
    <vt:lpwstr>683425_embed</vt:lpwstr>
  </property>
  <property fmtid="{D5CDD505-2E9C-101B-9397-08002B2CF9AE}" pid="4" name="ICV">
    <vt:lpwstr>CF6FAD092E704D34BF6D9B1FCA3D2A28</vt:lpwstr>
  </property>
</Properties>
</file>