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44"/>
          <w:szCs w:val="44"/>
          <w:lang w:eastAsia="zh-CN"/>
        </w:rPr>
        <w:t>盐池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44"/>
          <w:szCs w:val="44"/>
        </w:rPr>
        <w:t>县教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44"/>
          <w:szCs w:val="44"/>
          <w:lang w:eastAsia="zh-CN"/>
        </w:rPr>
        <w:t>体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44"/>
          <w:szCs w:val="44"/>
        </w:rPr>
        <w:t>局20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44"/>
          <w:szCs w:val="44"/>
        </w:rPr>
        <w:t>年度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44"/>
          <w:szCs w:val="44"/>
          <w:lang w:eastAsia="zh-CN"/>
        </w:rPr>
        <w:t>农村幼儿园和特殊教育学校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44"/>
          <w:szCs w:val="44"/>
        </w:rPr>
        <w:t>营养改善计划资金绩效自评报告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为确实做好20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部门项目支出绩效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自评工作，提高财政资金使用效益，根据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&lt;关于转发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自治区财政厅关于开展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2020年度转移支付预算执行情况绩效自评工作的通知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&gt;（宁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财（绩）发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评价过程中，我局结合教育局2020年度农村幼儿园和特殊教育学校营养改善计划项目的实际情况，严格按照上述文件规定的程序、方式，规范地开展评价工作。绩效评价工作业已结束，现将绩效评价工作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一、专项概况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务院办公厅关于实施农村义务教育学生营养改善计划的意见》（国办发[2011]54号）、教育部等十五部门《关于印发&lt;农村义务教育学生营养改善计划实施细则&gt;等五个配套文件的通知》（教财[2012]2号）、《宁夏回族自治区农村义务教育学生营养改善计划试点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宁政办发〔2012〕50号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盐池县农村义务教育学生营养改善计划实施方案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（盐政办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[2012]49号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等文件精神，对本县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所实施农村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幼儿园和特殊教育学校营养</w:t>
      </w:r>
      <w:r>
        <w:rPr>
          <w:rFonts w:hint="eastAsia" w:ascii="仿宋_GB2312" w:hAnsi="仿宋_GB2312" w:eastAsia="仿宋_GB2312" w:cs="仿宋_GB2312"/>
          <w:sz w:val="32"/>
          <w:szCs w:val="32"/>
        </w:rPr>
        <w:t>改善计划的农村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幼儿园和特殊教育学校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给予专项经费补助。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此项目为持续性、常年性项目，资金来源为年初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财政预算。通过此专项工作的开展，确保农村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幼儿园和特殊教育学校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营养改善计划的顺利实施。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二、专项资金使用及管理情况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受益学生情况。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受益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幼儿园、特殊教育校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所，其中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特殊教育学校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年享受营养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改善计划幼儿、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1384人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特殊教育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供餐模式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全县所有实施营养改善计划的幼儿园和特殊教育学校均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采取学校食堂供餐。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根据（盐财（预）指标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[2020]1号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）文件，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此专项支出年初预算为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）项目实施进度安排。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营养改善计划项目资金进度安排严格按照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（盐财（预）指标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[2020]1号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执行，截止2020年12月31日，183万营养餐改善计划专项资金按进度按时结算，全部用于农村幼儿园和特殊教育学校营养改善计划。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项目所有开支均按照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《教育部等十五部门印发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&lt;农村义务教育学生营养改善计划实施细则&gt;等五个配套文件的通知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》和教体局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财务管理制度执行，资金的使用严格把关，整个项目的运行完全按照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县委县政府及财政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不定期进行抽查，严格人员作风，不存在违规违法的问题。项目资金使用与具体项目实施内容相符，绩效总目标和阶段性目标都已按照计划完成，未逾期。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三、专项组织实施情况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此专项工作已于20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年完成，完成了年度绩效目标。项目的日常管理工作均按照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相关管理制度执行，建立了工作有计划、实施有方案、日常有监督的管理机制，工作取得了较好的成效，效能得到了提高，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得到了学校和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社会公众的好评。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四、专项绩效情况分析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（一）总体目标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总体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目标明确，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细化、明确、清晰、可衡量。设立过程符合相关要求，符合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盐池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经济社会发展规划，项目申报符合条件，制定了相关的资金管理办法，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资金落实到位情况良好，到位及时，支出依据合规，无不法情况。管理制度健全、制度执行有效、项目质量可控，组织机构健全，分工明确，项目实施有序。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项目绩效：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项目完成率100%、完成及时率100%。项目实施对经济效益、社会效益都较好，社会公众的满意度及可持续影响力也较好。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年开展实施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农村幼儿云和特殊教育学校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营养改善计划工作以来，各级领导高度重视，精心组织、全面部署，全县选择以食堂供餐的营养餐模式，真正落实了党的惠民政策，提高了学生的营养，促进了学生身心健康成长。专项资金管理规范，达到了预期的目标，并收到了良好的绩效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、存在的困难与问题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学校食堂条件亟需改善。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我县学校点多面广，基础设施条件差，有些教学点食堂面积小，学生只能将饭菜端到教室就餐。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食堂安全管理亟等加强。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从业人员大部分为临聘人员，安全意识不强。部分教学点供水供电设施不全，安全隐患不少。食堂硬件建设水平不高，“五防”（防鼠、防蝇、防虫、防尘、防污染）、清洗消毒、废弃物处理等设施设备不全，保障食品安全责任重、压力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配套资金亟待解决。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实施营养改善计划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所需经费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大部</w:t>
      </w:r>
      <w:r>
        <w:rPr>
          <w:rFonts w:hint="eastAsia" w:ascii="仿宋_GB2312" w:hAnsi="仿宋_GB2312" w:eastAsia="仿宋_GB2312" w:cs="仿宋_GB2312"/>
          <w:sz w:val="32"/>
          <w:szCs w:val="32"/>
        </w:rPr>
        <w:t>开支由学校自行负担，挤占了学校其他经费。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2FC4"/>
    <w:rsid w:val="26C90D5D"/>
    <w:rsid w:val="32FE30B6"/>
    <w:rsid w:val="34C44DC9"/>
    <w:rsid w:val="4BA55917"/>
    <w:rsid w:val="5547618E"/>
    <w:rsid w:val="5C7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2019-10-11T02:12:00Z</dcterms:created>
  <dc:creator>kj30</dc:creator>
  <cp:lastModifiedBy>lenovo</cp:lastModifiedBy>
  <dcterms:modified xsi:type="dcterms:W3CDTF">2021-04-09T07:53:05Z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A309C938A1544AD5AC576F3C39DAF1C8</vt:lpwstr>
  </property>
</Properties>
</file>