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color w:val="FF0000"/>
          <w:spacing w:val="-23"/>
          <w:kern w:val="16"/>
          <w:sz w:val="72"/>
          <w:szCs w:val="72"/>
          <w:u w:val="double"/>
        </w:rPr>
      </w:pPr>
      <w:r>
        <w:rPr>
          <w:rFonts w:hint="default" w:ascii="Times New Roman" w:hAnsi="Times New Roman" w:eastAsia="方正小标宋简体" w:cs="Times New Roman"/>
          <w:color w:val="FF0000"/>
          <w:spacing w:val="-23"/>
          <w:kern w:val="16"/>
          <w:sz w:val="72"/>
          <w:szCs w:val="72"/>
          <w:u w:val="double"/>
          <w:lang w:eastAsia="zh-CN"/>
        </w:rPr>
        <w:t>宁夏</w:t>
      </w:r>
      <w:r>
        <w:rPr>
          <w:rFonts w:hint="default" w:ascii="Times New Roman" w:hAnsi="Times New Roman" w:eastAsia="方正小标宋简体" w:cs="Times New Roman"/>
          <w:color w:val="FF0000"/>
          <w:spacing w:val="-23"/>
          <w:kern w:val="16"/>
          <w:sz w:val="72"/>
          <w:szCs w:val="72"/>
          <w:u w:val="double"/>
        </w:rPr>
        <w:t>盐池工业园区管理委员会</w:t>
      </w:r>
    </w:p>
    <w:p>
      <w:pPr>
        <w:keepNext w:val="0"/>
        <w:keepLines w:val="0"/>
        <w:pageBreakBefore w:val="0"/>
        <w:widowControl w:val="0"/>
        <w:kinsoku/>
        <w:wordWrap/>
        <w:overflowPunct/>
        <w:topLinePunct w:val="0"/>
        <w:autoSpaceDN/>
        <w:bidi w:val="0"/>
        <w:adjustRightInd/>
        <w:snapToGrid/>
        <w:spacing w:line="600" w:lineRule="exact"/>
        <w:jc w:val="center"/>
        <w:textAlignment w:val="auto"/>
        <w:rPr>
          <w:rFonts w:hint="default" w:ascii="Times New Roman" w:hAnsi="Times New Roman" w:eastAsia="方正小标宋简体" w:cs="Times New Roman"/>
          <w:color w:val="FF0000"/>
          <w:sz w:val="80"/>
          <w:szCs w:val="80"/>
        </w:rPr>
      </w:pPr>
    </w:p>
    <w:p>
      <w:pPr>
        <w:keepNext w:val="0"/>
        <w:keepLines w:val="0"/>
        <w:pageBreakBefore w:val="0"/>
        <w:widowControl w:val="0"/>
        <w:kinsoku/>
        <w:wordWrap/>
        <w:overflowPunct/>
        <w:topLinePunct w:val="0"/>
        <w:autoSpaceDE w:val="0"/>
        <w:autoSpaceDN/>
        <w:bidi w:val="0"/>
        <w:adjustRightInd/>
        <w:snapToGrid/>
        <w:spacing w:line="600" w:lineRule="exact"/>
        <w:jc w:val="center"/>
        <w:textAlignment w:val="auto"/>
        <w:rPr>
          <w:rFonts w:hint="default" w:ascii="Times New Roman" w:hAnsi="Times New Roman" w:eastAsia="方正小标宋简体" w:cs="Times New Roman"/>
          <w:kern w:val="2"/>
          <w:sz w:val="44"/>
          <w:szCs w:val="44"/>
        </w:rPr>
      </w:pPr>
      <w:r>
        <w:rPr>
          <w:rFonts w:hint="default" w:ascii="Times New Roman" w:hAnsi="Times New Roman" w:eastAsia="方正小标宋简体" w:cs="Times New Roman"/>
          <w:kern w:val="2"/>
          <w:sz w:val="44"/>
          <w:szCs w:val="44"/>
          <w:lang w:val="en-US" w:eastAsia="zh-CN"/>
        </w:rPr>
        <w:t>宁夏盐池工业园区管理委员会</w:t>
      </w:r>
      <w:r>
        <w:rPr>
          <w:rFonts w:hint="default" w:ascii="Times New Roman" w:hAnsi="Times New Roman" w:eastAsia="方正小标宋简体" w:cs="Times New Roman"/>
          <w:kern w:val="2"/>
          <w:sz w:val="44"/>
          <w:szCs w:val="44"/>
        </w:rPr>
        <w:t>关于</w:t>
      </w:r>
      <w:r>
        <w:rPr>
          <w:rFonts w:hint="default" w:ascii="Times New Roman" w:hAnsi="Times New Roman" w:eastAsia="方正小标宋简体" w:cs="Times New Roman"/>
          <w:kern w:val="2"/>
          <w:sz w:val="44"/>
          <w:szCs w:val="44"/>
          <w:lang w:val="en-US" w:eastAsia="zh-CN"/>
        </w:rPr>
        <w:t>原宁夏恒瑞生物科技有限公司厂房设备拆除和遗留原辅料无害化处置</w:t>
      </w:r>
      <w:r>
        <w:rPr>
          <w:rFonts w:hint="default" w:ascii="Times New Roman" w:hAnsi="Times New Roman" w:eastAsia="方正小标宋简体" w:cs="Times New Roman"/>
          <w:kern w:val="2"/>
          <w:sz w:val="44"/>
          <w:szCs w:val="44"/>
        </w:rPr>
        <w:t>项目2020年度绩效自评报告</w:t>
      </w:r>
    </w:p>
    <w:p>
      <w:pPr>
        <w:keepNext w:val="0"/>
        <w:keepLines w:val="0"/>
        <w:pageBreakBefore w:val="0"/>
        <w:widowControl w:val="0"/>
        <w:kinsoku/>
        <w:wordWrap/>
        <w:overflowPunct/>
        <w:topLinePunct w:val="0"/>
        <w:autoSpaceDE w:val="0"/>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rPr>
      </w:pPr>
    </w:p>
    <w:p>
      <w:pPr>
        <w:keepNext w:val="0"/>
        <w:keepLines w:val="0"/>
        <w:pageBreakBefore w:val="0"/>
        <w:widowControl w:val="0"/>
        <w:kinsoku/>
        <w:wordWrap/>
        <w:overflowPunct/>
        <w:topLinePunct w:val="0"/>
        <w:autoSpaceDE w:val="0"/>
        <w:autoSpaceDN/>
        <w:bidi w:val="0"/>
        <w:adjustRightInd/>
        <w:snapToGrid/>
        <w:spacing w:line="600" w:lineRule="exac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县财政局：</w:t>
      </w:r>
    </w:p>
    <w:p>
      <w:pPr>
        <w:pStyle w:val="2"/>
        <w:keepNext w:val="0"/>
        <w:keepLines w:val="0"/>
        <w:pageBreakBefore w:val="0"/>
        <w:widowControl w:val="0"/>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根据《盐池县财政局关于开展2020年部门项目支出绩效自评的通知》（盐财发〔2021〕20号）文件要求，对照绩效自评内容和方法，我</w:t>
      </w:r>
      <w:r>
        <w:rPr>
          <w:rFonts w:hint="default" w:ascii="Times New Roman" w:hAnsi="Times New Roman" w:eastAsia="仿宋_GB2312" w:cs="Times New Roman"/>
          <w:b w:val="0"/>
          <w:bCs w:val="0"/>
          <w:kern w:val="2"/>
          <w:lang w:val="en-US" w:eastAsia="zh-CN"/>
        </w:rPr>
        <w:t>委</w:t>
      </w:r>
      <w:r>
        <w:rPr>
          <w:rFonts w:hint="default" w:ascii="Times New Roman" w:hAnsi="Times New Roman" w:eastAsia="仿宋_GB2312" w:cs="Times New Roman"/>
          <w:b w:val="0"/>
          <w:bCs w:val="0"/>
          <w:kern w:val="2"/>
        </w:rPr>
        <w:t>开展了</w:t>
      </w:r>
      <w:r>
        <w:rPr>
          <w:rFonts w:hint="default" w:ascii="Times New Roman" w:hAnsi="Times New Roman" w:eastAsia="仿宋_GB2312" w:cs="Times New Roman"/>
          <w:b w:val="0"/>
          <w:bCs w:val="0"/>
          <w:kern w:val="2"/>
          <w:lang w:val="en-US" w:eastAsia="zh-CN"/>
        </w:rPr>
        <w:t>原宁夏恒瑞生物科技有限公司厂房设备拆除和遗留原辅料无害化处置项目</w:t>
      </w:r>
      <w:r>
        <w:rPr>
          <w:rFonts w:hint="default" w:ascii="Times New Roman" w:hAnsi="Times New Roman" w:eastAsia="仿宋_GB2312" w:cs="Times New Roman"/>
          <w:b w:val="0"/>
          <w:bCs w:val="0"/>
          <w:kern w:val="2"/>
        </w:rPr>
        <w:t>资金绩效自评工作。现报告如下：</w:t>
      </w:r>
    </w:p>
    <w:p>
      <w:pPr>
        <w:pStyle w:val="2"/>
        <w:keepNext w:val="0"/>
        <w:keepLines w:val="0"/>
        <w:pageBreakBefore w:val="0"/>
        <w:widowControl w:val="0"/>
        <w:numPr>
          <w:ilvl w:val="0"/>
          <w:numId w:val="1"/>
        </w:numPr>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黑体" w:cs="Times New Roman"/>
          <w:b w:val="0"/>
          <w:bCs w:val="0"/>
        </w:rPr>
      </w:pPr>
      <w:r>
        <w:rPr>
          <w:rFonts w:hint="default" w:ascii="Times New Roman" w:hAnsi="Times New Roman" w:eastAsia="黑体" w:cs="Times New Roman"/>
          <w:b w:val="0"/>
          <w:bCs w:val="0"/>
        </w:rPr>
        <w:t>绩效目标下达情况</w:t>
      </w:r>
    </w:p>
    <w:p>
      <w:pPr>
        <w:pStyle w:val="2"/>
        <w:keepNext w:val="0"/>
        <w:keepLines w:val="0"/>
        <w:pageBreakBefore w:val="0"/>
        <w:widowControl w:val="0"/>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2020年县财政局下达我</w:t>
      </w:r>
      <w:r>
        <w:rPr>
          <w:rFonts w:hint="default" w:ascii="Times New Roman" w:hAnsi="Times New Roman" w:eastAsia="仿宋_GB2312" w:cs="Times New Roman"/>
          <w:b w:val="0"/>
          <w:bCs w:val="0"/>
          <w:kern w:val="2"/>
          <w:lang w:val="en-US" w:eastAsia="zh-CN"/>
        </w:rPr>
        <w:t>委原宁夏恒瑞生物科技有限公司厂房设备拆除和遗留原辅料无害化处置项目</w:t>
      </w:r>
      <w:r>
        <w:rPr>
          <w:rFonts w:hint="default" w:ascii="Times New Roman" w:hAnsi="Times New Roman" w:eastAsia="仿宋_GB2312" w:cs="Times New Roman"/>
          <w:b w:val="0"/>
          <w:bCs w:val="0"/>
          <w:kern w:val="2"/>
        </w:rPr>
        <w:t>资金共一批，金额为</w:t>
      </w:r>
      <w:r>
        <w:rPr>
          <w:rFonts w:hint="default" w:ascii="Times New Roman" w:hAnsi="Times New Roman" w:eastAsia="仿宋_GB2312" w:cs="Times New Roman"/>
          <w:b w:val="0"/>
          <w:bCs w:val="0"/>
          <w:kern w:val="2"/>
          <w:lang w:val="en-US" w:eastAsia="zh-CN"/>
        </w:rPr>
        <w:t>40.6</w:t>
      </w:r>
      <w:r>
        <w:rPr>
          <w:rFonts w:hint="default" w:ascii="Times New Roman" w:hAnsi="Times New Roman" w:eastAsia="仿宋_GB2312" w:cs="Times New Roman"/>
          <w:b w:val="0"/>
          <w:bCs w:val="0"/>
          <w:kern w:val="2"/>
        </w:rPr>
        <w:t>万元。</w:t>
      </w:r>
    </w:p>
    <w:p>
      <w:pPr>
        <w:pStyle w:val="2"/>
        <w:keepNext w:val="0"/>
        <w:keepLines w:val="0"/>
        <w:pageBreakBefore w:val="0"/>
        <w:widowControl w:val="0"/>
        <w:numPr>
          <w:ilvl w:val="0"/>
          <w:numId w:val="1"/>
        </w:numPr>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黑体" w:cs="Times New Roman"/>
          <w:b w:val="0"/>
          <w:bCs w:val="0"/>
          <w:kern w:val="2"/>
        </w:rPr>
      </w:pPr>
      <w:r>
        <w:rPr>
          <w:rFonts w:hint="default" w:ascii="Times New Roman" w:hAnsi="Times New Roman" w:eastAsia="黑体" w:cs="Times New Roman"/>
          <w:b w:val="0"/>
          <w:bCs w:val="0"/>
          <w:kern w:val="2"/>
        </w:rPr>
        <w:t>绩效目标完成情况分析</w:t>
      </w:r>
    </w:p>
    <w:p>
      <w:pPr>
        <w:keepNext w:val="0"/>
        <w:keepLines w:val="0"/>
        <w:pageBreakBefore w:val="0"/>
        <w:widowControl w:val="0"/>
        <w:numPr>
          <w:ilvl w:val="0"/>
          <w:numId w:val="2"/>
        </w:numPr>
        <w:kinsoku/>
        <w:wordWrap/>
        <w:overflowPunct/>
        <w:topLinePunct w:val="0"/>
        <w:autoSpaceDN/>
        <w:bidi w:val="0"/>
        <w:adjustRightInd/>
        <w:snapToGrid/>
        <w:spacing w:line="600" w:lineRule="exact"/>
        <w:ind w:firstLine="643" w:firstLineChars="200"/>
        <w:textAlignment w:val="auto"/>
        <w:rPr>
          <w:rFonts w:hint="eastAsia" w:ascii="楷体_GB2312" w:hAnsi="楷体_GB2312" w:eastAsia="楷体_GB2312" w:cs="楷体_GB2312"/>
          <w:b/>
          <w:bCs/>
          <w:kern w:val="2"/>
          <w:sz w:val="32"/>
          <w:szCs w:val="32"/>
        </w:rPr>
      </w:pPr>
      <w:r>
        <w:rPr>
          <w:rFonts w:hint="eastAsia" w:ascii="楷体_GB2312" w:hAnsi="楷体_GB2312" w:eastAsia="楷体_GB2312" w:cs="楷体_GB2312"/>
          <w:b/>
          <w:bCs/>
          <w:kern w:val="2"/>
          <w:sz w:val="32"/>
          <w:szCs w:val="32"/>
        </w:rPr>
        <w:t>资金投入情况分析</w:t>
      </w:r>
    </w:p>
    <w:p>
      <w:pPr>
        <w:keepNext w:val="0"/>
        <w:keepLines w:val="0"/>
        <w:pageBreakBefore w:val="0"/>
        <w:widowControl w:val="0"/>
        <w:numPr>
          <w:ilvl w:val="0"/>
          <w:numId w:val="3"/>
        </w:numPr>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项目资金到位情况分析。(2020）盐财预（</w:t>
      </w:r>
      <w:r>
        <w:rPr>
          <w:rFonts w:hint="default" w:ascii="Times New Roman" w:hAnsi="Times New Roman" w:eastAsia="仿宋_GB2312" w:cs="Times New Roman"/>
          <w:kern w:val="2"/>
          <w:sz w:val="32"/>
          <w:szCs w:val="32"/>
          <w:lang w:val="en-US" w:eastAsia="zh-CN"/>
        </w:rPr>
        <w:t>暂存款</w:t>
      </w:r>
      <w:r>
        <w:rPr>
          <w:rFonts w:hint="default" w:ascii="Times New Roman" w:hAnsi="Times New Roman" w:eastAsia="仿宋_GB2312" w:cs="Times New Roman"/>
          <w:kern w:val="2"/>
          <w:sz w:val="32"/>
          <w:szCs w:val="32"/>
        </w:rPr>
        <w:t>）</w:t>
      </w:r>
      <w:r>
        <w:rPr>
          <w:rFonts w:hint="default" w:ascii="Times New Roman" w:hAnsi="Times New Roman" w:eastAsia="仿宋_GB2312" w:cs="Times New Roman"/>
          <w:kern w:val="2"/>
          <w:sz w:val="32"/>
          <w:szCs w:val="32"/>
          <w:lang w:val="en-US" w:eastAsia="zh-CN"/>
        </w:rPr>
        <w:t>字第021</w:t>
      </w:r>
      <w:r>
        <w:rPr>
          <w:rFonts w:hint="default" w:ascii="Times New Roman" w:hAnsi="Times New Roman" w:eastAsia="仿宋_GB2312" w:cs="Times New Roman"/>
          <w:kern w:val="2"/>
          <w:sz w:val="32"/>
          <w:szCs w:val="32"/>
        </w:rPr>
        <w:t>号文件，指标金额</w:t>
      </w:r>
      <w:r>
        <w:rPr>
          <w:rFonts w:hint="default" w:ascii="Times New Roman" w:hAnsi="Times New Roman" w:eastAsia="仿宋_GB2312" w:cs="Times New Roman"/>
          <w:kern w:val="2"/>
          <w:sz w:val="32"/>
          <w:szCs w:val="32"/>
          <w:lang w:val="en-US" w:eastAsia="zh-CN"/>
        </w:rPr>
        <w:t>40.6</w:t>
      </w:r>
      <w:r>
        <w:rPr>
          <w:rFonts w:hint="default" w:ascii="Times New Roman" w:hAnsi="Times New Roman" w:eastAsia="仿宋_GB2312" w:cs="Times New Roman"/>
          <w:kern w:val="2"/>
          <w:sz w:val="32"/>
          <w:szCs w:val="32"/>
        </w:rPr>
        <w:t>万元。</w:t>
      </w:r>
    </w:p>
    <w:p>
      <w:pPr>
        <w:pStyle w:val="2"/>
        <w:keepNext w:val="0"/>
        <w:keepLines w:val="0"/>
        <w:pageBreakBefore w:val="0"/>
        <w:widowControl w:val="0"/>
        <w:numPr>
          <w:ilvl w:val="0"/>
          <w:numId w:val="3"/>
        </w:numPr>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项目资金执行情况分析。</w:t>
      </w:r>
      <w:r>
        <w:rPr>
          <w:rFonts w:hint="default" w:ascii="Times New Roman" w:hAnsi="Times New Roman" w:eastAsia="仿宋_GB2312" w:cs="Times New Roman"/>
          <w:b w:val="0"/>
          <w:bCs w:val="0"/>
          <w:kern w:val="2"/>
          <w:lang w:val="en-US" w:eastAsia="zh-CN"/>
        </w:rPr>
        <w:t>原宁夏恒瑞生物科技有限公司厂房设备拆除和遗留原辅料无害化处置项目</w:t>
      </w:r>
      <w:r>
        <w:rPr>
          <w:rFonts w:hint="default" w:ascii="Times New Roman" w:hAnsi="Times New Roman" w:eastAsia="仿宋_GB2312" w:cs="Times New Roman"/>
          <w:b w:val="0"/>
          <w:bCs w:val="0"/>
          <w:kern w:val="2"/>
        </w:rPr>
        <w:t>资金</w:t>
      </w:r>
      <w:r>
        <w:rPr>
          <w:rFonts w:hint="default" w:ascii="Times New Roman" w:hAnsi="Times New Roman" w:eastAsia="仿宋_GB2312" w:cs="Times New Roman"/>
          <w:b w:val="0"/>
          <w:bCs w:val="0"/>
          <w:kern w:val="2"/>
          <w:lang w:val="en-US" w:eastAsia="zh-CN"/>
        </w:rPr>
        <w:t>40.6</w:t>
      </w:r>
      <w:r>
        <w:rPr>
          <w:rFonts w:hint="default" w:ascii="Times New Roman" w:hAnsi="Times New Roman" w:eastAsia="仿宋_GB2312" w:cs="Times New Roman"/>
          <w:b w:val="0"/>
          <w:bCs w:val="0"/>
          <w:kern w:val="2"/>
        </w:rPr>
        <w:t>万元，支付资金</w:t>
      </w:r>
      <w:r>
        <w:rPr>
          <w:rFonts w:hint="default" w:ascii="Times New Roman" w:hAnsi="Times New Roman" w:eastAsia="仿宋_GB2312" w:cs="Times New Roman"/>
          <w:b w:val="0"/>
          <w:bCs w:val="0"/>
          <w:kern w:val="2"/>
          <w:lang w:val="en-US" w:eastAsia="zh-CN"/>
        </w:rPr>
        <w:t>21</w:t>
      </w:r>
      <w:r>
        <w:rPr>
          <w:rFonts w:hint="default" w:ascii="Times New Roman" w:hAnsi="Times New Roman" w:eastAsia="仿宋_GB2312" w:cs="Times New Roman"/>
          <w:b w:val="0"/>
          <w:bCs w:val="0"/>
          <w:kern w:val="2"/>
        </w:rPr>
        <w:t>万元。</w:t>
      </w:r>
    </w:p>
    <w:p>
      <w:pPr>
        <w:pStyle w:val="2"/>
        <w:keepNext w:val="0"/>
        <w:keepLines w:val="0"/>
        <w:pageBreakBefore w:val="0"/>
        <w:widowControl w:val="0"/>
        <w:numPr>
          <w:ilvl w:val="0"/>
          <w:numId w:val="3"/>
        </w:numPr>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项目资金管理情况分析。财务严格执行资金相关管理办法进行账务处理，使项目资金合理使用。</w:t>
      </w:r>
    </w:p>
    <w:p>
      <w:pPr>
        <w:keepNext w:val="0"/>
        <w:keepLines w:val="0"/>
        <w:pageBreakBefore w:val="0"/>
        <w:widowControl w:val="0"/>
        <w:numPr>
          <w:ilvl w:val="0"/>
          <w:numId w:val="2"/>
        </w:numPr>
        <w:kinsoku/>
        <w:wordWrap/>
        <w:overflowPunct/>
        <w:topLinePunct w:val="0"/>
        <w:autoSpaceDN/>
        <w:bidi w:val="0"/>
        <w:adjustRightInd/>
        <w:snapToGrid/>
        <w:spacing w:line="600" w:lineRule="exact"/>
        <w:ind w:firstLine="643" w:firstLineChars="200"/>
        <w:textAlignment w:val="auto"/>
        <w:rPr>
          <w:rFonts w:hint="default" w:ascii="楷体_GB2312" w:hAnsi="楷体_GB2312" w:eastAsia="楷体_GB2312" w:cs="楷体_GB2312"/>
          <w:b/>
          <w:bCs/>
          <w:kern w:val="2"/>
          <w:sz w:val="32"/>
          <w:szCs w:val="32"/>
        </w:rPr>
      </w:pPr>
      <w:r>
        <w:rPr>
          <w:rFonts w:hint="default" w:ascii="楷体_GB2312" w:hAnsi="楷体_GB2312" w:eastAsia="楷体_GB2312" w:cs="楷体_GB2312"/>
          <w:b/>
          <w:bCs/>
          <w:kern w:val="2"/>
          <w:sz w:val="32"/>
          <w:szCs w:val="32"/>
        </w:rPr>
        <w:t>总体绩效目标完成情况分析</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rPr>
      </w:pPr>
      <w:r>
        <w:rPr>
          <w:rFonts w:hint="default" w:ascii="Times New Roman" w:hAnsi="Times New Roman" w:eastAsia="仿宋_GB2312" w:cs="Times New Roman"/>
          <w:b w:val="0"/>
          <w:bCs w:val="0"/>
          <w:color w:val="000000" w:themeColor="text1"/>
          <w:kern w:val="2"/>
          <w:sz w:val="32"/>
          <w:szCs w:val="32"/>
          <w:lang w:val="en-US" w:eastAsia="zh-CN" w:bidi="ar-SA"/>
        </w:rPr>
        <w:t>原宁夏恒瑞生物科技有限公司厂房设备拆除和遗留原辅料无害化处置项目。</w:t>
      </w:r>
      <w:bookmarkStart w:id="0" w:name="_GoBack"/>
      <w:bookmarkEnd w:id="0"/>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1、产出指标完成情况分析。</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（1）数量指标。</w:t>
      </w:r>
      <w:r>
        <w:rPr>
          <w:rFonts w:hint="default" w:ascii="Times New Roman" w:hAnsi="Times New Roman" w:eastAsia="仿宋_GB2312" w:cs="Times New Roman"/>
          <w:b w:val="0"/>
          <w:bCs w:val="0"/>
          <w:color w:val="000000" w:themeColor="text1"/>
          <w:kern w:val="2"/>
          <w:sz w:val="32"/>
          <w:szCs w:val="32"/>
          <w:lang w:val="en-US" w:eastAsia="zh-CN" w:bidi="ar-SA"/>
        </w:rPr>
        <w:t>宁夏恒瑞生物科技公司发生安全事故后，企业法人代表在事故中死亡，为有效化解社会风险，对原宁夏恒瑞生物科技公司厂房设备等进行拆除，遗留原辅料进行无害化处置。厂房设备拆除费用为19.6万元，遗留原辅料无害化处置费用为21万元，共计40.6万元。</w:t>
      </w:r>
    </w:p>
    <w:p>
      <w:pPr>
        <w:pStyle w:val="2"/>
        <w:keepNext w:val="0"/>
        <w:keepLines w:val="0"/>
        <w:pageBreakBefore w:val="0"/>
        <w:widowControl w:val="0"/>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color w:val="000000" w:themeColor="text1"/>
          <w:kern w:val="2"/>
          <w:sz w:val="32"/>
          <w:szCs w:val="32"/>
          <w:lang w:val="en-US" w:eastAsia="zh-CN" w:bidi="ar-SA"/>
        </w:rPr>
      </w:pPr>
      <w:r>
        <w:rPr>
          <w:rFonts w:hint="default" w:ascii="Times New Roman" w:hAnsi="Times New Roman" w:eastAsia="仿宋_GB2312" w:cs="Times New Roman"/>
          <w:b w:val="0"/>
          <w:bCs w:val="0"/>
          <w:kern w:val="2"/>
        </w:rPr>
        <w:t>（2）质量指标。</w:t>
      </w:r>
      <w:r>
        <w:rPr>
          <w:rFonts w:hint="default" w:ascii="Times New Roman" w:hAnsi="Times New Roman" w:eastAsia="仿宋_GB2312" w:cs="Times New Roman"/>
          <w:b w:val="0"/>
          <w:bCs w:val="0"/>
          <w:color w:val="000000" w:themeColor="text1"/>
          <w:kern w:val="2"/>
          <w:sz w:val="32"/>
          <w:szCs w:val="32"/>
          <w:lang w:val="en-US" w:eastAsia="zh-CN" w:bidi="ar-SA"/>
        </w:rPr>
        <w:t>由第三方专业机构进行拆除和无害化处置合格率100%。</w:t>
      </w:r>
    </w:p>
    <w:p>
      <w:pPr>
        <w:pStyle w:val="2"/>
        <w:keepNext w:val="0"/>
        <w:keepLines w:val="0"/>
        <w:pageBreakBefore w:val="0"/>
        <w:widowControl w:val="0"/>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（3）时效指标。</w:t>
      </w:r>
      <w:r>
        <w:rPr>
          <w:rFonts w:hint="default" w:ascii="Times New Roman" w:hAnsi="Times New Roman" w:eastAsia="仿宋_GB2312" w:cs="Times New Roman"/>
          <w:b w:val="0"/>
          <w:bCs w:val="0"/>
          <w:color w:val="000000" w:themeColor="text1"/>
          <w:kern w:val="2"/>
          <w:sz w:val="32"/>
          <w:szCs w:val="32"/>
          <w:lang w:val="en-US" w:eastAsia="zh-CN" w:bidi="ar-SA"/>
        </w:rPr>
        <w:t>厂房设备拆除和遗留原辅料无害化处置2020年年内完成</w:t>
      </w:r>
      <w:r>
        <w:rPr>
          <w:rFonts w:hint="default" w:ascii="Times New Roman" w:hAnsi="Times New Roman" w:eastAsia="仿宋_GB2312" w:cs="Times New Roman"/>
          <w:b w:val="0"/>
          <w:bCs w:val="0"/>
          <w:kern w:val="2"/>
        </w:rPr>
        <w:t>。</w:t>
      </w:r>
    </w:p>
    <w:p>
      <w:pPr>
        <w:pStyle w:val="2"/>
        <w:keepNext w:val="0"/>
        <w:keepLines w:val="0"/>
        <w:pageBreakBefore w:val="0"/>
        <w:widowControl w:val="0"/>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lang w:eastAsia="zh-CN"/>
        </w:rPr>
      </w:pPr>
      <w:r>
        <w:rPr>
          <w:rFonts w:hint="default" w:ascii="Times New Roman" w:hAnsi="Times New Roman" w:eastAsia="仿宋_GB2312" w:cs="Times New Roman"/>
          <w:b w:val="0"/>
          <w:bCs w:val="0"/>
          <w:kern w:val="2"/>
        </w:rPr>
        <w:t>（4）成本指标。</w:t>
      </w:r>
      <w:r>
        <w:rPr>
          <w:rFonts w:hint="default" w:ascii="Times New Roman" w:hAnsi="Times New Roman" w:eastAsia="仿宋_GB2312" w:cs="Times New Roman"/>
          <w:b w:val="0"/>
          <w:bCs w:val="0"/>
          <w:color w:val="000000" w:themeColor="text1"/>
          <w:kern w:val="2"/>
          <w:sz w:val="32"/>
          <w:szCs w:val="32"/>
          <w:lang w:val="en-US" w:eastAsia="zh-CN" w:bidi="ar-SA"/>
        </w:rPr>
        <w:t>厂房设备拆除19.6万元，遗留原辅料无害化处置</w:t>
      </w:r>
      <w:r>
        <w:rPr>
          <w:rFonts w:hint="default" w:ascii="Times New Roman" w:hAnsi="Times New Roman" w:eastAsia="仿宋_GB2312" w:cs="Times New Roman"/>
          <w:b w:val="0"/>
          <w:bCs w:val="0"/>
          <w:kern w:val="2"/>
          <w:lang w:val="en-US" w:eastAsia="zh-CN"/>
        </w:rPr>
        <w:t>21</w:t>
      </w:r>
      <w:r>
        <w:rPr>
          <w:rFonts w:hint="default" w:ascii="Times New Roman" w:hAnsi="Times New Roman" w:eastAsia="仿宋_GB2312" w:cs="Times New Roman"/>
          <w:b w:val="0"/>
          <w:bCs w:val="0"/>
          <w:kern w:val="2"/>
          <w:lang w:eastAsia="zh-CN"/>
        </w:rPr>
        <w:t>万元。</w:t>
      </w:r>
    </w:p>
    <w:p>
      <w:pPr>
        <w:pStyle w:val="2"/>
        <w:keepNext w:val="0"/>
        <w:keepLines w:val="0"/>
        <w:pageBreakBefore w:val="0"/>
        <w:widowControl w:val="0"/>
        <w:kinsoku/>
        <w:wordWrap/>
        <w:overflowPunct/>
        <w:topLinePunct w:val="0"/>
        <w:autoSpaceDN/>
        <w:bidi w:val="0"/>
        <w:adjustRightInd/>
        <w:snapToGrid/>
        <w:spacing w:before="0" w:after="0" w:line="600" w:lineRule="exact"/>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 xml:space="preserve">     2、效益指标完成情况分析。</w:t>
      </w:r>
    </w:p>
    <w:p>
      <w:pPr>
        <w:pStyle w:val="2"/>
        <w:keepNext w:val="0"/>
        <w:keepLines w:val="0"/>
        <w:pageBreakBefore w:val="0"/>
        <w:widowControl w:val="0"/>
        <w:numPr>
          <w:ilvl w:val="0"/>
          <w:numId w:val="4"/>
        </w:numPr>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社会效益指标。有效化解社会风险，确保安全。</w:t>
      </w:r>
    </w:p>
    <w:p>
      <w:pPr>
        <w:pStyle w:val="2"/>
        <w:keepNext w:val="0"/>
        <w:keepLines w:val="0"/>
        <w:pageBreakBefore w:val="0"/>
        <w:widowControl w:val="0"/>
        <w:kinsoku/>
        <w:wordWrap/>
        <w:overflowPunct/>
        <w:topLinePunct w:val="0"/>
        <w:autoSpaceDN/>
        <w:bidi w:val="0"/>
        <w:adjustRightInd/>
        <w:snapToGrid/>
        <w:spacing w:before="0" w:after="0" w:line="600" w:lineRule="exact"/>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 xml:space="preserve">    （</w:t>
      </w:r>
      <w:r>
        <w:rPr>
          <w:rFonts w:hint="default" w:ascii="Times New Roman" w:hAnsi="Times New Roman" w:eastAsia="仿宋_GB2312" w:cs="Times New Roman"/>
          <w:b w:val="0"/>
          <w:bCs w:val="0"/>
          <w:kern w:val="2"/>
          <w:lang w:val="en-US" w:eastAsia="zh-CN"/>
        </w:rPr>
        <w:t>2</w:t>
      </w:r>
      <w:r>
        <w:rPr>
          <w:rFonts w:hint="default" w:ascii="Times New Roman" w:hAnsi="Times New Roman" w:eastAsia="仿宋_GB2312" w:cs="Times New Roman"/>
          <w:b w:val="0"/>
          <w:bCs w:val="0"/>
          <w:kern w:val="2"/>
        </w:rPr>
        <w:t>）可持续影响指标。消除安全隐患，营造可持续发展环境。</w:t>
      </w:r>
    </w:p>
    <w:p>
      <w:pPr>
        <w:pStyle w:val="2"/>
        <w:keepNext w:val="0"/>
        <w:keepLines w:val="0"/>
        <w:pageBreakBefore w:val="0"/>
        <w:widowControl w:val="0"/>
        <w:kinsoku/>
        <w:wordWrap/>
        <w:overflowPunct/>
        <w:topLinePunct w:val="0"/>
        <w:autoSpaceDN/>
        <w:bidi w:val="0"/>
        <w:adjustRightInd/>
        <w:snapToGrid/>
        <w:spacing w:before="0" w:after="0" w:line="600" w:lineRule="exact"/>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b w:val="0"/>
          <w:bCs w:val="0"/>
          <w:kern w:val="2"/>
        </w:rPr>
        <w:t xml:space="preserve">    3、满意度指标完成情况分析。</w:t>
      </w:r>
    </w:p>
    <w:p>
      <w:pPr>
        <w:keepNext w:val="0"/>
        <w:keepLines w:val="0"/>
        <w:pageBreakBefore w:val="0"/>
        <w:widowControl w:val="0"/>
        <w:kinsoku/>
        <w:wordWrap/>
        <w:overflowPunct/>
        <w:topLinePunct w:val="0"/>
        <w:autoSpaceDN/>
        <w:bidi w:val="0"/>
        <w:adjustRightInd/>
        <w:snapToGrid/>
        <w:spacing w:line="600" w:lineRule="exact"/>
        <w:ind w:firstLine="640" w:firstLineChars="200"/>
        <w:textAlignment w:val="auto"/>
        <w:rPr>
          <w:rFonts w:hint="default" w:ascii="Times New Roman" w:hAnsi="Times New Roman" w:cs="Times New Roman"/>
        </w:rPr>
      </w:pPr>
      <w:r>
        <w:rPr>
          <w:rFonts w:hint="default" w:ascii="Times New Roman" w:hAnsi="Times New Roman" w:eastAsia="仿宋_GB2312" w:cs="Times New Roman"/>
          <w:kern w:val="2"/>
          <w:sz w:val="32"/>
          <w:szCs w:val="32"/>
        </w:rPr>
        <w:t>园区入驻企业满意度达到9</w:t>
      </w:r>
      <w:r>
        <w:rPr>
          <w:rFonts w:hint="default" w:ascii="Times New Roman" w:hAnsi="Times New Roman" w:eastAsia="仿宋_GB2312" w:cs="Times New Roman"/>
          <w:kern w:val="2"/>
          <w:sz w:val="32"/>
          <w:szCs w:val="32"/>
          <w:lang w:val="en-US" w:eastAsia="zh-CN"/>
        </w:rPr>
        <w:t>5</w:t>
      </w:r>
      <w:r>
        <w:rPr>
          <w:rFonts w:hint="default" w:ascii="Times New Roman" w:hAnsi="Times New Roman" w:eastAsia="仿宋_GB2312" w:cs="Times New Roman"/>
          <w:kern w:val="2"/>
          <w:sz w:val="32"/>
          <w:szCs w:val="32"/>
        </w:rPr>
        <w:t>%。</w:t>
      </w:r>
    </w:p>
    <w:p>
      <w:pPr>
        <w:pStyle w:val="2"/>
        <w:keepNext w:val="0"/>
        <w:keepLines w:val="0"/>
        <w:pageBreakBefore w:val="0"/>
        <w:widowControl w:val="0"/>
        <w:numPr>
          <w:ilvl w:val="0"/>
          <w:numId w:val="1"/>
        </w:numPr>
        <w:kinsoku/>
        <w:wordWrap/>
        <w:overflowPunct/>
        <w:topLinePunct w:val="0"/>
        <w:autoSpaceDN/>
        <w:bidi w:val="0"/>
        <w:adjustRightInd/>
        <w:snapToGrid/>
        <w:spacing w:before="0" w:after="0" w:line="600" w:lineRule="exact"/>
        <w:ind w:firstLine="640" w:firstLineChars="200"/>
        <w:jc w:val="both"/>
        <w:textAlignment w:val="auto"/>
        <w:rPr>
          <w:rFonts w:hint="default" w:ascii="Times New Roman" w:hAnsi="Times New Roman" w:eastAsia="黑体" w:cs="Times New Roman"/>
          <w:b w:val="0"/>
          <w:bCs w:val="0"/>
          <w:kern w:val="2"/>
        </w:rPr>
      </w:pPr>
      <w:r>
        <w:rPr>
          <w:rFonts w:hint="default" w:ascii="Times New Roman" w:hAnsi="Times New Roman" w:eastAsia="黑体" w:cs="Times New Roman"/>
          <w:b w:val="0"/>
          <w:bCs w:val="0"/>
          <w:kern w:val="2"/>
        </w:rPr>
        <w:t>下一步改进措施</w:t>
      </w:r>
    </w:p>
    <w:p>
      <w:pPr>
        <w:keepNext w:val="0"/>
        <w:keepLines w:val="0"/>
        <w:pageBreakBefore w:val="0"/>
        <w:widowControl w:val="0"/>
        <w:kinsoku/>
        <w:wordWrap/>
        <w:overflowPunct/>
        <w:topLinePunct w:val="0"/>
        <w:autoSpaceDN/>
        <w:bidi w:val="0"/>
        <w:adjustRightInd/>
        <w:snapToGrid/>
        <w:spacing w:line="600" w:lineRule="exact"/>
        <w:ind w:firstLine="422" w:firstLineChars="200"/>
        <w:textAlignment w:val="auto"/>
        <w:rPr>
          <w:rFonts w:hint="default" w:ascii="Times New Roman" w:hAnsi="Times New Roman" w:eastAsia="仿宋_GB2312" w:cs="Times New Roman"/>
          <w:b w:val="0"/>
          <w:bCs w:val="0"/>
          <w:color w:val="000000" w:themeColor="text1"/>
          <w:kern w:val="2"/>
          <w:sz w:val="32"/>
          <w:szCs w:val="32"/>
          <w:lang w:val="en-US" w:eastAsia="zh-CN" w:bidi="ar-SA"/>
        </w:rPr>
      </w:pPr>
      <w:r>
        <w:rPr>
          <w:rFonts w:hint="default" w:ascii="Times New Roman" w:hAnsi="Times New Roman" w:eastAsia="仿宋_GB2312" w:cs="Times New Roman"/>
          <w:b/>
          <w:bCs/>
          <w:kern w:val="2"/>
        </w:rPr>
        <w:t xml:space="preserve">  </w:t>
      </w:r>
      <w:r>
        <w:rPr>
          <w:rFonts w:hint="default" w:ascii="Times New Roman" w:hAnsi="Times New Roman" w:eastAsia="仿宋_GB2312" w:cs="Times New Roman"/>
          <w:kern w:val="2"/>
          <w:sz w:val="32"/>
          <w:szCs w:val="32"/>
        </w:rPr>
        <w:t>通过此次绩效自评，我们在下一步工作中，</w:t>
      </w:r>
      <w:r>
        <w:rPr>
          <w:rFonts w:hint="default" w:ascii="Times New Roman" w:hAnsi="Times New Roman" w:eastAsia="仿宋_GB2312" w:cs="Times New Roman"/>
          <w:b w:val="0"/>
          <w:bCs w:val="0"/>
          <w:color w:val="000000" w:themeColor="text1"/>
          <w:kern w:val="2"/>
          <w:sz w:val="32"/>
          <w:szCs w:val="32"/>
          <w:lang w:val="en-US" w:eastAsia="zh-CN" w:bidi="ar-SA"/>
        </w:rPr>
        <w:t>有效化解社会风险，</w:t>
      </w:r>
      <w:r>
        <w:rPr>
          <w:rFonts w:hint="default" w:ascii="Times New Roman" w:hAnsi="Times New Roman" w:eastAsia="仿宋_GB2312" w:cs="Times New Roman"/>
          <w:kern w:val="2"/>
          <w:sz w:val="32"/>
          <w:szCs w:val="32"/>
        </w:rPr>
        <w:t>消除安全隐患</w:t>
      </w:r>
      <w:r>
        <w:rPr>
          <w:rFonts w:hint="default" w:ascii="Times New Roman" w:hAnsi="Times New Roman" w:eastAsia="仿宋_GB2312" w:cs="Times New Roman"/>
          <w:kern w:val="2"/>
          <w:sz w:val="32"/>
          <w:szCs w:val="32"/>
          <w:lang w:val="en-US" w:eastAsia="zh-CN"/>
        </w:rPr>
        <w:t>。</w:t>
      </w:r>
    </w:p>
    <w:p>
      <w:pPr>
        <w:pStyle w:val="2"/>
        <w:keepNext w:val="0"/>
        <w:keepLines w:val="0"/>
        <w:pageBreakBefore w:val="0"/>
        <w:widowControl w:val="0"/>
        <w:kinsoku/>
        <w:wordWrap/>
        <w:overflowPunct/>
        <w:topLinePunct w:val="0"/>
        <w:autoSpaceDN/>
        <w:bidi w:val="0"/>
        <w:adjustRightInd/>
        <w:snapToGrid/>
        <w:spacing w:before="0" w:after="0" w:line="600" w:lineRule="exact"/>
        <w:jc w:val="both"/>
        <w:textAlignment w:val="auto"/>
        <w:rPr>
          <w:rFonts w:hint="default" w:ascii="Times New Roman" w:hAnsi="Times New Roman" w:eastAsia="仿宋_GB2312" w:cs="Times New Roman"/>
          <w:b w:val="0"/>
          <w:bCs w:val="0"/>
          <w:kern w:val="2"/>
        </w:rPr>
      </w:pPr>
      <w:r>
        <w:rPr>
          <w:rFonts w:hint="default" w:ascii="Times New Roman" w:hAnsi="Times New Roman" w:eastAsia="仿宋_GB2312" w:cs="Times New Roman"/>
          <w:kern w:val="2"/>
        </w:rPr>
        <w:t xml:space="preserve">   </w:t>
      </w:r>
    </w:p>
    <w:p>
      <w:pPr>
        <w:pStyle w:val="2"/>
        <w:keepNext w:val="0"/>
        <w:keepLines w:val="0"/>
        <w:pageBreakBefore w:val="0"/>
        <w:widowControl w:val="0"/>
        <w:kinsoku/>
        <w:wordWrap/>
        <w:overflowPunct/>
        <w:topLinePunct w:val="0"/>
        <w:autoSpaceDN/>
        <w:bidi w:val="0"/>
        <w:adjustRightInd/>
        <w:snapToGrid/>
        <w:spacing w:before="0" w:after="0" w:line="600" w:lineRule="exact"/>
        <w:textAlignment w:val="auto"/>
        <w:rPr>
          <w:rFonts w:hint="default" w:ascii="Times New Roman" w:hAnsi="Times New Roman" w:eastAsia="仿宋_GB2312" w:cs="Times New Roman"/>
          <w:b w:val="0"/>
          <w:bCs w:val="0"/>
          <w:kern w:val="2"/>
        </w:rPr>
      </w:pPr>
    </w:p>
    <w:p>
      <w:pPr>
        <w:keepNext w:val="0"/>
        <w:keepLines w:val="0"/>
        <w:pageBreakBefore w:val="0"/>
        <w:widowControl w:val="0"/>
        <w:kinsoku/>
        <w:wordWrap/>
        <w:overflowPunct/>
        <w:topLinePunct w:val="0"/>
        <w:autoSpaceDN/>
        <w:bidi w:val="0"/>
        <w:adjustRightInd/>
        <w:snapToGrid/>
        <w:spacing w:line="600" w:lineRule="exact"/>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600" w:lineRule="exact"/>
        <w:jc w:val="left"/>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rPr>
        <w:t xml:space="preserve">                          </w:t>
      </w:r>
      <w:r>
        <w:rPr>
          <w:rFonts w:hint="default" w:ascii="Times New Roman" w:hAnsi="Times New Roman" w:eastAsia="仿宋_GB2312" w:cs="Times New Roman"/>
          <w:kern w:val="2"/>
          <w:sz w:val="32"/>
          <w:szCs w:val="32"/>
          <w:lang w:val="en-US" w:eastAsia="zh-CN"/>
        </w:rPr>
        <w:t>宁夏盐池工业园区管理委员会</w:t>
      </w:r>
    </w:p>
    <w:p>
      <w:pPr>
        <w:keepNext w:val="0"/>
        <w:keepLines w:val="0"/>
        <w:pageBreakBefore w:val="0"/>
        <w:widowControl w:val="0"/>
        <w:kinsoku/>
        <w:wordWrap/>
        <w:overflowPunct/>
        <w:topLinePunct w:val="0"/>
        <w:autoSpaceDN/>
        <w:bidi w:val="0"/>
        <w:adjustRightInd/>
        <w:snapToGrid/>
        <w:spacing w:line="600" w:lineRule="exact"/>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rPr>
        <w:t xml:space="preserve">                                          </w:t>
      </w:r>
      <w:r>
        <w:rPr>
          <w:rFonts w:hint="default" w:ascii="Times New Roman" w:hAnsi="Times New Roman" w:eastAsia="仿宋_GB2312" w:cs="Times New Roman"/>
          <w:kern w:val="2"/>
          <w:lang w:val="en-US" w:eastAsia="zh-CN"/>
        </w:rPr>
        <w:t xml:space="preserve">  </w:t>
      </w:r>
      <w:r>
        <w:rPr>
          <w:rFonts w:hint="default" w:ascii="Times New Roman" w:hAnsi="Times New Roman" w:eastAsia="仿宋_GB2312" w:cs="Times New Roman"/>
          <w:kern w:val="2"/>
        </w:rPr>
        <w:t xml:space="preserve"> </w:t>
      </w:r>
      <w:r>
        <w:rPr>
          <w:rFonts w:hint="default" w:ascii="Times New Roman" w:hAnsi="Times New Roman" w:eastAsia="仿宋_GB2312" w:cs="Times New Roman"/>
          <w:kern w:val="2"/>
          <w:sz w:val="32"/>
          <w:szCs w:val="32"/>
        </w:rPr>
        <w:t>2021年3月6日</w:t>
      </w: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sectPr>
      <w:pgSz w:w="11906" w:h="16838"/>
      <w:pgMar w:top="1157" w:right="1531" w:bottom="1043"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方正小标宋_GBK">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D9030F"/>
    <w:multiLevelType w:val="singleLevel"/>
    <w:tmpl w:val="02D9030F"/>
    <w:lvl w:ilvl="0" w:tentative="0">
      <w:start w:val="1"/>
      <w:numFmt w:val="chineseCounting"/>
      <w:suff w:val="nothing"/>
      <w:lvlText w:val="（%1）"/>
      <w:lvlJc w:val="left"/>
      <w:rPr>
        <w:rFonts w:hint="eastAsia"/>
      </w:rPr>
    </w:lvl>
  </w:abstractNum>
  <w:abstractNum w:abstractNumId="1">
    <w:nsid w:val="30040D3C"/>
    <w:multiLevelType w:val="singleLevel"/>
    <w:tmpl w:val="30040D3C"/>
    <w:lvl w:ilvl="0" w:tentative="0">
      <w:start w:val="1"/>
      <w:numFmt w:val="chineseCounting"/>
      <w:suff w:val="nothing"/>
      <w:lvlText w:val="%1、"/>
      <w:lvlJc w:val="left"/>
      <w:rPr>
        <w:rFonts w:hint="eastAsia"/>
      </w:rPr>
    </w:lvl>
  </w:abstractNum>
  <w:abstractNum w:abstractNumId="2">
    <w:nsid w:val="60ED536C"/>
    <w:multiLevelType w:val="singleLevel"/>
    <w:tmpl w:val="60ED536C"/>
    <w:lvl w:ilvl="0" w:tentative="0">
      <w:start w:val="1"/>
      <w:numFmt w:val="decimal"/>
      <w:suff w:val="nothing"/>
      <w:lvlText w:val="（%1）"/>
      <w:lvlJc w:val="left"/>
    </w:lvl>
  </w:abstractNum>
  <w:abstractNum w:abstractNumId="3">
    <w:nsid w:val="7AE69997"/>
    <w:multiLevelType w:val="singleLevel"/>
    <w:tmpl w:val="7AE69997"/>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FBE4C56"/>
    <w:rsid w:val="000123D8"/>
    <w:rsid w:val="00021A4F"/>
    <w:rsid w:val="000654F2"/>
    <w:rsid w:val="00091DF9"/>
    <w:rsid w:val="001D034A"/>
    <w:rsid w:val="001E1F93"/>
    <w:rsid w:val="00220AF9"/>
    <w:rsid w:val="00253ED3"/>
    <w:rsid w:val="00273D3F"/>
    <w:rsid w:val="00296D3A"/>
    <w:rsid w:val="002B4098"/>
    <w:rsid w:val="002D326D"/>
    <w:rsid w:val="002E169A"/>
    <w:rsid w:val="004A6DA0"/>
    <w:rsid w:val="00504205"/>
    <w:rsid w:val="005B066C"/>
    <w:rsid w:val="0061236F"/>
    <w:rsid w:val="00613F74"/>
    <w:rsid w:val="00622728"/>
    <w:rsid w:val="0066470D"/>
    <w:rsid w:val="006B4184"/>
    <w:rsid w:val="006B7E72"/>
    <w:rsid w:val="006B7F60"/>
    <w:rsid w:val="006C7121"/>
    <w:rsid w:val="006E2A22"/>
    <w:rsid w:val="00737EF9"/>
    <w:rsid w:val="00747C96"/>
    <w:rsid w:val="00750238"/>
    <w:rsid w:val="00752ECF"/>
    <w:rsid w:val="00787C29"/>
    <w:rsid w:val="007D4F29"/>
    <w:rsid w:val="007E1EC3"/>
    <w:rsid w:val="007E6382"/>
    <w:rsid w:val="00836F28"/>
    <w:rsid w:val="008747EB"/>
    <w:rsid w:val="008D4AE2"/>
    <w:rsid w:val="009161B8"/>
    <w:rsid w:val="00943815"/>
    <w:rsid w:val="009B052C"/>
    <w:rsid w:val="009C156E"/>
    <w:rsid w:val="009C6412"/>
    <w:rsid w:val="00A3647C"/>
    <w:rsid w:val="00A465F9"/>
    <w:rsid w:val="00A52C1D"/>
    <w:rsid w:val="00A74A71"/>
    <w:rsid w:val="00AD30E2"/>
    <w:rsid w:val="00AD770F"/>
    <w:rsid w:val="00B6446B"/>
    <w:rsid w:val="00BD1ED4"/>
    <w:rsid w:val="00BE3D14"/>
    <w:rsid w:val="00C12012"/>
    <w:rsid w:val="00C120E6"/>
    <w:rsid w:val="00C8587E"/>
    <w:rsid w:val="00C97A8A"/>
    <w:rsid w:val="00D63952"/>
    <w:rsid w:val="00D63C3B"/>
    <w:rsid w:val="00E05E22"/>
    <w:rsid w:val="00E447D1"/>
    <w:rsid w:val="00E52C7F"/>
    <w:rsid w:val="00EA0F38"/>
    <w:rsid w:val="00EB6F9F"/>
    <w:rsid w:val="00ED365C"/>
    <w:rsid w:val="00EE10BB"/>
    <w:rsid w:val="00F2106F"/>
    <w:rsid w:val="00F31603"/>
    <w:rsid w:val="00F44FF9"/>
    <w:rsid w:val="00F607D5"/>
    <w:rsid w:val="00F911BA"/>
    <w:rsid w:val="00FB3F65"/>
    <w:rsid w:val="00FB7448"/>
    <w:rsid w:val="00FF088E"/>
    <w:rsid w:val="01B41965"/>
    <w:rsid w:val="024F76B3"/>
    <w:rsid w:val="02DD468C"/>
    <w:rsid w:val="04C87EA4"/>
    <w:rsid w:val="057229F0"/>
    <w:rsid w:val="0681623A"/>
    <w:rsid w:val="069C4CCA"/>
    <w:rsid w:val="06AE311F"/>
    <w:rsid w:val="06F619AC"/>
    <w:rsid w:val="07262E9F"/>
    <w:rsid w:val="095F41FA"/>
    <w:rsid w:val="09EC206E"/>
    <w:rsid w:val="0A974F1C"/>
    <w:rsid w:val="0C821BE8"/>
    <w:rsid w:val="0EDC2458"/>
    <w:rsid w:val="0FBE4C56"/>
    <w:rsid w:val="10E55829"/>
    <w:rsid w:val="132C5EAE"/>
    <w:rsid w:val="1367627D"/>
    <w:rsid w:val="14547A18"/>
    <w:rsid w:val="151E6D01"/>
    <w:rsid w:val="15516E35"/>
    <w:rsid w:val="17882620"/>
    <w:rsid w:val="18B01295"/>
    <w:rsid w:val="196B0D10"/>
    <w:rsid w:val="1AB867E1"/>
    <w:rsid w:val="1B4A2A90"/>
    <w:rsid w:val="1B5B5ACC"/>
    <w:rsid w:val="1BA10C70"/>
    <w:rsid w:val="1CF62B32"/>
    <w:rsid w:val="1CFD56D9"/>
    <w:rsid w:val="1D1712D2"/>
    <w:rsid w:val="1D525384"/>
    <w:rsid w:val="1D6C30CC"/>
    <w:rsid w:val="209A196D"/>
    <w:rsid w:val="20C8783C"/>
    <w:rsid w:val="21294AFE"/>
    <w:rsid w:val="2129799B"/>
    <w:rsid w:val="22106318"/>
    <w:rsid w:val="223102AE"/>
    <w:rsid w:val="22FB6AEF"/>
    <w:rsid w:val="22FC7EC9"/>
    <w:rsid w:val="23BF11CB"/>
    <w:rsid w:val="24B97048"/>
    <w:rsid w:val="2656624E"/>
    <w:rsid w:val="28DB571A"/>
    <w:rsid w:val="29972B63"/>
    <w:rsid w:val="29BB6422"/>
    <w:rsid w:val="2A465E17"/>
    <w:rsid w:val="2C2E7659"/>
    <w:rsid w:val="2C922B86"/>
    <w:rsid w:val="2CA966E2"/>
    <w:rsid w:val="2CE17246"/>
    <w:rsid w:val="2EAE072E"/>
    <w:rsid w:val="30744C79"/>
    <w:rsid w:val="30D659CD"/>
    <w:rsid w:val="31DF5A07"/>
    <w:rsid w:val="3328001B"/>
    <w:rsid w:val="33B37BA0"/>
    <w:rsid w:val="33F73D61"/>
    <w:rsid w:val="387D0534"/>
    <w:rsid w:val="39165D20"/>
    <w:rsid w:val="39852E4C"/>
    <w:rsid w:val="39CC5014"/>
    <w:rsid w:val="39F54FFE"/>
    <w:rsid w:val="3A79524D"/>
    <w:rsid w:val="3DD55FF5"/>
    <w:rsid w:val="3E3242A5"/>
    <w:rsid w:val="3EE75A41"/>
    <w:rsid w:val="40980BA4"/>
    <w:rsid w:val="432956E8"/>
    <w:rsid w:val="4466743D"/>
    <w:rsid w:val="45D35BFA"/>
    <w:rsid w:val="471072FE"/>
    <w:rsid w:val="471307BF"/>
    <w:rsid w:val="47DC7081"/>
    <w:rsid w:val="48AB71A7"/>
    <w:rsid w:val="4A72255D"/>
    <w:rsid w:val="4B2A519F"/>
    <w:rsid w:val="4C9677D5"/>
    <w:rsid w:val="4CCD33AA"/>
    <w:rsid w:val="4CCF3438"/>
    <w:rsid w:val="4E7836A9"/>
    <w:rsid w:val="4E8F09B2"/>
    <w:rsid w:val="4F3E04D9"/>
    <w:rsid w:val="51163849"/>
    <w:rsid w:val="520E56FF"/>
    <w:rsid w:val="567A024B"/>
    <w:rsid w:val="571C0445"/>
    <w:rsid w:val="57AD2AC8"/>
    <w:rsid w:val="581E69D6"/>
    <w:rsid w:val="589115F4"/>
    <w:rsid w:val="58B31CE5"/>
    <w:rsid w:val="593A4BDC"/>
    <w:rsid w:val="5A8D5101"/>
    <w:rsid w:val="5B876F71"/>
    <w:rsid w:val="5BCA3041"/>
    <w:rsid w:val="5C246846"/>
    <w:rsid w:val="5CB25687"/>
    <w:rsid w:val="5DAF3DED"/>
    <w:rsid w:val="5E9B10EB"/>
    <w:rsid w:val="5EEB30CF"/>
    <w:rsid w:val="5F144902"/>
    <w:rsid w:val="5FEB4BBC"/>
    <w:rsid w:val="60C63876"/>
    <w:rsid w:val="64B905F4"/>
    <w:rsid w:val="65E36C40"/>
    <w:rsid w:val="665644BA"/>
    <w:rsid w:val="6839385A"/>
    <w:rsid w:val="69C25EC3"/>
    <w:rsid w:val="69C65AA7"/>
    <w:rsid w:val="6AED1438"/>
    <w:rsid w:val="6D0E508C"/>
    <w:rsid w:val="6E1A4400"/>
    <w:rsid w:val="70482964"/>
    <w:rsid w:val="70ED5FC5"/>
    <w:rsid w:val="7126259A"/>
    <w:rsid w:val="717C3494"/>
    <w:rsid w:val="721446D8"/>
    <w:rsid w:val="73611ECC"/>
    <w:rsid w:val="737D7894"/>
    <w:rsid w:val="74487644"/>
    <w:rsid w:val="74896F9E"/>
    <w:rsid w:val="74CC3E20"/>
    <w:rsid w:val="74F7691C"/>
    <w:rsid w:val="75646567"/>
    <w:rsid w:val="76264813"/>
    <w:rsid w:val="77135CDE"/>
    <w:rsid w:val="795178D1"/>
    <w:rsid w:val="79697633"/>
    <w:rsid w:val="79A53B6F"/>
    <w:rsid w:val="79E032DA"/>
    <w:rsid w:val="7A4D0383"/>
    <w:rsid w:val="7AC81005"/>
    <w:rsid w:val="7AED1098"/>
    <w:rsid w:val="7BF7433B"/>
    <w:rsid w:val="7C84022B"/>
    <w:rsid w:val="7C8C34FD"/>
    <w:rsid w:val="7CCF1F49"/>
    <w:rsid w:val="7F296F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cs="微软雅黑" w:asciiTheme="minorHAnsi" w:hAnsiTheme="minorHAnsi" w:eastAsiaTheme="majorEastAsia"/>
      <w:color w:val="000000" w:themeColor="text1"/>
      <w:sz w:val="21"/>
      <w:szCs w:val="21"/>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bCs/>
      <w:sz w:val="32"/>
      <w:szCs w:val="32"/>
    </w:rPr>
  </w:style>
  <w:style w:type="paragraph" w:styleId="3">
    <w:name w:val="Date"/>
    <w:basedOn w:val="1"/>
    <w:next w:val="1"/>
    <w:link w:val="19"/>
    <w:qFormat/>
    <w:uiPriority w:val="0"/>
    <w:pPr>
      <w:ind w:left="100" w:leftChars="2500"/>
    </w:pPr>
  </w:style>
  <w:style w:type="paragraph" w:styleId="4">
    <w:name w:val="footer"/>
    <w:basedOn w:val="1"/>
    <w:link w:val="18"/>
    <w:qFormat/>
    <w:uiPriority w:val="0"/>
    <w:pPr>
      <w:tabs>
        <w:tab w:val="center" w:pos="4153"/>
        <w:tab w:val="right" w:pos="8306"/>
      </w:tabs>
      <w:snapToGrid w:val="0"/>
      <w:jc w:val="left"/>
    </w:pPr>
    <w:rPr>
      <w:sz w:val="18"/>
      <w:szCs w:val="18"/>
    </w:rPr>
  </w:style>
  <w:style w:type="paragraph" w:styleId="5">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sz w:val="24"/>
    </w:rPr>
  </w:style>
  <w:style w:type="character" w:customStyle="1" w:styleId="9">
    <w:name w:val="font6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0">
    <w:name w:val="font71"/>
    <w:basedOn w:val="8"/>
    <w:qFormat/>
    <w:uiPriority w:val="0"/>
    <w:rPr>
      <w:rFonts w:hint="eastAsia" w:ascii="宋体" w:hAnsi="宋体" w:eastAsia="宋体" w:cs="宋体"/>
      <w:color w:val="000000"/>
      <w:sz w:val="20"/>
      <w:szCs w:val="20"/>
      <w:u w:val="none"/>
    </w:rPr>
  </w:style>
  <w:style w:type="character" w:customStyle="1" w:styleId="11">
    <w:name w:val="font3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2">
    <w:name w:val="font41"/>
    <w:basedOn w:val="8"/>
    <w:qFormat/>
    <w:uiPriority w:val="0"/>
    <w:rPr>
      <w:rFonts w:hint="eastAsia" w:ascii="宋体" w:hAnsi="宋体" w:eastAsia="宋体" w:cs="宋体"/>
      <w:color w:val="000000"/>
      <w:sz w:val="20"/>
      <w:szCs w:val="20"/>
      <w:u w:val="none"/>
    </w:rPr>
  </w:style>
  <w:style w:type="character" w:customStyle="1" w:styleId="13">
    <w:name w:val="font51"/>
    <w:basedOn w:val="8"/>
    <w:qFormat/>
    <w:uiPriority w:val="0"/>
    <w:rPr>
      <w:rFonts w:hint="default" w:ascii="方正小标宋_GBK" w:hAnsi="方正小标宋_GBK" w:eastAsia="方正小标宋_GBK" w:cs="方正小标宋_GBK"/>
      <w:color w:val="000000"/>
      <w:sz w:val="40"/>
      <w:szCs w:val="40"/>
      <w:u w:val="none"/>
    </w:rPr>
  </w:style>
  <w:style w:type="character" w:customStyle="1" w:styleId="14">
    <w:name w:val="font11"/>
    <w:basedOn w:val="8"/>
    <w:qFormat/>
    <w:uiPriority w:val="0"/>
    <w:rPr>
      <w:rFonts w:ascii="Arial" w:hAnsi="Arial" w:cs="Arial"/>
      <w:color w:val="000000"/>
      <w:sz w:val="16"/>
      <w:szCs w:val="16"/>
      <w:u w:val="none"/>
    </w:rPr>
  </w:style>
  <w:style w:type="character" w:customStyle="1" w:styleId="15">
    <w:name w:val="font01"/>
    <w:basedOn w:val="8"/>
    <w:qFormat/>
    <w:uiPriority w:val="0"/>
    <w:rPr>
      <w:rFonts w:ascii="仿宋_GB2312" w:eastAsia="仿宋_GB2312" w:cs="仿宋_GB2312"/>
      <w:color w:val="000000"/>
      <w:sz w:val="16"/>
      <w:szCs w:val="16"/>
      <w:u w:val="none"/>
    </w:rPr>
  </w:style>
  <w:style w:type="character" w:customStyle="1" w:styleId="16">
    <w:name w:val="font21"/>
    <w:basedOn w:val="8"/>
    <w:qFormat/>
    <w:uiPriority w:val="0"/>
    <w:rPr>
      <w:rFonts w:hint="eastAsia" w:ascii="宋体" w:hAnsi="宋体" w:eastAsia="宋体" w:cs="宋体"/>
      <w:color w:val="000000"/>
      <w:sz w:val="16"/>
      <w:szCs w:val="16"/>
      <w:u w:val="none"/>
    </w:rPr>
  </w:style>
  <w:style w:type="character" w:customStyle="1" w:styleId="17">
    <w:name w:val="页眉 Char"/>
    <w:basedOn w:val="8"/>
    <w:link w:val="5"/>
    <w:qFormat/>
    <w:uiPriority w:val="0"/>
    <w:rPr>
      <w:rFonts w:cs="微软雅黑" w:asciiTheme="minorHAnsi" w:hAnsiTheme="minorHAnsi" w:eastAsiaTheme="majorEastAsia"/>
      <w:color w:val="000000" w:themeColor="text1"/>
      <w:sz w:val="18"/>
      <w:szCs w:val="18"/>
    </w:rPr>
  </w:style>
  <w:style w:type="character" w:customStyle="1" w:styleId="18">
    <w:name w:val="页脚 Char"/>
    <w:basedOn w:val="8"/>
    <w:link w:val="4"/>
    <w:qFormat/>
    <w:uiPriority w:val="0"/>
    <w:rPr>
      <w:rFonts w:cs="微软雅黑" w:asciiTheme="minorHAnsi" w:hAnsiTheme="minorHAnsi" w:eastAsiaTheme="majorEastAsia"/>
      <w:color w:val="000000" w:themeColor="text1"/>
      <w:sz w:val="18"/>
      <w:szCs w:val="18"/>
    </w:rPr>
  </w:style>
  <w:style w:type="character" w:customStyle="1" w:styleId="19">
    <w:name w:val="日期 Char"/>
    <w:basedOn w:val="8"/>
    <w:link w:val="3"/>
    <w:qFormat/>
    <w:uiPriority w:val="0"/>
    <w:rPr>
      <w:rFonts w:cs="微软雅黑" w:asciiTheme="minorHAnsi" w:hAnsiTheme="minorHAnsi" w:eastAsiaTheme="majorEastAsia"/>
      <w:color w:val="000000" w:themeColor="text1"/>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288</Words>
  <Characters>1644</Characters>
  <Lines>13</Lines>
  <Paragraphs>3</Paragraphs>
  <TotalTime>1</TotalTime>
  <ScaleCrop>false</ScaleCrop>
  <LinksUpToDate>false</LinksUpToDate>
  <CharactersWithSpaces>1929</CharactersWithSpaces>
  <Application>WPS Office_11.1.0.10446_F1E327BC-269C-435d-A152-05C5408002CA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2020-05-28T09:48:00Z</dcterms:created>
  <dc:creator>焦清红</dc:creator>
  <cp:lastModifiedBy>Administrator</cp:lastModifiedBy>
  <dcterms:modified xsi:type="dcterms:W3CDTF">2021-04-01T02:02:42Z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2052-11.1.0.10446</vt:lpwstr>
  </property>
  <property fmtid="{D5CDD505-2E9C-101B-9397-08002B2CF9AE}" pid="3" name="ICV">
    <vt:lpwstr>D31752D64DAB46AFA10CD1199BE94AA1</vt:lpwstr>
  </property>
</Properties>
</file>