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color w:val="auto"/>
          <w:kern w:val="2"/>
          <w:sz w:val="32"/>
          <w:szCs w:val="32"/>
          <w:lang w:val="en-US" w:eastAsia="zh-CN" w:bidi="ar-SA"/>
        </w:rPr>
      </w:pPr>
      <w:r>
        <w:rPr>
          <w:spacing w:val="130"/>
        </w:rPr>
        <mc:AlternateContent>
          <mc:Choice Requires="wps">
            <w:drawing>
              <wp:anchor distT="0" distB="0" distL="114300" distR="114300" simplePos="0" relativeHeight="251658240" behindDoc="0" locked="0" layoutInCell="1" allowOverlap="1">
                <wp:simplePos x="0" y="0"/>
                <wp:positionH relativeFrom="column">
                  <wp:posOffset>17145</wp:posOffset>
                </wp:positionH>
                <wp:positionV relativeFrom="paragraph">
                  <wp:posOffset>694690</wp:posOffset>
                </wp:positionV>
                <wp:extent cx="5600065" cy="0"/>
                <wp:effectExtent l="0" t="28575" r="635" b="28575"/>
                <wp:wrapNone/>
                <wp:docPr id="2" name="直接连接符 2"/>
                <wp:cNvGraphicFramePr/>
                <a:graphic xmlns:a="http://schemas.openxmlformats.org/drawingml/2006/main">
                  <a:graphicData uri="http://schemas.microsoft.com/office/word/2010/wordprocessingShape">
                    <wps:wsp>
                      <wps:cNvCnPr/>
                      <wps:spPr>
                        <a:xfrm>
                          <a:off x="0" y="0"/>
                          <a:ext cx="5600065" cy="0"/>
                        </a:xfrm>
                        <a:prstGeom prst="line">
                          <a:avLst/>
                        </a:prstGeom>
                        <a:ln w="57150" cap="flat" cmpd="thickThin">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35pt;margin-top:54.7pt;height:0pt;width:440.95pt;z-index:251658240;mso-width-relative:page;mso-height-relative:page;" filled="f" stroked="t" coordsize="21600,21600" o:gfxdata="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56yHNQAAAAJAQAADwAAAAAAAAAB&#10;ACAAAAAiAAAAZHJzL2Rvd25yZXYueG1sUEsBAhQAFAAAAAgAh07iQGK5DTvbAQAAnwMAAA4AAAAA&#10;AAAAAQAgAAAAIwEAAGRycy9lMm9Eb2MueG1sUEsFBgAAAAAGAAYAWQEAAHAFAAAAAA==&#10;">
                <v:fill on="f" focussize="0,0"/>
                <v:stroke weight="4.5pt" color="#FF0000" linestyle="thickThin" joinstyle="round"/>
                <v:imagedata o:title=""/>
                <o:lock v:ext="edit" aspectratio="f"/>
              </v:line>
            </w:pict>
          </mc:Fallback>
        </mc:AlternateContent>
      </w:r>
      <w:r>
        <w:rPr>
          <w:rFonts w:hint="eastAsia" w:ascii="方正小标宋简体" w:eastAsia="方正小标宋简体" w:cs="宋体"/>
          <w:color w:val="FF0000"/>
          <w:spacing w:val="130"/>
          <w:kern w:val="0"/>
          <w:sz w:val="70"/>
          <w:szCs w:val="32"/>
        </w:rPr>
        <w:t>盐  池  县  财  政  局</w:t>
      </w:r>
      <w:r>
        <w:rPr>
          <w:rFonts w:hint="eastAsia" w:ascii="仿宋" w:hAnsi="仿宋" w:eastAsia="仿宋"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Times New Roman" w:hAnsi="Times New Roman" w:eastAsia="仿宋_GB2312"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after="0" w:line="620" w:lineRule="exact"/>
        <w:ind w:right="0" w:rightChars="0"/>
        <w:jc w:val="center"/>
        <w:textAlignment w:val="auto"/>
        <w:outlineLvl w:val="9"/>
        <w:rPr>
          <w:rFonts w:hint="eastAsia" w:ascii="Times New Roman" w:hAnsi="Times New Roman" w:eastAsia="仿宋_GB2312" w:cs="Times New Roman"/>
          <w:b/>
          <w:bCs/>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盐池县财政局关于政府投资项目工程结算审核费用2020年项目支出绩效自评报告</w:t>
      </w:r>
    </w:p>
    <w:p>
      <w:pPr>
        <w:keepNext w:val="0"/>
        <w:keepLines w:val="0"/>
        <w:pageBreakBefore w:val="0"/>
        <w:widowControl/>
        <w:kinsoku/>
        <w:wordWrap/>
        <w:overflowPunct/>
        <w:topLinePunct w:val="0"/>
        <w:autoSpaceDE/>
        <w:autoSpaceDN/>
        <w:bidi w:val="0"/>
        <w:adjustRightInd w:val="0"/>
        <w:snapToGrid w:val="0"/>
        <w:spacing w:line="620" w:lineRule="exact"/>
        <w:jc w:val="both"/>
        <w:textAlignment w:val="auto"/>
        <w:rPr>
          <w:rFonts w:hint="eastAsia" w:ascii="仿宋" w:hAnsi="仿宋" w:eastAsia="仿宋" w:cs="仿宋"/>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62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县财政局：</w:t>
      </w:r>
      <w:bookmarkStart w:id="0" w:name="_GoBack"/>
      <w:bookmarkEnd w:id="0"/>
    </w:p>
    <w:p>
      <w:pPr>
        <w:keepNext w:val="0"/>
        <w:keepLines w:val="0"/>
        <w:pageBreakBefore w:val="0"/>
        <w:widowControl/>
        <w:numPr>
          <w:ilvl w:val="0"/>
          <w:numId w:val="0"/>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进一步贯彻《盐池县全面实施预算绩效管理的实施方案》（盐党办发〔2019〕75号），推进落实我单位绩效主体责任，根据《池县财政局关于2020年部门项目支出绩效自评的通知》（盐财发〔2021〕20号）文件精神，我单位对采购政府投资工程项目结算审核第三方机构服务项目进行了自评自查，现将自评情况报告如下：</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一、绩效目标批复下达情况</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2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根据《关于批复2020年盐池县部门部门预算的通知》（盐财预指标〔2020〕1号）文件要求，</w:t>
      </w:r>
      <w:r>
        <w:rPr>
          <w:rFonts w:hint="default" w:ascii="Times New Roman" w:hAnsi="Times New Roman" w:eastAsia="仿宋_GB2312" w:cs="Times New Roman"/>
          <w:b w:val="0"/>
          <w:bCs w:val="0"/>
          <w:sz w:val="32"/>
          <w:szCs w:val="32"/>
          <w:lang w:val="en-US" w:eastAsia="zh-CN"/>
        </w:rPr>
        <w:t>政府投资项目工程结算审核费用项目下达资金57.82万元，全部为财政拨款。</w:t>
      </w:r>
      <w:r>
        <w:rPr>
          <w:rFonts w:hint="default" w:ascii="Times New Roman" w:hAnsi="Times New Roman" w:eastAsia="仿宋_GB2312" w:cs="Times New Roman"/>
          <w:sz w:val="32"/>
          <w:szCs w:val="32"/>
          <w:lang w:val="en-US" w:eastAsia="zh-CN"/>
        </w:rPr>
        <w:t>2020年度中由县级资金安排下达资金57.82万元，支付资金54.68万元，结余资金3.14万元。</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20" w:lineRule="exact"/>
        <w:ind w:leftChars="0"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二、绩效目标完成情况分析</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资金投入情况分析</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1、项目资金到位情况分析</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采购政府投资工程项目结算审核第三方机构服务项目资金实际到位57.82万元，资金到位率100%。</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2、项目资金执行情况分析</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该项目资金按照使用要求和支出进度全部落实到位。2020年度政府采购政府投资工程项目结算审核第三方机构服务项目资金57.82万元其中用于支付政府投资工程项目结算审核第三方机构服务费用54.68万元。</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三、项目资金管理情况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按照项目资金管理办法，严格执行各项制度规范，全部按照合同要求付款，会计核算和账务处理符合相关要求，保证资金的合理使用。项目年初安排资金57.82万元，实际执行57.82万元，项目资金无结转结余。</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20" w:lineRule="exact"/>
        <w:ind w:left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（一）绩效目标完成情况分析</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产出指标完成情况分析</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2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US" w:eastAsia="zh-CN"/>
        </w:rPr>
        <w:t>（1）数量指标：全年共</w:t>
      </w:r>
      <w:r>
        <w:rPr>
          <w:rFonts w:hint="default" w:ascii="Times New Roman" w:hAnsi="Times New Roman" w:eastAsia="仿宋_GB2312" w:cs="Times New Roman"/>
          <w:kern w:val="2"/>
          <w:sz w:val="32"/>
          <w:szCs w:val="32"/>
          <w:lang w:val="en-US" w:eastAsia="zh-CN"/>
        </w:rPr>
        <w:t>收到政府投资工程审核项目529个，</w:t>
      </w:r>
      <w:r>
        <w:rPr>
          <w:rFonts w:hint="default" w:ascii="Times New Roman" w:hAnsi="Times New Roman" w:eastAsia="仿宋_GB2312" w:cs="Times New Roman"/>
          <w:color w:val="auto"/>
          <w:sz w:val="32"/>
          <w:szCs w:val="32"/>
          <w:lang w:eastAsia="zh-CN"/>
        </w:rPr>
        <w:t>审核</w:t>
      </w:r>
      <w:r>
        <w:rPr>
          <w:rFonts w:hint="default" w:ascii="Times New Roman" w:hAnsi="Times New Roman" w:eastAsia="仿宋_GB2312" w:cs="Times New Roman"/>
          <w:color w:val="auto"/>
          <w:sz w:val="32"/>
          <w:szCs w:val="32"/>
        </w:rPr>
        <w:t>完成政府投资项目</w:t>
      </w:r>
      <w:r>
        <w:rPr>
          <w:rFonts w:hint="default" w:ascii="Times New Roman" w:hAnsi="Times New Roman" w:eastAsia="仿宋_GB2312" w:cs="Times New Roman"/>
          <w:color w:val="auto"/>
          <w:sz w:val="32"/>
          <w:szCs w:val="32"/>
          <w:lang w:val="en-US" w:eastAsia="zh-CN"/>
        </w:rPr>
        <w:t>494</w:t>
      </w:r>
      <w:r>
        <w:rPr>
          <w:rFonts w:hint="default" w:ascii="Times New Roman" w:hAnsi="Times New Roman" w:eastAsia="仿宋_GB2312" w:cs="Times New Roman"/>
          <w:color w:val="auto"/>
          <w:sz w:val="32"/>
          <w:szCs w:val="32"/>
        </w:rPr>
        <w:t>个，在审</w:t>
      </w:r>
      <w:r>
        <w:rPr>
          <w:rFonts w:hint="default" w:ascii="Times New Roman" w:hAnsi="Times New Roman" w:eastAsia="仿宋_GB2312" w:cs="Times New Roman"/>
          <w:color w:val="auto"/>
          <w:sz w:val="32"/>
          <w:szCs w:val="32"/>
          <w:lang w:val="en-US" w:eastAsia="zh-CN"/>
        </w:rPr>
        <w:t>35</w:t>
      </w:r>
      <w:r>
        <w:rPr>
          <w:rFonts w:hint="default" w:ascii="Times New Roman" w:hAnsi="Times New Roman" w:eastAsia="仿宋_GB2312" w:cs="Times New Roman"/>
          <w:color w:val="auto"/>
          <w:sz w:val="32"/>
          <w:szCs w:val="32"/>
        </w:rPr>
        <w:t>个</w:t>
      </w:r>
      <w:r>
        <w:rPr>
          <w:rFonts w:hint="default" w:ascii="Times New Roman" w:hAnsi="Times New Roman" w:eastAsia="仿宋_GB2312" w:cs="Times New Roman"/>
          <w:color w:val="auto"/>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（2）质量指标：对2020年项目支出绩效评价的准确性较高，当年绩效评价完成率100%。</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（3）时效指标：年度内完成处理投诉率100%。</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（4）成本指标：项目完工总的审计费用54.68万元</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效益指标完成情况分析</w:t>
      </w:r>
    </w:p>
    <w:p>
      <w:pPr>
        <w:keepNext w:val="0"/>
        <w:keepLines w:val="0"/>
        <w:pageBreakBefore w:val="0"/>
        <w:widowControl/>
        <w:numPr>
          <w:ilvl w:val="0"/>
          <w:numId w:val="3"/>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经济效益指标：该项目核减政府投资工程项目结算金额4907.64万元。</w:t>
      </w:r>
    </w:p>
    <w:p>
      <w:pPr>
        <w:keepNext w:val="0"/>
        <w:keepLines w:val="0"/>
        <w:pageBreakBefore w:val="0"/>
        <w:widowControl/>
        <w:numPr>
          <w:ilvl w:val="0"/>
          <w:numId w:val="3"/>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社会效益指标：针对政府采购项目，畅通投诉渠道，加强采购项目的监督，保证采购项目公平、公正、公开，切实使得供应商的合法权益得到充分的保障。</w:t>
      </w:r>
    </w:p>
    <w:p>
      <w:pPr>
        <w:keepNext w:val="0"/>
        <w:keepLines w:val="0"/>
        <w:pageBreakBefore w:val="0"/>
        <w:widowControl/>
        <w:numPr>
          <w:ilvl w:val="0"/>
          <w:numId w:val="3"/>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生态效益指标：该项目无生态效益。</w:t>
      </w:r>
    </w:p>
    <w:p>
      <w:pPr>
        <w:keepNext w:val="0"/>
        <w:keepLines w:val="0"/>
        <w:pageBreakBefore w:val="0"/>
        <w:widowControl/>
        <w:numPr>
          <w:ilvl w:val="0"/>
          <w:numId w:val="3"/>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可持续影响指标：为进一步优化营商环境，绩效评价结果长期使用，促进政府采购项目投诉全过程公平合法。</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满意度指标完成情况分析</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该项目绩效评价采购单位满意度为100%。</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20" w:lineRule="exact"/>
        <w:ind w:left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（二）偏离绩效目标的原因及下一步改进措施</w:t>
      </w:r>
    </w:p>
    <w:p>
      <w:pPr>
        <w:keepNext w:val="0"/>
        <w:keepLines w:val="0"/>
        <w:pageBreakBefore w:val="0"/>
        <w:widowControl w:val="0"/>
        <w:kinsoku/>
        <w:wordWrap/>
        <w:overflowPunct/>
        <w:topLinePunct w:val="0"/>
        <w:autoSpaceDE/>
        <w:autoSpaceDN/>
        <w:bidi w:val="0"/>
        <w:adjustRightInd/>
        <w:snapToGrid/>
        <w:spacing w:after="0" w:line="62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政府采购宣传培训还需加强。政府采购工作人员在树立正确意识、掌握具体政策规定方面仍然存在不足。同时存在人员较少、程序不熟、经验不足、投标不专业等现状，特别是随着政府采购政策法规日趋细致完善、电子采购广泛推行，要求越来越高、越来越严，影响了政府采购进度。</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四、绩效自评结果拟应用和公开情况</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（一）我单位根据项目绩效评价指标对各项目量化评价，自评指标得分99.6分。</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（二）我单位将按照财政部门的统一要求，对绩效评价情况予以公开。</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五、其他需要说明的问题</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无</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附件：部门项目支出绩效自评表</w:t>
      </w:r>
    </w:p>
    <w:p>
      <w:pPr>
        <w:keepNext w:val="0"/>
        <w:keepLines w:val="0"/>
        <w:pageBreakBefore w:val="0"/>
        <w:kinsoku/>
        <w:wordWrap/>
        <w:overflowPunct/>
        <w:topLinePunct w:val="0"/>
        <w:autoSpaceDE/>
        <w:autoSpaceDN/>
        <w:bidi w:val="0"/>
        <w:spacing w:line="60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620" w:lineRule="exact"/>
        <w:ind w:left="0" w:leftChars="0" w:firstLine="5120" w:firstLineChars="16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盐池县财政局</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2021年3月31日</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20" w:lineRule="exact"/>
        <w:ind w:left="0" w:leftChars="0"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br w:type="page"/>
      </w:r>
    </w:p>
    <w:tbl>
      <w:tblPr>
        <w:tblW w:w="10655" w:type="dxa"/>
        <w:jc w:val="center"/>
        <w:tblInd w:w="-14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688"/>
        <w:gridCol w:w="469"/>
        <w:gridCol w:w="762"/>
        <w:gridCol w:w="1729"/>
        <w:gridCol w:w="1699"/>
        <w:gridCol w:w="1076"/>
        <w:gridCol w:w="1269"/>
        <w:gridCol w:w="943"/>
        <w:gridCol w:w="879"/>
        <w:gridCol w:w="432"/>
        <w:gridCol w:w="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50" w:hRule="atLeast"/>
          <w:jc w:val="center"/>
        </w:trPr>
        <w:tc>
          <w:tcPr>
            <w:tcW w:w="10655" w:type="dxa"/>
            <w:gridSpan w:val="11"/>
            <w:shd w:val="cle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default" w:ascii="方正小标宋_GBK" w:hAnsi="方正小标宋_GBK" w:eastAsia="方正小标宋_GBK" w:cs="方正小标宋_GBK"/>
                <w:i w:val="0"/>
                <w:color w:val="000000"/>
                <w:kern w:val="0"/>
                <w:sz w:val="40"/>
                <w:szCs w:val="40"/>
                <w:u w:val="none"/>
                <w:lang w:val="en-US" w:eastAsia="zh-CN" w:bidi="ar"/>
              </w:rPr>
              <w:t>部门项目支出绩效自评表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1" w:hRule="atLeast"/>
          <w:jc w:val="center"/>
        </w:trPr>
        <w:tc>
          <w:tcPr>
            <w:tcW w:w="10655" w:type="dxa"/>
            <w:gridSpan w:val="11"/>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2020年度）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jc w:val="center"/>
        </w:trPr>
        <w:tc>
          <w:tcPr>
            <w:tcW w:w="1919" w:type="dxa"/>
            <w:gridSpan w:val="3"/>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8736"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政府投资项目工程结算审核费用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jc w:val="center"/>
        </w:trPr>
        <w:tc>
          <w:tcPr>
            <w:tcW w:w="1919" w:type="dxa"/>
            <w:gridSpan w:val="3"/>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主管部门及代码</w:t>
            </w:r>
          </w:p>
        </w:tc>
        <w:tc>
          <w:tcPr>
            <w:tcW w:w="4504"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盐池县财政局</w:t>
            </w:r>
          </w:p>
        </w:tc>
        <w:tc>
          <w:tcPr>
            <w:tcW w:w="221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2020" w:type="dxa"/>
            <w:gridSpan w:val="3"/>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盐池县财政局本级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jc w:val="center"/>
        </w:trPr>
        <w:tc>
          <w:tcPr>
            <w:tcW w:w="1919"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（万元）</w:t>
            </w:r>
          </w:p>
        </w:tc>
        <w:tc>
          <w:tcPr>
            <w:tcW w:w="3428"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07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221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w:t>
            </w:r>
          </w:p>
        </w:tc>
        <w:tc>
          <w:tcPr>
            <w:tcW w:w="202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jc w:val="center"/>
        </w:trPr>
        <w:tc>
          <w:tcPr>
            <w:tcW w:w="1919"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3428"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10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57.82</w:t>
            </w:r>
          </w:p>
        </w:tc>
        <w:tc>
          <w:tcPr>
            <w:tcW w:w="221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57.82</w:t>
            </w:r>
          </w:p>
        </w:tc>
        <w:tc>
          <w:tcPr>
            <w:tcW w:w="202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jc w:val="center"/>
        </w:trPr>
        <w:tc>
          <w:tcPr>
            <w:tcW w:w="1919"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3428"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其中：财政拨款</w:t>
            </w:r>
          </w:p>
        </w:tc>
        <w:tc>
          <w:tcPr>
            <w:tcW w:w="10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54.68</w:t>
            </w:r>
          </w:p>
        </w:tc>
        <w:tc>
          <w:tcPr>
            <w:tcW w:w="2212"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202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jc w:val="center"/>
        </w:trPr>
        <w:tc>
          <w:tcPr>
            <w:tcW w:w="1919"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3428"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其他资金</w:t>
            </w:r>
          </w:p>
        </w:tc>
        <w:tc>
          <w:tcPr>
            <w:tcW w:w="107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2212"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202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816" w:hRule="atLeast"/>
          <w:jc w:val="center"/>
        </w:trPr>
        <w:tc>
          <w:tcPr>
            <w:tcW w:w="6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w:t>
            </w:r>
          </w:p>
        </w:tc>
        <w:tc>
          <w:tcPr>
            <w:tcW w:w="573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根据《中华人民共和国预算法》《财政投资评审管理规定》（财建【2009】648号）《宁夏回族自治区政府投资项目管理和责任追究办法》（宁政发【2014】99号（《盐池县人民政府办公室关于印发盐池县投资项目管理办法（修订）的通知》（盐政办规发【2018】1号）等法律法规的规定，结合我县实际需求印发《盐池县政府投资项目工程结算审核操作规程》（盐财发【2020】21号）。在我县范围内开展工程结算项目审计，强化和规范对工程结算的合法性、真实性、准确性、完整性和实效性审核。</w:t>
            </w:r>
          </w:p>
        </w:tc>
        <w:tc>
          <w:tcPr>
            <w:tcW w:w="4232"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2020年政府投资项目工程结算审核费用年初预算数57.82万元，</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全年执行数54.68万元，执行完成度为94.57%。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jc w:val="center"/>
        </w:trPr>
        <w:tc>
          <w:tcPr>
            <w:tcW w:w="688" w:type="dxa"/>
            <w:vMerge w:val="restart"/>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效</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p>
        </w:tc>
        <w:tc>
          <w:tcPr>
            <w:tcW w:w="469"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6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0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指标值（A）</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全年实际值（B）</w:t>
            </w:r>
          </w:p>
        </w:tc>
        <w:tc>
          <w:tcPr>
            <w:tcW w:w="182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得分计算方法</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20" w:hRule="atLeast"/>
          <w:jc w:val="center"/>
        </w:trPr>
        <w:tc>
          <w:tcPr>
            <w:tcW w:w="688"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出</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（40分）</w:t>
            </w:r>
          </w:p>
        </w:tc>
        <w:tc>
          <w:tcPr>
            <w:tcW w:w="762"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指标1：全年完成审计项目个数</w:t>
            </w:r>
          </w:p>
        </w:tc>
        <w:tc>
          <w:tcPr>
            <w:tcW w:w="16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＞200个</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529个</w:t>
            </w:r>
          </w:p>
        </w:tc>
        <w:tc>
          <w:tcPr>
            <w:tcW w:w="1822" w:type="dxa"/>
            <w:gridSpan w:val="2"/>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完成值达到指标值，记满分；未达到指标值，按B/A或A/B</w:t>
            </w:r>
            <w:r>
              <w:rPr>
                <w:rStyle w:val="7"/>
                <w:rFonts w:eastAsia="宋体"/>
                <w:lang w:val="en-US" w:eastAsia="zh-CN" w:bidi="ar"/>
              </w:rPr>
              <w:t>×</w:t>
            </w:r>
            <w:r>
              <w:rPr>
                <w:rStyle w:val="8"/>
                <w:lang w:val="en-US" w:eastAsia="zh-CN" w:bidi="ar"/>
              </w:rPr>
              <w:t>该指标分值记分。</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75" w:hRule="atLeast"/>
          <w:jc w:val="center"/>
        </w:trPr>
        <w:tc>
          <w:tcPr>
            <w:tcW w:w="688"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762"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指标1：完成审计项目计划率</w:t>
            </w:r>
          </w:p>
        </w:tc>
        <w:tc>
          <w:tcPr>
            <w:tcW w:w="16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100.00%</w:t>
            </w:r>
          </w:p>
        </w:tc>
        <w:tc>
          <w:tcPr>
            <w:tcW w:w="1822" w:type="dxa"/>
            <w:gridSpan w:val="2"/>
            <w:vMerge w:val="restart"/>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1.若为定性指标，则根据“三档”原则分别按照指标值的100-80%（含）、80-50%（含）、50-0%来记分。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2.若为定量指标，完成值达到指标值，记满分；未达到指标值，按B/A或A/B×该指标分值记分。</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35" w:hRule="atLeast"/>
          <w:jc w:val="center"/>
        </w:trPr>
        <w:tc>
          <w:tcPr>
            <w:tcW w:w="688"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762"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指标1：完成审计工作时间</w:t>
            </w:r>
          </w:p>
        </w:tc>
        <w:tc>
          <w:tcPr>
            <w:tcW w:w="16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2020年内</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2020年内</w:t>
            </w:r>
          </w:p>
        </w:tc>
        <w:tc>
          <w:tcPr>
            <w:tcW w:w="1822" w:type="dxa"/>
            <w:gridSpan w:val="2"/>
            <w:vMerge w:val="continue"/>
            <w:tcBorders>
              <w:top w:val="single" w:color="000000" w:sz="4" w:space="0"/>
              <w:left w:val="single" w:color="000000" w:sz="4" w:space="0"/>
              <w:right w:val="single" w:color="000000" w:sz="4" w:space="0"/>
            </w:tcBorders>
            <w:shd w:val="clear"/>
            <w:vAlign w:val="center"/>
          </w:tcPr>
          <w:p>
            <w:pPr>
              <w:jc w:val="left"/>
              <w:rPr>
                <w:rFonts w:hint="eastAsia" w:ascii="宋体" w:hAnsi="宋体" w:eastAsia="宋体" w:cs="宋体"/>
                <w:i w:val="0"/>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40" w:hRule="atLeast"/>
          <w:jc w:val="center"/>
        </w:trPr>
        <w:tc>
          <w:tcPr>
            <w:tcW w:w="688"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762"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1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指标1：项目完工总的审计费用</w:t>
            </w:r>
          </w:p>
        </w:tc>
        <w:tc>
          <w:tcPr>
            <w:tcW w:w="16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＜100万元</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54.680418万元</w:t>
            </w:r>
          </w:p>
        </w:tc>
        <w:tc>
          <w:tcPr>
            <w:tcW w:w="1822" w:type="dxa"/>
            <w:gridSpan w:val="2"/>
            <w:vMerge w:val="continue"/>
            <w:tcBorders>
              <w:top w:val="single" w:color="000000" w:sz="4" w:space="0"/>
              <w:left w:val="single" w:color="000000" w:sz="4" w:space="0"/>
              <w:right w:val="single" w:color="000000" w:sz="4" w:space="0"/>
            </w:tcBorders>
            <w:shd w:val="clear"/>
            <w:vAlign w:val="center"/>
          </w:tcPr>
          <w:p>
            <w:pPr>
              <w:jc w:val="left"/>
              <w:rPr>
                <w:rFonts w:hint="eastAsia" w:ascii="宋体" w:hAnsi="宋体" w:eastAsia="宋体" w:cs="宋体"/>
                <w:i w:val="0"/>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70" w:hRule="atLeast"/>
          <w:jc w:val="center"/>
        </w:trPr>
        <w:tc>
          <w:tcPr>
            <w:tcW w:w="688"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（40分）</w:t>
            </w:r>
          </w:p>
        </w:tc>
        <w:tc>
          <w:tcPr>
            <w:tcW w:w="762"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1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指标1：节约财政资金</w:t>
            </w:r>
          </w:p>
        </w:tc>
        <w:tc>
          <w:tcPr>
            <w:tcW w:w="16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0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5万元</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3.14万元</w:t>
            </w:r>
          </w:p>
        </w:tc>
        <w:tc>
          <w:tcPr>
            <w:tcW w:w="1822" w:type="dxa"/>
            <w:gridSpan w:val="2"/>
            <w:vMerge w:val="restart"/>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1.若为定性指标，则根据“三档”原则分别按照指标值的100-80%（含）、80-50%（含）、50-0%来记分。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2.若为定量指标，完成值达到指标值，记满分；未达到指标值，按B/A或A/B×该指标分值记分。</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55" w:hRule="atLeast"/>
          <w:jc w:val="center"/>
        </w:trPr>
        <w:tc>
          <w:tcPr>
            <w:tcW w:w="688"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762"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1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指标1：强化对审计工程结算的审核，提升已审计工程结算的规范性、真实性</w:t>
            </w:r>
          </w:p>
        </w:tc>
        <w:tc>
          <w:tcPr>
            <w:tcW w:w="16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100.00%</w:t>
            </w:r>
          </w:p>
        </w:tc>
        <w:tc>
          <w:tcPr>
            <w:tcW w:w="1822" w:type="dxa"/>
            <w:gridSpan w:val="2"/>
            <w:vMerge w:val="continue"/>
            <w:tcBorders>
              <w:top w:val="single" w:color="000000" w:sz="4" w:space="0"/>
              <w:left w:val="single" w:color="000000" w:sz="4" w:space="0"/>
              <w:right w:val="single" w:color="000000" w:sz="4" w:space="0"/>
            </w:tcBorders>
            <w:shd w:val="clear"/>
            <w:vAlign w:val="center"/>
          </w:tcPr>
          <w:p>
            <w:pPr>
              <w:jc w:val="left"/>
              <w:rPr>
                <w:rFonts w:hint="eastAsia" w:ascii="宋体" w:hAnsi="宋体" w:eastAsia="宋体" w:cs="宋体"/>
                <w:i w:val="0"/>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10" w:hRule="atLeast"/>
          <w:jc w:val="center"/>
        </w:trPr>
        <w:tc>
          <w:tcPr>
            <w:tcW w:w="688"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762"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生态效益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172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6"/>
                <w:szCs w:val="16"/>
                <w:u w:val="none"/>
              </w:rPr>
            </w:pPr>
          </w:p>
        </w:tc>
        <w:tc>
          <w:tcPr>
            <w:tcW w:w="16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0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＞10年</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822" w:type="dxa"/>
            <w:gridSpan w:val="2"/>
            <w:vMerge w:val="continue"/>
            <w:tcBorders>
              <w:top w:val="single" w:color="000000" w:sz="4" w:space="0"/>
              <w:left w:val="single" w:color="000000" w:sz="4" w:space="0"/>
              <w:right w:val="single" w:color="000000" w:sz="4" w:space="0"/>
            </w:tcBorders>
            <w:shd w:val="clear"/>
            <w:vAlign w:val="center"/>
          </w:tcPr>
          <w:p>
            <w:pPr>
              <w:jc w:val="left"/>
              <w:rPr>
                <w:rFonts w:hint="eastAsia" w:ascii="宋体" w:hAnsi="宋体" w:eastAsia="宋体" w:cs="宋体"/>
                <w:i w:val="0"/>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80" w:hRule="atLeast"/>
          <w:jc w:val="center"/>
        </w:trPr>
        <w:tc>
          <w:tcPr>
            <w:tcW w:w="688"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762"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影响指标</w:t>
            </w:r>
          </w:p>
        </w:tc>
        <w:tc>
          <w:tcPr>
            <w:tcW w:w="1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指标1：项目审计结论有效期</w:t>
            </w:r>
          </w:p>
        </w:tc>
        <w:tc>
          <w:tcPr>
            <w:tcW w:w="16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w:t>
            </w:r>
          </w:p>
        </w:tc>
        <w:tc>
          <w:tcPr>
            <w:tcW w:w="1822" w:type="dxa"/>
            <w:gridSpan w:val="2"/>
            <w:vMerge w:val="continue"/>
            <w:tcBorders>
              <w:top w:val="single" w:color="000000" w:sz="4" w:space="0"/>
              <w:left w:val="single" w:color="000000" w:sz="4" w:space="0"/>
              <w:right w:val="single" w:color="000000" w:sz="4" w:space="0"/>
            </w:tcBorders>
            <w:shd w:val="clear"/>
            <w:vAlign w:val="center"/>
          </w:tcPr>
          <w:p>
            <w:pPr>
              <w:jc w:val="left"/>
              <w:rPr>
                <w:rFonts w:hint="eastAsia" w:ascii="宋体" w:hAnsi="宋体" w:eastAsia="宋体" w:cs="宋体"/>
                <w:i w:val="0"/>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140" w:hRule="atLeast"/>
          <w:jc w:val="center"/>
        </w:trPr>
        <w:tc>
          <w:tcPr>
            <w:tcW w:w="688"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469"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满意度指标（20分）</w:t>
            </w:r>
          </w:p>
        </w:tc>
        <w:tc>
          <w:tcPr>
            <w:tcW w:w="762"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满意度</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1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指标1：被审计项目实施单位满意度</w:t>
            </w:r>
          </w:p>
        </w:tc>
        <w:tc>
          <w:tcPr>
            <w:tcW w:w="16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0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822" w:type="dxa"/>
            <w:gridSpan w:val="2"/>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同效益指标得分计算方式。</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jc w:val="center"/>
        </w:trPr>
        <w:tc>
          <w:tcPr>
            <w:tcW w:w="9946"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 　　　 分</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681" w:hRule="atLeast"/>
          <w:jc w:val="center"/>
        </w:trPr>
        <w:tc>
          <w:tcPr>
            <w:tcW w:w="10655" w:type="dxa"/>
            <w:gridSpan w:val="11"/>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注：1.得分一档最高不能超过该指标分值上限。</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2.定性根据指标完成情况分为：达成预期指标、部分达成预期指标并具有一定效果、未达成预期指标且效果较差三档：分别按照指标值的100-80%（含）、80-50%（含）、50-0%合理确定分值。</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3.定量指标若为正向指标（即指标值为</w:t>
            </w:r>
            <w:r>
              <w:rPr>
                <w:rStyle w:val="9"/>
                <w:rFonts w:hAnsi="宋体"/>
                <w:lang w:val="en-US" w:eastAsia="zh-CN" w:bidi="ar"/>
              </w:rPr>
              <w:t>≥</w:t>
            </w:r>
            <w:r>
              <w:rPr>
                <w:rStyle w:val="8"/>
                <w:lang w:val="en-US" w:eastAsia="zh-CN" w:bidi="ar"/>
              </w:rPr>
              <w:t>**），则得分计算方法：全年实际值（B）/年度指标值（A）</w:t>
            </w:r>
            <w:r>
              <w:rPr>
                <w:rStyle w:val="7"/>
                <w:rFonts w:eastAsia="宋体"/>
                <w:lang w:val="en-US" w:eastAsia="zh-CN" w:bidi="ar"/>
              </w:rPr>
              <w:t>×</w:t>
            </w:r>
            <w:r>
              <w:rPr>
                <w:rStyle w:val="8"/>
                <w:lang w:val="en-US" w:eastAsia="zh-CN" w:bidi="ar"/>
              </w:rPr>
              <w:t>该指标分值；若定量指标为反向指标（即指标值为</w:t>
            </w:r>
            <w:r>
              <w:rPr>
                <w:rStyle w:val="9"/>
                <w:rFonts w:hAnsi="宋体"/>
                <w:lang w:val="en-US" w:eastAsia="zh-CN" w:bidi="ar"/>
              </w:rPr>
              <w:t>≤</w:t>
            </w:r>
            <w:r>
              <w:rPr>
                <w:rStyle w:val="8"/>
                <w:lang w:val="en-US" w:eastAsia="zh-CN" w:bidi="ar"/>
              </w:rPr>
              <w:t>**），则得分计算方法：年度指标值（A）/全年实际值（B）×该指标分值。</w:t>
            </w:r>
            <w:r>
              <w:rPr>
                <w:rStyle w:val="8"/>
                <w:lang w:val="en-US" w:eastAsia="zh-CN" w:bidi="ar"/>
              </w:rPr>
              <w:br w:type="textWrapping"/>
            </w:r>
            <w:r>
              <w:rPr>
                <w:rStyle w:val="8"/>
                <w:lang w:val="en-US" w:eastAsia="zh-CN" w:bidi="ar"/>
              </w:rPr>
              <w:t>　　4.请在“未完成原因分析”一栏中简要说明偏离目标、不能完成目标的原因及今后改进的措施。</w:t>
            </w:r>
          </w:p>
        </w:tc>
      </w:tr>
    </w:tbl>
    <w:p>
      <w:pPr>
        <w:pStyle w:val="2"/>
        <w:rPr>
          <w:rFonts w:hint="eastAsia"/>
          <w:lang w:val="en-US" w:eastAsia="zh-CN"/>
        </w:rPr>
      </w:pPr>
    </w:p>
    <w:sectPr>
      <w:footerReference r:id="rId3" w:type="default"/>
      <w:pgSz w:w="11906" w:h="16838"/>
      <w:pgMar w:top="1417" w:right="1474" w:bottom="1417" w:left="1587" w:header="708" w:footer="708"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微软雅黑"/>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微软雅黑"/>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6529C6"/>
    <w:multiLevelType w:val="singleLevel"/>
    <w:tmpl w:val="976529C6"/>
    <w:lvl w:ilvl="0" w:tentative="0">
      <w:start w:val="1"/>
      <w:numFmt w:val="chineseCounting"/>
      <w:suff w:val="nothing"/>
      <w:lvlText w:val="（%1）"/>
      <w:lvlJc w:val="left"/>
      <w:rPr>
        <w:rFonts w:hint="eastAsia"/>
      </w:rPr>
    </w:lvl>
  </w:abstractNum>
  <w:abstractNum w:abstractNumId="1">
    <w:nsid w:val="9B05880B"/>
    <w:multiLevelType w:val="singleLevel"/>
    <w:tmpl w:val="9B05880B"/>
    <w:lvl w:ilvl="0" w:tentative="0">
      <w:start w:val="1"/>
      <w:numFmt w:val="decimal"/>
      <w:suff w:val="nothing"/>
      <w:lvlText w:val="%1、"/>
      <w:lvlJc w:val="left"/>
    </w:lvl>
  </w:abstractNum>
  <w:abstractNum w:abstractNumId="2">
    <w:nsid w:val="1D970D34"/>
    <w:multiLevelType w:val="singleLevel"/>
    <w:tmpl w:val="1D970D34"/>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01707D9E"/>
    <w:rsid w:val="0257093D"/>
    <w:rsid w:val="028B771B"/>
    <w:rsid w:val="03602788"/>
    <w:rsid w:val="04E6125A"/>
    <w:rsid w:val="05AC5BDC"/>
    <w:rsid w:val="07EC3B55"/>
    <w:rsid w:val="0CE41E15"/>
    <w:rsid w:val="0FB63545"/>
    <w:rsid w:val="12CD7066"/>
    <w:rsid w:val="137C5E77"/>
    <w:rsid w:val="160948E6"/>
    <w:rsid w:val="160B5F63"/>
    <w:rsid w:val="17C950A1"/>
    <w:rsid w:val="19292671"/>
    <w:rsid w:val="1AB010C7"/>
    <w:rsid w:val="1AB51E45"/>
    <w:rsid w:val="1BD86330"/>
    <w:rsid w:val="1C1C31FE"/>
    <w:rsid w:val="1C6120BF"/>
    <w:rsid w:val="224D1C8B"/>
    <w:rsid w:val="23EC480C"/>
    <w:rsid w:val="25435AA6"/>
    <w:rsid w:val="27823D8F"/>
    <w:rsid w:val="285F1ED8"/>
    <w:rsid w:val="296D57B5"/>
    <w:rsid w:val="29866131"/>
    <w:rsid w:val="2B383F10"/>
    <w:rsid w:val="2C1212AE"/>
    <w:rsid w:val="2C4B725C"/>
    <w:rsid w:val="2C733DB5"/>
    <w:rsid w:val="2D1E2A8B"/>
    <w:rsid w:val="2E7A4C11"/>
    <w:rsid w:val="306F21DC"/>
    <w:rsid w:val="31531FE7"/>
    <w:rsid w:val="3316442F"/>
    <w:rsid w:val="33746710"/>
    <w:rsid w:val="33C45C5F"/>
    <w:rsid w:val="3403716A"/>
    <w:rsid w:val="34D554FB"/>
    <w:rsid w:val="355014EA"/>
    <w:rsid w:val="35DA4B7F"/>
    <w:rsid w:val="360654D6"/>
    <w:rsid w:val="36C77264"/>
    <w:rsid w:val="36E05376"/>
    <w:rsid w:val="39945AED"/>
    <w:rsid w:val="3C0B2BD3"/>
    <w:rsid w:val="3D1A1AD8"/>
    <w:rsid w:val="3DC44D1F"/>
    <w:rsid w:val="400D3635"/>
    <w:rsid w:val="409128B0"/>
    <w:rsid w:val="40A06EDF"/>
    <w:rsid w:val="418F0719"/>
    <w:rsid w:val="419822D7"/>
    <w:rsid w:val="432557E8"/>
    <w:rsid w:val="47A8521B"/>
    <w:rsid w:val="47FD71FF"/>
    <w:rsid w:val="4C91462D"/>
    <w:rsid w:val="4D885AEC"/>
    <w:rsid w:val="50AD56DD"/>
    <w:rsid w:val="50D91080"/>
    <w:rsid w:val="51EC19F1"/>
    <w:rsid w:val="524442E1"/>
    <w:rsid w:val="571735B6"/>
    <w:rsid w:val="57D513B9"/>
    <w:rsid w:val="58935467"/>
    <w:rsid w:val="58E360A7"/>
    <w:rsid w:val="59613597"/>
    <w:rsid w:val="5A0D1ACA"/>
    <w:rsid w:val="5AE5688B"/>
    <w:rsid w:val="5B516388"/>
    <w:rsid w:val="5BC24F55"/>
    <w:rsid w:val="5C382844"/>
    <w:rsid w:val="5E476048"/>
    <w:rsid w:val="5F557902"/>
    <w:rsid w:val="621313CA"/>
    <w:rsid w:val="626130B8"/>
    <w:rsid w:val="63CC7970"/>
    <w:rsid w:val="65821B5A"/>
    <w:rsid w:val="66FE6295"/>
    <w:rsid w:val="670051CF"/>
    <w:rsid w:val="67D245EF"/>
    <w:rsid w:val="6C14589C"/>
    <w:rsid w:val="6D2C64A2"/>
    <w:rsid w:val="6D7D4238"/>
    <w:rsid w:val="6FCF273D"/>
    <w:rsid w:val="7146696F"/>
    <w:rsid w:val="722F04F9"/>
    <w:rsid w:val="72B912CD"/>
    <w:rsid w:val="7309491B"/>
    <w:rsid w:val="735C7BE1"/>
    <w:rsid w:val="74597DF8"/>
    <w:rsid w:val="76893C4E"/>
    <w:rsid w:val="791F4E1B"/>
    <w:rsid w:val="7D891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5"/>
    <w:uiPriority w:val="0"/>
    <w:rPr>
      <w:rFonts w:ascii="Arial" w:hAnsi="Arial" w:cs="Arial"/>
      <w:color w:val="000000"/>
      <w:sz w:val="16"/>
      <w:szCs w:val="16"/>
      <w:u w:val="none"/>
    </w:rPr>
  </w:style>
  <w:style w:type="character" w:customStyle="1" w:styleId="8">
    <w:name w:val="font41"/>
    <w:basedOn w:val="5"/>
    <w:uiPriority w:val="0"/>
    <w:rPr>
      <w:rFonts w:hint="eastAsia" w:ascii="宋体" w:hAnsi="宋体" w:eastAsia="宋体" w:cs="宋体"/>
      <w:color w:val="000000"/>
      <w:sz w:val="16"/>
      <w:szCs w:val="16"/>
      <w:u w:val="none"/>
    </w:rPr>
  </w:style>
  <w:style w:type="character" w:customStyle="1" w:styleId="9">
    <w:name w:val="font01"/>
    <w:basedOn w:val="5"/>
    <w:uiPriority w:val="0"/>
    <w:rPr>
      <w:rFonts w:ascii="仿宋_GB2312" w:eastAsia="仿宋_GB2312" w:cs="仿宋_GB2312"/>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2021-03-31T08:59:00Z</cp:lastPrinted>
  <dcterms:modified xsi:type="dcterms:W3CDTF">2021-04-01T07:07:07Z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B5022CBB8BBA41CAB821D2344D200571</vt:lpwstr>
  </property>
</Properties>
</file>